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b/>
          <w:bCs/>
          <w:sz w:val="28"/>
          <w:szCs w:val="36"/>
          <w:lang w:val="en-US" w:eastAsia="zh-CN"/>
        </w:rPr>
      </w:pPr>
      <w:r>
        <w:rPr>
          <w:rFonts w:hint="eastAsia"/>
          <w:b/>
          <w:bCs/>
          <w:sz w:val="28"/>
          <w:szCs w:val="36"/>
          <w:lang w:val="en-US" w:eastAsia="zh-CN"/>
        </w:rPr>
        <w:t>广州市杏林卫生服务有限责任公司</w:t>
      </w:r>
    </w:p>
    <w:p>
      <w:pPr>
        <w:spacing w:line="360" w:lineRule="auto"/>
        <w:jc w:val="center"/>
        <w:rPr>
          <w:rFonts w:hint="eastAsia"/>
          <w:b/>
          <w:bCs/>
          <w:sz w:val="28"/>
          <w:szCs w:val="36"/>
          <w:lang w:val="en-US" w:eastAsia="zh-CN"/>
        </w:rPr>
      </w:pPr>
      <w:r>
        <w:rPr>
          <w:rFonts w:hint="eastAsia"/>
          <w:b/>
          <w:bCs/>
          <w:sz w:val="28"/>
          <w:szCs w:val="36"/>
          <w:lang w:val="en-US" w:eastAsia="zh-CN"/>
        </w:rPr>
        <w:t>增加消防应急照明系统需求书</w:t>
      </w:r>
    </w:p>
    <w:p>
      <w:pPr>
        <w:numPr>
          <w:ilvl w:val="0"/>
          <w:numId w:val="1"/>
        </w:numPr>
        <w:spacing w:line="360" w:lineRule="auto"/>
        <w:ind w:left="-210" w:leftChars="0" w:firstLine="0" w:firstLineChars="0"/>
        <w:jc w:val="both"/>
        <w:rPr>
          <w:rFonts w:hint="eastAsia"/>
          <w:b/>
          <w:bCs/>
          <w:sz w:val="28"/>
          <w:szCs w:val="36"/>
          <w:lang w:val="en-US" w:eastAsia="zh-CN"/>
        </w:rPr>
      </w:pPr>
      <w:r>
        <w:rPr>
          <w:rFonts w:hint="eastAsia"/>
          <w:b/>
          <w:bCs/>
          <w:sz w:val="28"/>
          <w:szCs w:val="36"/>
          <w:lang w:val="en-US" w:eastAsia="zh-CN"/>
        </w:rPr>
        <w:t>项目概要</w:t>
      </w:r>
    </w:p>
    <w:p>
      <w:pPr>
        <w:numPr>
          <w:ilvl w:val="0"/>
          <w:numId w:val="2"/>
        </w:numPr>
        <w:spacing w:line="360" w:lineRule="auto"/>
        <w:ind w:left="220" w:leftChars="0" w:firstLine="0" w:firstLineChars="0"/>
        <w:jc w:val="both"/>
        <w:rPr>
          <w:rFonts w:hint="eastAsia"/>
          <w:b w:val="0"/>
          <w:bCs w:val="0"/>
          <w:sz w:val="22"/>
          <w:szCs w:val="28"/>
          <w:lang w:val="en-US" w:eastAsia="zh-CN"/>
        </w:rPr>
      </w:pPr>
      <w:r>
        <w:rPr>
          <w:rFonts w:hint="eastAsia"/>
          <w:b w:val="0"/>
          <w:bCs w:val="0"/>
          <w:sz w:val="22"/>
          <w:szCs w:val="28"/>
          <w:lang w:val="en-US" w:eastAsia="zh-CN"/>
        </w:rPr>
        <w:t>基本情况：广州市杏林服务有限责任公司（原广州市中山医科大学洗涤中心），是国内最早成立的医疗织物专业洗涤公司之一，也是广东省内医疗洗涤龙头企业之一。现要增加消防应急照明系统。</w:t>
      </w:r>
    </w:p>
    <w:p>
      <w:pPr>
        <w:numPr>
          <w:ilvl w:val="0"/>
          <w:numId w:val="2"/>
        </w:numPr>
        <w:spacing w:line="360" w:lineRule="auto"/>
        <w:ind w:left="220" w:leftChars="0" w:firstLine="0" w:firstLineChars="0"/>
        <w:jc w:val="both"/>
        <w:rPr>
          <w:rFonts w:hint="default"/>
          <w:b w:val="0"/>
          <w:bCs w:val="0"/>
          <w:sz w:val="22"/>
          <w:szCs w:val="28"/>
          <w:lang w:val="en-US" w:eastAsia="zh-CN"/>
        </w:rPr>
      </w:pPr>
      <w:r>
        <w:rPr>
          <w:rFonts w:hint="eastAsia"/>
          <w:b w:val="0"/>
          <w:bCs w:val="0"/>
          <w:sz w:val="22"/>
          <w:szCs w:val="28"/>
          <w:lang w:val="en-US" w:eastAsia="zh-CN"/>
        </w:rPr>
        <w:t>项目性质：工程类</w:t>
      </w:r>
    </w:p>
    <w:p>
      <w:pPr>
        <w:numPr>
          <w:ilvl w:val="0"/>
          <w:numId w:val="2"/>
        </w:numPr>
        <w:spacing w:line="360" w:lineRule="auto"/>
        <w:ind w:left="220" w:leftChars="0" w:firstLine="0" w:firstLineChars="0"/>
        <w:jc w:val="both"/>
        <w:rPr>
          <w:rFonts w:hint="default"/>
          <w:b w:val="0"/>
          <w:bCs w:val="0"/>
          <w:sz w:val="22"/>
          <w:szCs w:val="28"/>
          <w:lang w:val="en-US" w:eastAsia="zh-CN"/>
        </w:rPr>
      </w:pPr>
      <w:r>
        <w:rPr>
          <w:rFonts w:hint="eastAsia"/>
          <w:b w:val="0"/>
          <w:bCs w:val="0"/>
          <w:sz w:val="22"/>
          <w:szCs w:val="28"/>
          <w:lang w:val="en-US" w:eastAsia="zh-CN"/>
        </w:rPr>
        <w:t>项目概算25万元（大写：贰拾伍万元整）</w:t>
      </w:r>
    </w:p>
    <w:p>
      <w:pPr>
        <w:numPr>
          <w:ilvl w:val="0"/>
          <w:numId w:val="1"/>
        </w:numPr>
        <w:spacing w:line="360" w:lineRule="auto"/>
        <w:ind w:left="-210" w:leftChars="0" w:firstLine="0" w:firstLineChars="0"/>
        <w:jc w:val="both"/>
        <w:rPr>
          <w:rFonts w:hint="eastAsia"/>
          <w:b/>
          <w:bCs/>
          <w:sz w:val="24"/>
          <w:szCs w:val="32"/>
          <w:lang w:val="en-US" w:eastAsia="zh-CN"/>
        </w:rPr>
      </w:pPr>
      <w:r>
        <w:rPr>
          <w:rFonts w:hint="eastAsia"/>
          <w:b/>
          <w:bCs/>
          <w:sz w:val="28"/>
          <w:szCs w:val="36"/>
          <w:lang w:val="en-US" w:eastAsia="zh-CN"/>
        </w:rPr>
        <w:t>货物需求</w:t>
      </w:r>
    </w:p>
    <w:p>
      <w:pPr>
        <w:numPr>
          <w:ilvl w:val="0"/>
          <w:numId w:val="0"/>
        </w:numPr>
        <w:ind w:leftChars="0"/>
        <w:jc w:val="both"/>
        <w:rPr>
          <w:rFonts w:hint="default"/>
          <w:b w:val="0"/>
          <w:bCs w:val="0"/>
          <w:sz w:val="24"/>
          <w:szCs w:val="32"/>
          <w:vertAlign w:val="baseline"/>
          <w:lang w:val="en-US" w:eastAsia="zh-CN"/>
        </w:rPr>
      </w:pPr>
      <w:r>
        <w:rPr>
          <w:rFonts w:hint="eastAsia"/>
          <w:b w:val="0"/>
          <w:bCs w:val="0"/>
          <w:sz w:val="24"/>
          <w:szCs w:val="32"/>
          <w:lang w:val="en-US" w:eastAsia="zh-CN"/>
        </w:rPr>
        <w:t xml:space="preserve">  </w:t>
      </w:r>
    </w:p>
    <w:tbl>
      <w:tblPr>
        <w:tblStyle w:val="4"/>
        <w:tblW w:w="10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2847"/>
        <w:gridCol w:w="2913"/>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Align w:val="center"/>
          </w:tcPr>
          <w:p>
            <w:pPr>
              <w:numPr>
                <w:ilvl w:val="0"/>
                <w:numId w:val="0"/>
              </w:numPr>
              <w:spacing w:line="480" w:lineRule="auto"/>
              <w:ind w:left="0" w:leftChars="0"/>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序号</w:t>
            </w:r>
          </w:p>
        </w:tc>
        <w:tc>
          <w:tcPr>
            <w:tcW w:w="2847" w:type="dxa"/>
            <w:vAlign w:val="center"/>
          </w:tcPr>
          <w:p>
            <w:pPr>
              <w:numPr>
                <w:ilvl w:val="0"/>
                <w:numId w:val="0"/>
              </w:numPr>
              <w:spacing w:line="480" w:lineRule="auto"/>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品名规格</w:t>
            </w:r>
          </w:p>
        </w:tc>
        <w:tc>
          <w:tcPr>
            <w:tcW w:w="2913" w:type="dxa"/>
            <w:vAlign w:val="center"/>
          </w:tcPr>
          <w:p>
            <w:pPr>
              <w:numPr>
                <w:ilvl w:val="0"/>
                <w:numId w:val="0"/>
              </w:numPr>
              <w:spacing w:line="480" w:lineRule="auto"/>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项目特征描述</w:t>
            </w:r>
          </w:p>
        </w:tc>
        <w:tc>
          <w:tcPr>
            <w:tcW w:w="2130" w:type="dxa"/>
            <w:vAlign w:val="center"/>
          </w:tcPr>
          <w:p>
            <w:pPr>
              <w:numPr>
                <w:ilvl w:val="0"/>
                <w:numId w:val="0"/>
              </w:numPr>
              <w:spacing w:line="480" w:lineRule="auto"/>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单位</w:t>
            </w:r>
          </w:p>
        </w:tc>
        <w:tc>
          <w:tcPr>
            <w:tcW w:w="2130" w:type="dxa"/>
            <w:vAlign w:val="center"/>
          </w:tcPr>
          <w:p>
            <w:pPr>
              <w:numPr>
                <w:ilvl w:val="0"/>
                <w:numId w:val="0"/>
              </w:numPr>
              <w:spacing w:line="480" w:lineRule="auto"/>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Align w:val="center"/>
          </w:tcPr>
          <w:p>
            <w:pPr>
              <w:numPr>
                <w:ilvl w:val="0"/>
                <w:numId w:val="0"/>
              </w:numPr>
              <w:spacing w:line="480" w:lineRule="auto"/>
              <w:ind w:left="0" w:leftChars="0"/>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1</w:t>
            </w:r>
          </w:p>
        </w:tc>
        <w:tc>
          <w:tcPr>
            <w:tcW w:w="2847" w:type="dxa"/>
            <w:vAlign w:val="center"/>
          </w:tcPr>
          <w:p>
            <w:pPr>
              <w:keepNext w:val="0"/>
              <w:keepLines w:val="0"/>
              <w:widowControl/>
              <w:suppressLineNumbers w:val="0"/>
              <w:jc w:val="left"/>
              <w:textAlignment w:val="center"/>
              <w:rPr>
                <w:rFonts w:hint="eastAsia" w:ascii="宋体" w:hAnsi="宋体" w:eastAsia="宋体" w:cs="宋体"/>
                <w:i w:val="0"/>
                <w:color w:val="000000"/>
                <w:kern w:val="2"/>
                <w:sz w:val="28"/>
                <w:szCs w:val="28"/>
                <w:u w:val="none"/>
                <w:lang w:val="en-US" w:eastAsia="zh-CN" w:bidi="ar-SA"/>
              </w:rPr>
            </w:pPr>
            <w:r>
              <w:rPr>
                <w:rFonts w:hint="eastAsia" w:ascii="宋体" w:hAnsi="宋体" w:eastAsia="宋体" w:cs="宋体"/>
                <w:i w:val="0"/>
                <w:color w:val="000000"/>
                <w:kern w:val="0"/>
                <w:sz w:val="28"/>
                <w:szCs w:val="28"/>
                <w:u w:val="none"/>
                <w:lang w:val="en-US" w:eastAsia="zh-CN" w:bidi="ar"/>
              </w:rPr>
              <w:t>消防应急照明灯具</w:t>
            </w:r>
          </w:p>
        </w:tc>
        <w:tc>
          <w:tcPr>
            <w:tcW w:w="2913" w:type="dxa"/>
            <w:vAlign w:val="center"/>
          </w:tcPr>
          <w:p>
            <w:pPr>
              <w:numPr>
                <w:ilvl w:val="0"/>
                <w:numId w:val="0"/>
              </w:numPr>
              <w:spacing w:line="480" w:lineRule="auto"/>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1.名称:消防应急照明灯具</w:t>
            </w:r>
          </w:p>
          <w:p>
            <w:pPr>
              <w:numPr>
                <w:ilvl w:val="0"/>
                <w:numId w:val="0"/>
              </w:numPr>
              <w:spacing w:line="480" w:lineRule="auto"/>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2.其他：综合考虑完成该工艺的所有施工内容，详见设计图纸及相关规范，满足设计规范及用户需求</w:t>
            </w:r>
          </w:p>
        </w:tc>
        <w:tc>
          <w:tcPr>
            <w:tcW w:w="2130" w:type="dxa"/>
            <w:vAlign w:val="center"/>
          </w:tcPr>
          <w:p>
            <w:pPr>
              <w:numPr>
                <w:ilvl w:val="0"/>
                <w:numId w:val="0"/>
              </w:numPr>
              <w:spacing w:line="480" w:lineRule="auto"/>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套</w:t>
            </w:r>
          </w:p>
        </w:tc>
        <w:tc>
          <w:tcPr>
            <w:tcW w:w="2130" w:type="dxa"/>
            <w:vAlign w:val="center"/>
          </w:tcPr>
          <w:p>
            <w:pPr>
              <w:numPr>
                <w:ilvl w:val="0"/>
                <w:numId w:val="0"/>
              </w:numPr>
              <w:spacing w:line="480" w:lineRule="auto"/>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Align w:val="center"/>
          </w:tcPr>
          <w:p>
            <w:pPr>
              <w:numPr>
                <w:ilvl w:val="0"/>
                <w:numId w:val="0"/>
              </w:numPr>
              <w:spacing w:line="480" w:lineRule="auto"/>
              <w:ind w:left="0" w:leftChars="0"/>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2</w:t>
            </w:r>
          </w:p>
        </w:tc>
        <w:tc>
          <w:tcPr>
            <w:tcW w:w="2847" w:type="dxa"/>
            <w:vAlign w:val="center"/>
          </w:tcPr>
          <w:p>
            <w:pPr>
              <w:numPr>
                <w:ilvl w:val="0"/>
                <w:numId w:val="0"/>
              </w:numPr>
              <w:spacing w:line="480" w:lineRule="auto"/>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安全出口指示灯</w:t>
            </w:r>
          </w:p>
        </w:tc>
        <w:tc>
          <w:tcPr>
            <w:tcW w:w="2913" w:type="dxa"/>
            <w:vAlign w:val="center"/>
          </w:tcPr>
          <w:p>
            <w:pPr>
              <w:numPr>
                <w:ilvl w:val="0"/>
                <w:numId w:val="0"/>
              </w:numPr>
              <w:spacing w:line="480" w:lineRule="auto"/>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1.名称:安全出口指示灯</w:t>
            </w:r>
          </w:p>
          <w:p>
            <w:pPr>
              <w:numPr>
                <w:ilvl w:val="0"/>
                <w:numId w:val="0"/>
              </w:numPr>
              <w:spacing w:line="480" w:lineRule="auto"/>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2.其他：综合考虑完成该工艺的所有施工内容，详见设计图纸及相关规范，满足设计规范及用户需求</w:t>
            </w:r>
          </w:p>
        </w:tc>
        <w:tc>
          <w:tcPr>
            <w:tcW w:w="2130" w:type="dxa"/>
            <w:vAlign w:val="center"/>
          </w:tcPr>
          <w:p>
            <w:pPr>
              <w:numPr>
                <w:ilvl w:val="0"/>
                <w:numId w:val="0"/>
              </w:numPr>
              <w:spacing w:line="480" w:lineRule="auto"/>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套</w:t>
            </w:r>
          </w:p>
        </w:tc>
        <w:tc>
          <w:tcPr>
            <w:tcW w:w="2130" w:type="dxa"/>
            <w:vAlign w:val="center"/>
          </w:tcPr>
          <w:p>
            <w:pPr>
              <w:numPr>
                <w:ilvl w:val="0"/>
                <w:numId w:val="0"/>
              </w:numPr>
              <w:spacing w:line="480" w:lineRule="auto"/>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Align w:val="center"/>
          </w:tcPr>
          <w:p>
            <w:pPr>
              <w:numPr>
                <w:ilvl w:val="0"/>
                <w:numId w:val="0"/>
              </w:numPr>
              <w:spacing w:line="480" w:lineRule="auto"/>
              <w:ind w:left="0" w:leftChars="0"/>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3</w:t>
            </w:r>
          </w:p>
        </w:tc>
        <w:tc>
          <w:tcPr>
            <w:tcW w:w="2847" w:type="dxa"/>
            <w:vAlign w:val="center"/>
          </w:tcPr>
          <w:p>
            <w:pPr>
              <w:keepNext w:val="0"/>
              <w:keepLines w:val="0"/>
              <w:widowControl/>
              <w:suppressLineNumbers w:val="0"/>
              <w:jc w:val="left"/>
              <w:textAlignment w:val="center"/>
              <w:rPr>
                <w:rFonts w:hint="eastAsia" w:ascii="宋体" w:hAnsi="宋体" w:eastAsia="宋体" w:cs="宋体"/>
                <w:i w:val="0"/>
                <w:color w:val="000000"/>
                <w:kern w:val="2"/>
                <w:sz w:val="28"/>
                <w:szCs w:val="28"/>
                <w:u w:val="none"/>
                <w:lang w:val="en-US" w:eastAsia="zh-CN" w:bidi="ar-SA"/>
              </w:rPr>
            </w:pPr>
            <w:r>
              <w:rPr>
                <w:rFonts w:hint="eastAsia" w:ascii="宋体" w:hAnsi="宋体" w:eastAsia="宋体" w:cs="宋体"/>
                <w:i w:val="0"/>
                <w:color w:val="000000"/>
                <w:kern w:val="0"/>
                <w:sz w:val="28"/>
                <w:szCs w:val="28"/>
                <w:u w:val="none"/>
                <w:lang w:val="en-US" w:eastAsia="zh-CN" w:bidi="ar"/>
              </w:rPr>
              <w:t>单向疏散指示灯</w:t>
            </w:r>
          </w:p>
        </w:tc>
        <w:tc>
          <w:tcPr>
            <w:tcW w:w="2913" w:type="dxa"/>
            <w:vAlign w:val="center"/>
          </w:tcPr>
          <w:p>
            <w:pPr>
              <w:numPr>
                <w:ilvl w:val="0"/>
                <w:numId w:val="0"/>
              </w:numPr>
              <w:spacing w:line="480" w:lineRule="auto"/>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1.名称:单向疏散指示灯</w:t>
            </w:r>
          </w:p>
          <w:p>
            <w:pPr>
              <w:numPr>
                <w:ilvl w:val="0"/>
                <w:numId w:val="0"/>
              </w:numPr>
              <w:spacing w:line="480" w:lineRule="auto"/>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2.其他：综合考虑完成该工艺的所有施工内容，详见设计图纸及相关规范，满足设计规范及用户需求</w:t>
            </w:r>
          </w:p>
        </w:tc>
        <w:tc>
          <w:tcPr>
            <w:tcW w:w="2130" w:type="dxa"/>
            <w:vAlign w:val="center"/>
          </w:tcPr>
          <w:p>
            <w:pPr>
              <w:numPr>
                <w:ilvl w:val="0"/>
                <w:numId w:val="0"/>
              </w:numPr>
              <w:spacing w:line="480" w:lineRule="auto"/>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套</w:t>
            </w:r>
          </w:p>
        </w:tc>
        <w:tc>
          <w:tcPr>
            <w:tcW w:w="2130" w:type="dxa"/>
            <w:vAlign w:val="center"/>
          </w:tcPr>
          <w:p>
            <w:pPr>
              <w:numPr>
                <w:ilvl w:val="0"/>
                <w:numId w:val="0"/>
              </w:numPr>
              <w:spacing w:line="480" w:lineRule="auto"/>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Align w:val="center"/>
          </w:tcPr>
          <w:p>
            <w:pPr>
              <w:numPr>
                <w:ilvl w:val="0"/>
                <w:numId w:val="0"/>
              </w:numPr>
              <w:spacing w:line="480" w:lineRule="auto"/>
              <w:ind w:left="0" w:leftChars="0"/>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4</w:t>
            </w:r>
          </w:p>
        </w:tc>
        <w:tc>
          <w:tcPr>
            <w:tcW w:w="2847" w:type="dxa"/>
            <w:vAlign w:val="center"/>
          </w:tcPr>
          <w:p>
            <w:pPr>
              <w:numPr>
                <w:ilvl w:val="0"/>
                <w:numId w:val="0"/>
              </w:numPr>
              <w:spacing w:line="480" w:lineRule="auto"/>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双向疏散指示灯</w:t>
            </w:r>
          </w:p>
        </w:tc>
        <w:tc>
          <w:tcPr>
            <w:tcW w:w="2913" w:type="dxa"/>
            <w:vAlign w:val="center"/>
          </w:tcPr>
          <w:p>
            <w:pPr>
              <w:numPr>
                <w:ilvl w:val="0"/>
                <w:numId w:val="0"/>
              </w:numPr>
              <w:spacing w:line="480" w:lineRule="auto"/>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1.名称:双向疏散指示灯</w:t>
            </w:r>
          </w:p>
          <w:p>
            <w:pPr>
              <w:numPr>
                <w:ilvl w:val="0"/>
                <w:numId w:val="0"/>
              </w:numPr>
              <w:spacing w:line="480" w:lineRule="auto"/>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2.其他：综合考虑完成该工艺的所有施工内容，详见设计图纸及相关规范，满足设计规范及用户需求</w:t>
            </w:r>
          </w:p>
        </w:tc>
        <w:tc>
          <w:tcPr>
            <w:tcW w:w="2130" w:type="dxa"/>
            <w:vAlign w:val="center"/>
          </w:tcPr>
          <w:p>
            <w:pPr>
              <w:numPr>
                <w:ilvl w:val="0"/>
                <w:numId w:val="0"/>
              </w:numPr>
              <w:spacing w:line="480" w:lineRule="auto"/>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套</w:t>
            </w:r>
          </w:p>
        </w:tc>
        <w:tc>
          <w:tcPr>
            <w:tcW w:w="2130" w:type="dxa"/>
            <w:vAlign w:val="center"/>
          </w:tcPr>
          <w:p>
            <w:pPr>
              <w:numPr>
                <w:ilvl w:val="0"/>
                <w:numId w:val="0"/>
              </w:numPr>
              <w:spacing w:line="480" w:lineRule="auto"/>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Align w:val="center"/>
          </w:tcPr>
          <w:p>
            <w:pPr>
              <w:numPr>
                <w:ilvl w:val="0"/>
                <w:numId w:val="0"/>
              </w:numPr>
              <w:spacing w:line="480" w:lineRule="auto"/>
              <w:ind w:left="0" w:leftChars="0"/>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5</w:t>
            </w:r>
          </w:p>
        </w:tc>
        <w:tc>
          <w:tcPr>
            <w:tcW w:w="2847" w:type="dxa"/>
            <w:vAlign w:val="center"/>
          </w:tcPr>
          <w:p>
            <w:pPr>
              <w:numPr>
                <w:ilvl w:val="0"/>
                <w:numId w:val="0"/>
              </w:numPr>
              <w:spacing w:line="480" w:lineRule="auto"/>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消防应急灯具专用应急电源</w:t>
            </w:r>
          </w:p>
        </w:tc>
        <w:tc>
          <w:tcPr>
            <w:tcW w:w="2913" w:type="dxa"/>
            <w:vAlign w:val="center"/>
          </w:tcPr>
          <w:p>
            <w:pPr>
              <w:numPr>
                <w:ilvl w:val="0"/>
                <w:numId w:val="0"/>
              </w:numPr>
              <w:spacing w:line="480" w:lineRule="auto"/>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1.名称:消防应急灯具专用应急电源</w:t>
            </w:r>
          </w:p>
          <w:p>
            <w:pPr>
              <w:numPr>
                <w:ilvl w:val="0"/>
                <w:numId w:val="0"/>
              </w:numPr>
              <w:spacing w:line="480" w:lineRule="auto"/>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2.其他：综合考虑完成该工艺的所有施工内容，详见设计图纸及相关规范，满足设计规范及用户需求</w:t>
            </w:r>
          </w:p>
        </w:tc>
        <w:tc>
          <w:tcPr>
            <w:tcW w:w="2130" w:type="dxa"/>
            <w:vAlign w:val="center"/>
          </w:tcPr>
          <w:p>
            <w:pPr>
              <w:numPr>
                <w:ilvl w:val="0"/>
                <w:numId w:val="0"/>
              </w:numPr>
              <w:spacing w:line="480" w:lineRule="auto"/>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台</w:t>
            </w:r>
          </w:p>
        </w:tc>
        <w:tc>
          <w:tcPr>
            <w:tcW w:w="2130" w:type="dxa"/>
            <w:vAlign w:val="center"/>
          </w:tcPr>
          <w:p>
            <w:pPr>
              <w:numPr>
                <w:ilvl w:val="0"/>
                <w:numId w:val="0"/>
              </w:numPr>
              <w:spacing w:line="480" w:lineRule="auto"/>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Align w:val="center"/>
          </w:tcPr>
          <w:p>
            <w:pPr>
              <w:numPr>
                <w:ilvl w:val="0"/>
                <w:numId w:val="0"/>
              </w:numPr>
              <w:spacing w:line="480" w:lineRule="auto"/>
              <w:ind w:left="0" w:leftChars="0"/>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6</w:t>
            </w:r>
          </w:p>
        </w:tc>
        <w:tc>
          <w:tcPr>
            <w:tcW w:w="2847" w:type="dxa"/>
            <w:vAlign w:val="center"/>
          </w:tcPr>
          <w:p>
            <w:pPr>
              <w:numPr>
                <w:ilvl w:val="0"/>
                <w:numId w:val="0"/>
              </w:numPr>
              <w:spacing w:line="480" w:lineRule="auto"/>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消防应急照明配电箱</w:t>
            </w:r>
          </w:p>
        </w:tc>
        <w:tc>
          <w:tcPr>
            <w:tcW w:w="2913" w:type="dxa"/>
            <w:vAlign w:val="center"/>
          </w:tcPr>
          <w:p>
            <w:pPr>
              <w:numPr>
                <w:ilvl w:val="0"/>
                <w:numId w:val="0"/>
              </w:numPr>
              <w:spacing w:line="480" w:lineRule="auto"/>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1.名称:消防应急灯具专用应急电源</w:t>
            </w:r>
          </w:p>
          <w:p>
            <w:pPr>
              <w:numPr>
                <w:ilvl w:val="0"/>
                <w:numId w:val="0"/>
              </w:numPr>
              <w:spacing w:line="480" w:lineRule="auto"/>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2.其他：综合考虑完成该工艺的所有施工内容，详见设计图纸及相关规范，满足设计规范及用户需求</w:t>
            </w:r>
          </w:p>
        </w:tc>
        <w:tc>
          <w:tcPr>
            <w:tcW w:w="2130" w:type="dxa"/>
            <w:vAlign w:val="center"/>
          </w:tcPr>
          <w:p>
            <w:pPr>
              <w:numPr>
                <w:ilvl w:val="0"/>
                <w:numId w:val="0"/>
              </w:numPr>
              <w:spacing w:line="480" w:lineRule="auto"/>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台</w:t>
            </w:r>
          </w:p>
        </w:tc>
        <w:tc>
          <w:tcPr>
            <w:tcW w:w="2130" w:type="dxa"/>
            <w:vAlign w:val="center"/>
          </w:tcPr>
          <w:p>
            <w:pPr>
              <w:numPr>
                <w:ilvl w:val="0"/>
                <w:numId w:val="0"/>
              </w:numPr>
              <w:spacing w:line="480" w:lineRule="auto"/>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Align w:val="center"/>
          </w:tcPr>
          <w:p>
            <w:pPr>
              <w:numPr>
                <w:ilvl w:val="0"/>
                <w:numId w:val="0"/>
              </w:numPr>
              <w:spacing w:line="480" w:lineRule="auto"/>
              <w:ind w:left="0" w:leftChars="0"/>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7</w:t>
            </w:r>
          </w:p>
        </w:tc>
        <w:tc>
          <w:tcPr>
            <w:tcW w:w="2847" w:type="dxa"/>
            <w:vAlign w:val="center"/>
          </w:tcPr>
          <w:p>
            <w:pPr>
              <w:numPr>
                <w:ilvl w:val="0"/>
                <w:numId w:val="0"/>
              </w:numPr>
              <w:spacing w:line="480" w:lineRule="auto"/>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电气配线：WDZBN-BYJ-2x2.5mm2+1.5mm2</w:t>
            </w:r>
          </w:p>
        </w:tc>
        <w:tc>
          <w:tcPr>
            <w:tcW w:w="2913" w:type="dxa"/>
            <w:vAlign w:val="center"/>
          </w:tcPr>
          <w:p>
            <w:pPr>
              <w:numPr>
                <w:ilvl w:val="0"/>
                <w:numId w:val="0"/>
              </w:numPr>
              <w:spacing w:line="480" w:lineRule="auto"/>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1.配线形式：管内或线槽内穿放</w:t>
            </w:r>
          </w:p>
          <w:p>
            <w:pPr>
              <w:numPr>
                <w:ilvl w:val="0"/>
                <w:numId w:val="0"/>
              </w:numPr>
              <w:spacing w:line="480" w:lineRule="auto"/>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2.导线型号、材质、规格：WDZBN-BYJ-2x2.5mm2+1.5mm2</w:t>
            </w:r>
          </w:p>
          <w:p>
            <w:pPr>
              <w:numPr>
                <w:ilvl w:val="0"/>
                <w:numId w:val="0"/>
              </w:numPr>
              <w:spacing w:line="480" w:lineRule="auto"/>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3.敷设部位或线制：墙及楼板内</w:t>
            </w:r>
          </w:p>
          <w:p>
            <w:pPr>
              <w:numPr>
                <w:ilvl w:val="0"/>
                <w:numId w:val="0"/>
              </w:numPr>
              <w:spacing w:line="480" w:lineRule="auto"/>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4.其他：综合考虑完成该工艺的所有施工内容，详见设计图纸及相关规范，满足设计规范及用户需求</w:t>
            </w:r>
          </w:p>
        </w:tc>
        <w:tc>
          <w:tcPr>
            <w:tcW w:w="2130" w:type="dxa"/>
            <w:vAlign w:val="center"/>
          </w:tcPr>
          <w:p>
            <w:pPr>
              <w:numPr>
                <w:ilvl w:val="0"/>
                <w:numId w:val="0"/>
              </w:numPr>
              <w:spacing w:line="480" w:lineRule="auto"/>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m</w:t>
            </w:r>
          </w:p>
        </w:tc>
        <w:tc>
          <w:tcPr>
            <w:tcW w:w="2130" w:type="dxa"/>
            <w:vAlign w:val="center"/>
          </w:tcPr>
          <w:p>
            <w:pPr>
              <w:numPr>
                <w:ilvl w:val="0"/>
                <w:numId w:val="0"/>
              </w:numPr>
              <w:spacing w:line="480" w:lineRule="auto"/>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4962.58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Align w:val="center"/>
          </w:tcPr>
          <w:p>
            <w:pPr>
              <w:numPr>
                <w:ilvl w:val="0"/>
                <w:numId w:val="0"/>
              </w:numPr>
              <w:spacing w:line="480" w:lineRule="auto"/>
              <w:ind w:left="0" w:leftChars="0"/>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8</w:t>
            </w:r>
          </w:p>
        </w:tc>
        <w:tc>
          <w:tcPr>
            <w:tcW w:w="2847" w:type="dxa"/>
            <w:vAlign w:val="center"/>
          </w:tcPr>
          <w:p>
            <w:pPr>
              <w:numPr>
                <w:ilvl w:val="0"/>
                <w:numId w:val="0"/>
              </w:numPr>
              <w:spacing w:line="480" w:lineRule="auto"/>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电气配线：WDZBN-BYJ-2x4mm2+1.5mm2</w:t>
            </w:r>
          </w:p>
        </w:tc>
        <w:tc>
          <w:tcPr>
            <w:tcW w:w="2913" w:type="dxa"/>
            <w:vAlign w:val="center"/>
          </w:tcPr>
          <w:p>
            <w:pPr>
              <w:numPr>
                <w:ilvl w:val="0"/>
                <w:numId w:val="0"/>
              </w:numPr>
              <w:spacing w:line="480" w:lineRule="auto"/>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1.配线形式：管内或线槽内穿放</w:t>
            </w:r>
          </w:p>
          <w:p>
            <w:pPr>
              <w:numPr>
                <w:ilvl w:val="0"/>
                <w:numId w:val="0"/>
              </w:numPr>
              <w:spacing w:line="480" w:lineRule="auto"/>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2.导线型号、材质、规格：WDZBN-BYJ-2x4mm2+1.5mm2</w:t>
            </w:r>
          </w:p>
          <w:p>
            <w:pPr>
              <w:numPr>
                <w:ilvl w:val="0"/>
                <w:numId w:val="0"/>
              </w:numPr>
              <w:spacing w:line="480" w:lineRule="auto"/>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3.敷设部位或线制：墙及楼板内</w:t>
            </w:r>
          </w:p>
          <w:p>
            <w:pPr>
              <w:numPr>
                <w:ilvl w:val="0"/>
                <w:numId w:val="0"/>
              </w:numPr>
              <w:spacing w:line="480" w:lineRule="auto"/>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4.其他：综合考虑完成该工艺的所有施工内容，详见设计图纸及相关规范，满足设计规范及用户需求</w:t>
            </w:r>
          </w:p>
        </w:tc>
        <w:tc>
          <w:tcPr>
            <w:tcW w:w="2130" w:type="dxa"/>
            <w:vAlign w:val="center"/>
          </w:tcPr>
          <w:p>
            <w:pPr>
              <w:numPr>
                <w:ilvl w:val="0"/>
                <w:numId w:val="0"/>
              </w:numPr>
              <w:spacing w:line="480" w:lineRule="auto"/>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m</w:t>
            </w:r>
          </w:p>
        </w:tc>
        <w:tc>
          <w:tcPr>
            <w:tcW w:w="2130" w:type="dxa"/>
            <w:vAlign w:val="center"/>
          </w:tcPr>
          <w:p>
            <w:pPr>
              <w:numPr>
                <w:ilvl w:val="0"/>
                <w:numId w:val="0"/>
              </w:numPr>
              <w:spacing w:line="480" w:lineRule="auto"/>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580.32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Align w:val="center"/>
          </w:tcPr>
          <w:p>
            <w:pPr>
              <w:numPr>
                <w:ilvl w:val="0"/>
                <w:numId w:val="0"/>
              </w:numPr>
              <w:spacing w:line="480" w:lineRule="auto"/>
              <w:ind w:left="0" w:leftChars="0"/>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9</w:t>
            </w:r>
          </w:p>
        </w:tc>
        <w:tc>
          <w:tcPr>
            <w:tcW w:w="2847" w:type="dxa"/>
            <w:vAlign w:val="center"/>
          </w:tcPr>
          <w:p>
            <w:pPr>
              <w:numPr>
                <w:ilvl w:val="0"/>
                <w:numId w:val="0"/>
              </w:numPr>
              <w:spacing w:line="480" w:lineRule="auto"/>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应急照明系统调试</w:t>
            </w:r>
          </w:p>
        </w:tc>
        <w:tc>
          <w:tcPr>
            <w:tcW w:w="2913" w:type="dxa"/>
            <w:vAlign w:val="center"/>
          </w:tcPr>
          <w:p>
            <w:pPr>
              <w:numPr>
                <w:ilvl w:val="0"/>
                <w:numId w:val="0"/>
              </w:numPr>
              <w:spacing w:line="480" w:lineRule="auto"/>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1.名称:应急照明系统调试</w:t>
            </w:r>
          </w:p>
          <w:p>
            <w:pPr>
              <w:numPr>
                <w:ilvl w:val="0"/>
                <w:numId w:val="0"/>
              </w:numPr>
              <w:spacing w:line="480" w:lineRule="auto"/>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2.其他：综合考虑完成该工艺的所有施工内容，详见设计图纸及相关规范，满足设计规范及用户需求</w:t>
            </w:r>
          </w:p>
        </w:tc>
        <w:tc>
          <w:tcPr>
            <w:tcW w:w="2130" w:type="dxa"/>
            <w:vAlign w:val="center"/>
          </w:tcPr>
          <w:p>
            <w:pPr>
              <w:numPr>
                <w:ilvl w:val="0"/>
                <w:numId w:val="0"/>
              </w:numPr>
              <w:spacing w:line="480" w:lineRule="auto"/>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系统</w:t>
            </w:r>
          </w:p>
        </w:tc>
        <w:tc>
          <w:tcPr>
            <w:tcW w:w="2130" w:type="dxa"/>
            <w:vAlign w:val="center"/>
          </w:tcPr>
          <w:p>
            <w:pPr>
              <w:numPr>
                <w:ilvl w:val="0"/>
                <w:numId w:val="0"/>
              </w:numPr>
              <w:spacing w:line="480" w:lineRule="auto"/>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Align w:val="center"/>
          </w:tcPr>
          <w:p>
            <w:pPr>
              <w:numPr>
                <w:ilvl w:val="0"/>
                <w:numId w:val="0"/>
              </w:numPr>
              <w:spacing w:line="480" w:lineRule="auto"/>
              <w:ind w:left="0" w:leftChars="0"/>
              <w:jc w:val="center"/>
              <w:rPr>
                <w:rFonts w:hint="default"/>
                <w:b w:val="0"/>
                <w:bCs w:val="0"/>
                <w:sz w:val="24"/>
                <w:szCs w:val="32"/>
                <w:vertAlign w:val="baseline"/>
                <w:lang w:val="en-US" w:eastAsia="zh-CN"/>
              </w:rPr>
            </w:pPr>
          </w:p>
        </w:tc>
        <w:tc>
          <w:tcPr>
            <w:tcW w:w="2847" w:type="dxa"/>
            <w:vAlign w:val="center"/>
          </w:tcPr>
          <w:p>
            <w:pPr>
              <w:numPr>
                <w:ilvl w:val="0"/>
                <w:numId w:val="0"/>
              </w:numPr>
              <w:spacing w:line="480" w:lineRule="auto"/>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措施项目</w:t>
            </w:r>
          </w:p>
        </w:tc>
        <w:tc>
          <w:tcPr>
            <w:tcW w:w="2913" w:type="dxa"/>
            <w:vAlign w:val="center"/>
          </w:tcPr>
          <w:p>
            <w:pPr>
              <w:numPr>
                <w:ilvl w:val="0"/>
                <w:numId w:val="0"/>
              </w:numPr>
              <w:spacing w:line="480" w:lineRule="auto"/>
              <w:jc w:val="center"/>
              <w:rPr>
                <w:rFonts w:hint="eastAsia"/>
                <w:b w:val="0"/>
                <w:bCs w:val="0"/>
                <w:sz w:val="24"/>
                <w:szCs w:val="32"/>
                <w:vertAlign w:val="baseline"/>
                <w:lang w:val="en-US" w:eastAsia="zh-CN"/>
              </w:rPr>
            </w:pPr>
          </w:p>
        </w:tc>
        <w:tc>
          <w:tcPr>
            <w:tcW w:w="2130" w:type="dxa"/>
            <w:vAlign w:val="center"/>
          </w:tcPr>
          <w:p>
            <w:pPr>
              <w:numPr>
                <w:ilvl w:val="0"/>
                <w:numId w:val="0"/>
              </w:numPr>
              <w:spacing w:line="480" w:lineRule="auto"/>
              <w:jc w:val="center"/>
              <w:rPr>
                <w:rFonts w:hint="eastAsia"/>
                <w:b w:val="0"/>
                <w:bCs w:val="0"/>
                <w:sz w:val="24"/>
                <w:szCs w:val="32"/>
                <w:vertAlign w:val="baseline"/>
                <w:lang w:val="en-US" w:eastAsia="zh-CN"/>
              </w:rPr>
            </w:pPr>
          </w:p>
        </w:tc>
        <w:tc>
          <w:tcPr>
            <w:tcW w:w="2130" w:type="dxa"/>
            <w:vAlign w:val="center"/>
          </w:tcPr>
          <w:p>
            <w:pPr>
              <w:numPr>
                <w:ilvl w:val="0"/>
                <w:numId w:val="0"/>
              </w:numPr>
              <w:spacing w:line="480" w:lineRule="auto"/>
              <w:jc w:val="center"/>
              <w:rPr>
                <w:rFonts w:hint="eastAsia"/>
                <w:b w:val="0"/>
                <w:bCs w:val="0"/>
                <w:sz w:val="24"/>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Align w:val="center"/>
          </w:tcPr>
          <w:p>
            <w:pPr>
              <w:numPr>
                <w:ilvl w:val="0"/>
                <w:numId w:val="0"/>
              </w:numPr>
              <w:spacing w:line="480" w:lineRule="auto"/>
              <w:ind w:left="0" w:leftChars="0"/>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10</w:t>
            </w:r>
          </w:p>
        </w:tc>
        <w:tc>
          <w:tcPr>
            <w:tcW w:w="2847" w:type="dxa"/>
            <w:vAlign w:val="center"/>
          </w:tcPr>
          <w:p>
            <w:pPr>
              <w:numPr>
                <w:ilvl w:val="0"/>
                <w:numId w:val="0"/>
              </w:numPr>
              <w:spacing w:line="480" w:lineRule="auto"/>
              <w:jc w:val="center"/>
              <w:rPr>
                <w:rFonts w:hint="eastAsia"/>
                <w:b w:val="0"/>
                <w:bCs w:val="0"/>
                <w:sz w:val="24"/>
                <w:szCs w:val="32"/>
                <w:vertAlign w:val="baseline"/>
                <w:lang w:val="en-US" w:eastAsia="zh-CN"/>
              </w:rPr>
            </w:pPr>
            <w:r>
              <w:rPr>
                <w:rFonts w:hint="eastAsia"/>
                <w:b w:val="0"/>
                <w:bCs w:val="0"/>
                <w:sz w:val="24"/>
                <w:szCs w:val="32"/>
                <w:vertAlign w:val="baseline"/>
                <w:lang w:val="en-US" w:eastAsia="zh-CN"/>
              </w:rPr>
              <w:t>高层施工增加</w:t>
            </w:r>
          </w:p>
        </w:tc>
        <w:tc>
          <w:tcPr>
            <w:tcW w:w="2913" w:type="dxa"/>
            <w:vAlign w:val="center"/>
          </w:tcPr>
          <w:p>
            <w:pPr>
              <w:numPr>
                <w:ilvl w:val="0"/>
                <w:numId w:val="0"/>
              </w:numPr>
              <w:spacing w:line="480" w:lineRule="auto"/>
              <w:jc w:val="center"/>
              <w:rPr>
                <w:rFonts w:hint="eastAsia"/>
                <w:b w:val="0"/>
                <w:bCs w:val="0"/>
                <w:sz w:val="24"/>
                <w:szCs w:val="32"/>
                <w:vertAlign w:val="baseline"/>
                <w:lang w:val="en-US" w:eastAsia="zh-CN"/>
              </w:rPr>
            </w:pPr>
          </w:p>
        </w:tc>
        <w:tc>
          <w:tcPr>
            <w:tcW w:w="2130" w:type="dxa"/>
            <w:vAlign w:val="center"/>
          </w:tcPr>
          <w:p>
            <w:pPr>
              <w:numPr>
                <w:ilvl w:val="0"/>
                <w:numId w:val="0"/>
              </w:numPr>
              <w:spacing w:line="480" w:lineRule="auto"/>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项</w:t>
            </w:r>
          </w:p>
        </w:tc>
        <w:tc>
          <w:tcPr>
            <w:tcW w:w="2130" w:type="dxa"/>
            <w:vAlign w:val="center"/>
          </w:tcPr>
          <w:p>
            <w:pPr>
              <w:numPr>
                <w:ilvl w:val="0"/>
                <w:numId w:val="0"/>
              </w:numPr>
              <w:spacing w:line="480" w:lineRule="auto"/>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Align w:val="center"/>
          </w:tcPr>
          <w:p>
            <w:pPr>
              <w:numPr>
                <w:ilvl w:val="0"/>
                <w:numId w:val="0"/>
              </w:numPr>
              <w:spacing w:line="480" w:lineRule="auto"/>
              <w:ind w:left="0" w:leftChars="0"/>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11</w:t>
            </w:r>
          </w:p>
        </w:tc>
        <w:tc>
          <w:tcPr>
            <w:tcW w:w="2847" w:type="dxa"/>
            <w:vAlign w:val="center"/>
          </w:tcPr>
          <w:p>
            <w:pPr>
              <w:numPr>
                <w:ilvl w:val="0"/>
                <w:numId w:val="0"/>
              </w:numPr>
              <w:spacing w:line="480" w:lineRule="auto"/>
              <w:jc w:val="center"/>
              <w:rPr>
                <w:rFonts w:hint="eastAsia"/>
                <w:b w:val="0"/>
                <w:bCs w:val="0"/>
                <w:sz w:val="24"/>
                <w:szCs w:val="32"/>
                <w:vertAlign w:val="baseline"/>
                <w:lang w:val="en-US" w:eastAsia="zh-CN"/>
              </w:rPr>
            </w:pPr>
            <w:r>
              <w:rPr>
                <w:rFonts w:hint="eastAsia"/>
                <w:b w:val="0"/>
                <w:bCs w:val="0"/>
                <w:sz w:val="24"/>
                <w:szCs w:val="32"/>
                <w:vertAlign w:val="baseline"/>
                <w:lang w:val="en-US" w:eastAsia="zh-CN"/>
              </w:rPr>
              <w:t>高空车台班</w:t>
            </w:r>
          </w:p>
        </w:tc>
        <w:tc>
          <w:tcPr>
            <w:tcW w:w="2913" w:type="dxa"/>
            <w:vAlign w:val="center"/>
          </w:tcPr>
          <w:p>
            <w:pPr>
              <w:numPr>
                <w:ilvl w:val="0"/>
                <w:numId w:val="0"/>
              </w:numPr>
              <w:spacing w:line="480" w:lineRule="auto"/>
              <w:jc w:val="center"/>
              <w:rPr>
                <w:rFonts w:hint="eastAsia"/>
                <w:b w:val="0"/>
                <w:bCs w:val="0"/>
                <w:sz w:val="24"/>
                <w:szCs w:val="32"/>
                <w:vertAlign w:val="baseline"/>
                <w:lang w:val="en-US" w:eastAsia="zh-CN"/>
              </w:rPr>
            </w:pPr>
          </w:p>
        </w:tc>
        <w:tc>
          <w:tcPr>
            <w:tcW w:w="2130" w:type="dxa"/>
            <w:vAlign w:val="center"/>
          </w:tcPr>
          <w:p>
            <w:pPr>
              <w:numPr>
                <w:ilvl w:val="0"/>
                <w:numId w:val="0"/>
              </w:numPr>
              <w:spacing w:line="480" w:lineRule="auto"/>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项</w:t>
            </w:r>
          </w:p>
        </w:tc>
        <w:tc>
          <w:tcPr>
            <w:tcW w:w="2130" w:type="dxa"/>
            <w:vAlign w:val="center"/>
          </w:tcPr>
          <w:p>
            <w:pPr>
              <w:numPr>
                <w:ilvl w:val="0"/>
                <w:numId w:val="0"/>
              </w:numPr>
              <w:spacing w:line="480" w:lineRule="auto"/>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16</w:t>
            </w:r>
          </w:p>
        </w:tc>
      </w:tr>
    </w:tbl>
    <w:p>
      <w:pPr>
        <w:numPr>
          <w:ilvl w:val="0"/>
          <w:numId w:val="0"/>
        </w:numPr>
        <w:ind w:leftChars="0"/>
        <w:jc w:val="both"/>
        <w:rPr>
          <w:rFonts w:hint="eastAsia"/>
          <w:b w:val="0"/>
          <w:bCs w:val="0"/>
          <w:sz w:val="24"/>
          <w:szCs w:val="32"/>
          <w:lang w:val="en-US" w:eastAsia="zh-CN"/>
        </w:rPr>
      </w:pPr>
    </w:p>
    <w:p>
      <w:pPr>
        <w:numPr>
          <w:ilvl w:val="0"/>
          <w:numId w:val="1"/>
        </w:numPr>
        <w:spacing w:line="360" w:lineRule="auto"/>
        <w:ind w:left="-210" w:leftChars="0" w:firstLine="0" w:firstLineChars="0"/>
        <w:jc w:val="both"/>
        <w:rPr>
          <w:rFonts w:hint="eastAsia"/>
          <w:b/>
          <w:bCs/>
          <w:sz w:val="28"/>
          <w:szCs w:val="36"/>
          <w:lang w:val="en-US" w:eastAsia="zh-CN"/>
        </w:rPr>
      </w:pPr>
      <w:r>
        <w:rPr>
          <w:rFonts w:hint="eastAsia"/>
          <w:b/>
          <w:bCs/>
          <w:sz w:val="28"/>
          <w:szCs w:val="36"/>
          <w:lang w:val="en-US" w:eastAsia="zh-CN"/>
        </w:rPr>
        <w:t>技术要求</w:t>
      </w:r>
    </w:p>
    <w:p>
      <w:pPr>
        <w:numPr>
          <w:ilvl w:val="0"/>
          <w:numId w:val="0"/>
        </w:numPr>
        <w:spacing w:line="360" w:lineRule="auto"/>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1、照明灯具选型</w:t>
      </w:r>
    </w:p>
    <w:p>
      <w:pPr>
        <w:numPr>
          <w:ilvl w:val="0"/>
          <w:numId w:val="3"/>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楼梯间肉采用吸顶灯、走道采用殁顶灯或嵌入式筒灯。其他一般场所采用荧光灯、金卤灯或其他节能型有装修要求的场所视装修要求商定灯具。</w:t>
      </w:r>
    </w:p>
    <w:p>
      <w:pPr>
        <w:numPr>
          <w:ilvl w:val="0"/>
          <w:numId w:val="4"/>
        </w:numPr>
        <w:spacing w:line="360" w:lineRule="auto"/>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河具安装高度较低的房饲采用细管直管形三基色荧光灯；</w:t>
      </w:r>
    </w:p>
    <w:p>
      <w:pPr>
        <w:numPr>
          <w:ilvl w:val="0"/>
          <w:numId w:val="4"/>
        </w:numPr>
        <w:spacing w:line="360" w:lineRule="auto"/>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灯具安装高度较高的场所，按使用要求，采用大功率LDE灯投光灯或高频大功率细管直管荧光灯;</w:t>
      </w:r>
    </w:p>
    <w:p>
      <w:pPr>
        <w:numPr>
          <w:ilvl w:val="0"/>
          <w:numId w:val="4"/>
        </w:numPr>
        <w:spacing w:line="360" w:lineRule="auto"/>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重点照明采用小功率陶瓷金属卤化物灯、发光二极管灯;</w:t>
      </w:r>
    </w:p>
    <w:p>
      <w:pPr>
        <w:numPr>
          <w:ilvl w:val="0"/>
          <w:numId w:val="4"/>
        </w:numPr>
        <w:spacing w:line="360" w:lineRule="auto"/>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照明设计不应采用普通照明白炽灯，对电磁干扰有严格要求，且其他光源无法满足的特殊场所除外。</w:t>
      </w:r>
    </w:p>
    <w:p>
      <w:pPr>
        <w:numPr>
          <w:ilvl w:val="0"/>
          <w:numId w:val="0"/>
        </w:numPr>
        <w:spacing w:line="360" w:lineRule="auto"/>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2、应急照明:</w:t>
      </w:r>
    </w:p>
    <w:p>
      <w:pPr>
        <w:numPr>
          <w:ilvl w:val="0"/>
          <w:numId w:val="0"/>
        </w:numPr>
        <w:tabs>
          <w:tab w:val="left" w:pos="0"/>
        </w:tabs>
        <w:spacing w:line="360" w:lineRule="auto"/>
        <w:ind w:left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防排烟风机房及火灾仍需坚持工作的场所的照明100%为备用照明。其电源转换时间不大于5s，最小持续时间不小于180min,且灯具应符合消防要求。当市电与柴油发电机电源转换过渡时期采用自带蓄电池应急灯时,其照度值为正常照度值的30%（不少于1盏灯），供电时间不小于30min。</w:t>
      </w:r>
    </w:p>
    <w:p>
      <w:pPr>
        <w:numPr>
          <w:ilvl w:val="0"/>
          <w:numId w:val="0"/>
        </w:numPr>
        <w:tabs>
          <w:tab w:val="left" w:pos="0"/>
        </w:tabs>
        <w:spacing w:line="360" w:lineRule="auto"/>
        <w:ind w:leftChars="0"/>
        <w:jc w:val="both"/>
        <w:rPr>
          <w:rFonts w:hint="eastAsia" w:ascii="宋体" w:hAnsi="宋体" w:eastAsia="宋体" w:cs="宋体"/>
          <w:sz w:val="28"/>
          <w:szCs w:val="28"/>
        </w:rPr>
      </w:pPr>
      <w:r>
        <w:rPr>
          <w:rFonts w:hint="eastAsia" w:ascii="宋体" w:hAnsi="宋体" w:eastAsia="宋体" w:cs="宋体"/>
          <w:b w:val="0"/>
          <w:bCs w:val="0"/>
          <w:sz w:val="28"/>
          <w:szCs w:val="28"/>
          <w:lang w:val="en-US" w:eastAsia="zh-CN"/>
        </w:rPr>
        <w:t>2）</w:t>
      </w:r>
      <w:r>
        <w:rPr>
          <w:rFonts w:hint="eastAsia" w:ascii="宋体" w:hAnsi="宋体" w:eastAsia="宋体" w:cs="宋体"/>
          <w:sz w:val="28"/>
          <w:szCs w:val="28"/>
        </w:rPr>
        <w:t>建筑内疏散照明的地面最低水平照度应符合下列规定:</w:t>
      </w:r>
    </w:p>
    <w:p>
      <w:pPr>
        <w:numPr>
          <w:ilvl w:val="0"/>
          <w:numId w:val="5"/>
        </w:numPr>
        <w:tabs>
          <w:tab w:val="left" w:pos="0"/>
        </w:tabs>
        <w:spacing w:line="360" w:lineRule="auto"/>
        <w:ind w:left="425" w:leftChars="0" w:hanging="425" w:firstLineChars="0"/>
        <w:jc w:val="both"/>
        <w:rPr>
          <w:rFonts w:hint="eastAsia" w:ascii="宋体" w:hAnsi="宋体" w:eastAsia="宋体" w:cs="宋体"/>
          <w:b w:val="0"/>
          <w:bCs w:val="0"/>
          <w:sz w:val="28"/>
          <w:szCs w:val="28"/>
          <w:lang w:val="en-US" w:eastAsia="zh-CN"/>
        </w:rPr>
      </w:pPr>
      <w:r>
        <w:rPr>
          <w:rFonts w:hint="eastAsia" w:ascii="宋体" w:hAnsi="宋体" w:eastAsia="宋体" w:cs="宋体"/>
          <w:sz w:val="28"/>
          <w:szCs w:val="28"/>
        </w:rPr>
        <w:t>对于疏散走道，不应低于1.0</w:t>
      </w:r>
      <w:r>
        <w:rPr>
          <w:rFonts w:hint="eastAsia" w:ascii="宋体" w:hAnsi="宋体" w:eastAsia="宋体" w:cs="宋体"/>
          <w:sz w:val="28"/>
          <w:szCs w:val="28"/>
          <w:lang w:val="en-US" w:eastAsia="zh-CN"/>
        </w:rPr>
        <w:t>L×。</w:t>
      </w:r>
    </w:p>
    <w:p>
      <w:pPr>
        <w:numPr>
          <w:ilvl w:val="0"/>
          <w:numId w:val="5"/>
        </w:numPr>
        <w:tabs>
          <w:tab w:val="left" w:pos="0"/>
        </w:tabs>
        <w:spacing w:line="360" w:lineRule="auto"/>
        <w:ind w:left="425" w:leftChars="0" w:hanging="425" w:firstLineChars="0"/>
        <w:jc w:val="both"/>
        <w:rPr>
          <w:rFonts w:hint="eastAsia" w:ascii="宋体" w:hAnsi="宋体" w:eastAsia="宋体" w:cs="宋体"/>
          <w:b w:val="0"/>
          <w:bCs w:val="0"/>
          <w:sz w:val="28"/>
          <w:szCs w:val="28"/>
          <w:lang w:val="en-US" w:eastAsia="zh-CN"/>
        </w:rPr>
      </w:pPr>
      <w:r>
        <w:rPr>
          <w:rFonts w:hint="eastAsia" w:ascii="宋体" w:hAnsi="宋体" w:eastAsia="宋体" w:cs="宋体"/>
          <w:sz w:val="28"/>
          <w:szCs w:val="28"/>
        </w:rPr>
        <w:t>对于人员密集场所、避难层(间&gt; ，不应低于3.0</w:t>
      </w:r>
      <w:r>
        <w:rPr>
          <w:rFonts w:hint="eastAsia" w:ascii="宋体" w:hAnsi="宋体" w:eastAsia="宋体" w:cs="宋体"/>
          <w:sz w:val="28"/>
          <w:szCs w:val="28"/>
          <w:lang w:val="en-US" w:eastAsia="zh-CN"/>
        </w:rPr>
        <w:t>L×。</w:t>
      </w:r>
    </w:p>
    <w:p>
      <w:pPr>
        <w:numPr>
          <w:ilvl w:val="0"/>
          <w:numId w:val="5"/>
        </w:numPr>
        <w:tabs>
          <w:tab w:val="left" w:pos="0"/>
        </w:tabs>
        <w:spacing w:line="360" w:lineRule="auto"/>
        <w:ind w:left="425" w:leftChars="0" w:hanging="425" w:firstLineChars="0"/>
        <w:jc w:val="both"/>
        <w:rPr>
          <w:rFonts w:hint="eastAsia" w:ascii="宋体" w:hAnsi="宋体" w:eastAsia="宋体" w:cs="宋体"/>
          <w:b w:val="0"/>
          <w:bCs w:val="0"/>
          <w:sz w:val="28"/>
          <w:szCs w:val="28"/>
          <w:lang w:val="en-US" w:eastAsia="zh-CN"/>
        </w:rPr>
      </w:pPr>
      <w:r>
        <w:rPr>
          <w:rFonts w:hint="eastAsia" w:ascii="宋体" w:hAnsi="宋体" w:eastAsia="宋体" w:cs="宋体"/>
          <w:sz w:val="28"/>
          <w:szCs w:val="28"/>
        </w:rPr>
        <w:t>对于楼梯间、前室或合用前室、避难走道，不应低于5.0</w:t>
      </w:r>
      <w:r>
        <w:rPr>
          <w:rFonts w:hint="eastAsia" w:ascii="宋体" w:hAnsi="宋体" w:eastAsia="宋体" w:cs="宋体"/>
          <w:sz w:val="28"/>
          <w:szCs w:val="28"/>
          <w:lang w:val="en-US" w:eastAsia="zh-CN"/>
        </w:rPr>
        <w:t>L×。</w:t>
      </w:r>
    </w:p>
    <w:p>
      <w:pPr>
        <w:numPr>
          <w:ilvl w:val="0"/>
          <w:numId w:val="6"/>
        </w:numPr>
        <w:tabs>
          <w:tab w:val="left" w:pos="0"/>
        </w:tabs>
        <w:spacing w:line="360" w:lineRule="auto"/>
        <w:ind w:leftChars="0"/>
        <w:jc w:val="both"/>
        <w:rPr>
          <w:rFonts w:hint="eastAsia" w:ascii="宋体" w:hAnsi="宋体" w:eastAsia="宋体" w:cs="宋体"/>
          <w:sz w:val="28"/>
          <w:szCs w:val="28"/>
        </w:rPr>
      </w:pPr>
      <w:r>
        <w:rPr>
          <w:rFonts w:hint="eastAsia" w:ascii="宋体" w:hAnsi="宋体" w:eastAsia="宋体" w:cs="宋体"/>
          <w:sz w:val="28"/>
          <w:szCs w:val="28"/>
        </w:rPr>
        <w:t>疏散照明、出口标志灯、疏散指示灯采用集中电源集中控制型消防应急照明和疏散指示系统，且持续供电时间应不小于</w:t>
      </w:r>
      <w:r>
        <w:rPr>
          <w:rFonts w:hint="eastAsia" w:ascii="宋体" w:hAnsi="宋体" w:eastAsia="宋体" w:cs="宋体"/>
          <w:b w:val="0"/>
          <w:bCs w:val="0"/>
          <w:sz w:val="28"/>
          <w:szCs w:val="28"/>
          <w:lang w:val="en-US" w:eastAsia="zh-CN"/>
        </w:rPr>
        <w:t>30min，</w:t>
      </w:r>
      <w:r>
        <w:rPr>
          <w:rFonts w:hint="eastAsia" w:ascii="宋体" w:hAnsi="宋体" w:eastAsia="宋体" w:cs="宋体"/>
          <w:sz w:val="28"/>
          <w:szCs w:val="28"/>
        </w:rPr>
        <w:t>安全出口和疏散门的正上方应采用</w:t>
      </w:r>
      <w:r>
        <w:rPr>
          <w:rFonts w:hint="eastAsia" w:ascii="宋体" w:hAnsi="宋体" w:eastAsia="宋体" w:cs="宋体"/>
          <w:sz w:val="28"/>
          <w:szCs w:val="28"/>
          <w:lang w:eastAsia="zh-CN"/>
        </w:rPr>
        <w:t>“</w:t>
      </w:r>
      <w:r>
        <w:rPr>
          <w:rFonts w:hint="eastAsia" w:ascii="宋体" w:hAnsi="宋体" w:eastAsia="宋体" w:cs="宋体"/>
          <w:sz w:val="28"/>
          <w:szCs w:val="28"/>
        </w:rPr>
        <w:t>安全出</w:t>
      </w:r>
      <w:r>
        <w:rPr>
          <w:rFonts w:hint="eastAsia" w:ascii="宋体" w:hAnsi="宋体" w:eastAsia="宋体" w:cs="宋体"/>
          <w:sz w:val="28"/>
          <w:szCs w:val="28"/>
          <w:lang w:val="en-US" w:eastAsia="zh-CN"/>
        </w:rPr>
        <w:t>口”</w:t>
      </w:r>
      <w:r>
        <w:rPr>
          <w:rFonts w:hint="eastAsia" w:ascii="宋体" w:hAnsi="宋体" w:eastAsia="宋体" w:cs="宋体"/>
          <w:sz w:val="28"/>
          <w:szCs w:val="28"/>
        </w:rPr>
        <w:t>作为指示标志。</w:t>
      </w:r>
    </w:p>
    <w:p>
      <w:pPr>
        <w:numPr>
          <w:ilvl w:val="0"/>
          <w:numId w:val="6"/>
        </w:numPr>
        <w:tabs>
          <w:tab w:val="left" w:pos="0"/>
        </w:tabs>
        <w:spacing w:line="360" w:lineRule="auto"/>
        <w:ind w:leftChars="0"/>
        <w:jc w:val="both"/>
        <w:rPr>
          <w:rFonts w:hint="eastAsia" w:ascii="宋体" w:hAnsi="宋体" w:eastAsia="宋体" w:cs="宋体"/>
          <w:sz w:val="28"/>
          <w:szCs w:val="28"/>
        </w:rPr>
      </w:pPr>
      <w:r>
        <w:rPr>
          <w:rFonts w:hint="eastAsia" w:ascii="宋体" w:hAnsi="宋体" w:eastAsia="宋体" w:cs="宋体"/>
          <w:sz w:val="28"/>
          <w:szCs w:val="28"/>
        </w:rPr>
        <w:t>应急照明灯和灯光疏散指示标志应设玻璃或其它不燃烧材料制作的保护罩。且应符合现行国家标准《消防应急照明和疏散指示系统》GB51309-2018的有关规定。</w:t>
      </w:r>
    </w:p>
    <w:p>
      <w:pPr>
        <w:numPr>
          <w:ilvl w:val="0"/>
          <w:numId w:val="0"/>
        </w:numPr>
        <w:tabs>
          <w:tab w:val="left" w:pos="0"/>
        </w:tabs>
        <w:spacing w:line="360" w:lineRule="auto"/>
        <w:jc w:val="both"/>
        <w:rPr>
          <w:rFonts w:hint="eastAsia" w:ascii="宋体" w:hAnsi="宋体" w:eastAsia="宋体" w:cs="宋体"/>
          <w:sz w:val="28"/>
          <w:szCs w:val="28"/>
        </w:rPr>
      </w:pPr>
      <w:r>
        <w:rPr>
          <w:rFonts w:hint="eastAsia" w:ascii="宋体" w:hAnsi="宋体" w:eastAsia="宋体" w:cs="宋体"/>
          <w:sz w:val="28"/>
          <w:szCs w:val="28"/>
          <w:lang w:val="en-US" w:eastAsia="zh-CN"/>
        </w:rPr>
        <w:t>3、</w:t>
      </w:r>
      <w:r>
        <w:rPr>
          <w:rFonts w:hint="eastAsia" w:ascii="宋体" w:hAnsi="宋体" w:eastAsia="宋体" w:cs="宋体"/>
          <w:sz w:val="28"/>
          <w:szCs w:val="28"/>
        </w:rPr>
        <w:t>集中电源集中控制型消防应急照明和疏散指示详细说明详见《应急照明及疏散指示干线系统图》。</w:t>
      </w:r>
    </w:p>
    <w:p>
      <w:pPr>
        <w:numPr>
          <w:ilvl w:val="0"/>
          <w:numId w:val="0"/>
        </w:numPr>
        <w:tabs>
          <w:tab w:val="left" w:pos="0"/>
        </w:tabs>
        <w:spacing w:line="360" w:lineRule="auto"/>
        <w:jc w:val="both"/>
        <w:rPr>
          <w:rFonts w:hint="eastAsia" w:ascii="宋体" w:hAnsi="宋体" w:eastAsia="宋体" w:cs="宋体"/>
          <w:sz w:val="28"/>
          <w:szCs w:val="28"/>
          <w:lang w:eastAsia="zh-CN"/>
        </w:rPr>
      </w:pPr>
      <w:r>
        <w:rPr>
          <w:rFonts w:hint="eastAsia" w:ascii="宋体" w:hAnsi="宋体" w:eastAsia="宋体" w:cs="宋体"/>
          <w:sz w:val="28"/>
          <w:szCs w:val="28"/>
          <w:lang w:val="en-US" w:eastAsia="zh-CN"/>
        </w:rPr>
        <w:t>4、</w:t>
      </w:r>
      <w:r>
        <w:rPr>
          <w:rFonts w:hint="eastAsia" w:ascii="宋体" w:hAnsi="宋体" w:eastAsia="宋体" w:cs="宋体"/>
          <w:sz w:val="28"/>
          <w:szCs w:val="28"/>
        </w:rPr>
        <w:t>照明控制:</w:t>
      </w:r>
    </w:p>
    <w:p>
      <w:pPr>
        <w:numPr>
          <w:ilvl w:val="0"/>
          <w:numId w:val="0"/>
        </w:numPr>
        <w:tabs>
          <w:tab w:val="left" w:pos="0"/>
        </w:tabs>
        <w:spacing w:line="360" w:lineRule="auto"/>
        <w:jc w:val="both"/>
        <w:rPr>
          <w:rFonts w:hint="eastAsia" w:ascii="宋体" w:hAnsi="宋体" w:eastAsia="宋体" w:cs="宋体"/>
          <w:sz w:val="28"/>
          <w:szCs w:val="28"/>
          <w:lang w:eastAsia="zh-CN"/>
        </w:rPr>
      </w:pPr>
      <w:r>
        <w:rPr>
          <w:rFonts w:hint="eastAsia" w:ascii="宋体" w:hAnsi="宋体" w:eastAsia="宋体" w:cs="宋体"/>
          <w:sz w:val="28"/>
          <w:szCs w:val="28"/>
        </w:rPr>
        <w:t>1)首层入口处灯具均采用普通开关控制</w:t>
      </w:r>
      <w:r>
        <w:rPr>
          <w:rFonts w:hint="eastAsia" w:ascii="宋体" w:hAnsi="宋体" w:eastAsia="宋体" w:cs="宋体"/>
          <w:sz w:val="28"/>
          <w:szCs w:val="28"/>
          <w:lang w:eastAsia="zh-CN"/>
        </w:rPr>
        <w:t>，</w:t>
      </w:r>
      <w:r>
        <w:rPr>
          <w:rFonts w:hint="eastAsia" w:ascii="宋体" w:hAnsi="宋体" w:eastAsia="宋体" w:cs="宋体"/>
          <w:sz w:val="28"/>
          <w:szCs w:val="28"/>
        </w:rPr>
        <w:t>控制开关设于室内。</w:t>
      </w:r>
    </w:p>
    <w:p>
      <w:pPr>
        <w:numPr>
          <w:ilvl w:val="0"/>
          <w:numId w:val="0"/>
        </w:numPr>
        <w:tabs>
          <w:tab w:val="left" w:pos="0"/>
        </w:tabs>
        <w:spacing w:line="360" w:lineRule="auto"/>
        <w:jc w:val="both"/>
        <w:rPr>
          <w:rFonts w:hint="eastAsia" w:ascii="宋体" w:hAnsi="宋体" w:eastAsia="宋体" w:cs="宋体"/>
          <w:sz w:val="28"/>
          <w:szCs w:val="28"/>
          <w:lang w:eastAsia="zh-CN"/>
        </w:rPr>
      </w:pPr>
      <w:r>
        <w:rPr>
          <w:rFonts w:hint="eastAsia" w:ascii="宋体" w:hAnsi="宋体" w:eastAsia="宋体" w:cs="宋体"/>
          <w:sz w:val="28"/>
          <w:szCs w:val="28"/>
        </w:rPr>
        <w:t>2)楼层电梯前室中央顶灯及两侧过道灯具采用节能开关控制，电梯厅其他灯具在本层设普通开关控制并在公共照明箱内设时间集中控制。</w:t>
      </w:r>
    </w:p>
    <w:p>
      <w:pPr>
        <w:numPr>
          <w:ilvl w:val="0"/>
          <w:numId w:val="0"/>
        </w:numPr>
        <w:tabs>
          <w:tab w:val="left" w:pos="0"/>
        </w:tabs>
        <w:spacing w:line="360" w:lineRule="auto"/>
        <w:jc w:val="both"/>
        <w:rPr>
          <w:rFonts w:hint="eastAsia" w:ascii="宋体" w:hAnsi="宋体" w:eastAsia="宋体" w:cs="宋体"/>
          <w:b w:val="0"/>
          <w:bCs w:val="0"/>
          <w:sz w:val="28"/>
          <w:szCs w:val="28"/>
          <w:lang w:val="en-US" w:eastAsia="zh-CN"/>
        </w:rPr>
      </w:pPr>
      <w:r>
        <w:rPr>
          <w:rFonts w:hint="eastAsia" w:ascii="宋体" w:hAnsi="宋体" w:eastAsia="宋体" w:cs="宋体"/>
          <w:sz w:val="28"/>
          <w:szCs w:val="28"/>
        </w:rPr>
        <w:t>3)节能开关选用红外线感应延时开关。</w:t>
      </w:r>
    </w:p>
    <w:p>
      <w:pPr>
        <w:numPr>
          <w:ilvl w:val="0"/>
          <w:numId w:val="1"/>
        </w:numPr>
        <w:spacing w:line="360" w:lineRule="auto"/>
        <w:ind w:left="-210" w:leftChars="0" w:firstLine="0" w:firstLineChars="0"/>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投标人资格</w:t>
      </w:r>
    </w:p>
    <w:p>
      <w:pPr>
        <w:numPr>
          <w:ilvl w:val="0"/>
          <w:numId w:val="7"/>
        </w:numPr>
        <w:spacing w:line="360" w:lineRule="auto"/>
        <w:ind w:left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中华人民共和国祖册法人、具备一般纳税人资格。</w:t>
      </w:r>
    </w:p>
    <w:p>
      <w:pPr>
        <w:numPr>
          <w:ilvl w:val="0"/>
          <w:numId w:val="7"/>
        </w:numPr>
        <w:spacing w:line="360" w:lineRule="auto"/>
        <w:ind w:left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遵守国家法律、行政法规，具有良好的信誉和诚实的商业道德。</w:t>
      </w:r>
    </w:p>
    <w:p>
      <w:pPr>
        <w:numPr>
          <w:ilvl w:val="0"/>
          <w:numId w:val="7"/>
        </w:numPr>
        <w:spacing w:line="360" w:lineRule="auto"/>
        <w:ind w:left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公司具备施工所需的资质等级。</w:t>
      </w:r>
    </w:p>
    <w:p>
      <w:pPr>
        <w:numPr>
          <w:ilvl w:val="0"/>
          <w:numId w:val="8"/>
        </w:numPr>
        <w:spacing w:line="360" w:lineRule="auto"/>
        <w:ind w:left="22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、消防设施工程专业承包二级</w:t>
      </w:r>
    </w:p>
    <w:p>
      <w:pPr>
        <w:numPr>
          <w:ilvl w:val="0"/>
          <w:numId w:val="8"/>
        </w:numPr>
        <w:spacing w:line="360" w:lineRule="auto"/>
        <w:ind w:left="22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、建筑装修装饰工程专业承包二级</w:t>
      </w:r>
    </w:p>
    <w:p>
      <w:pPr>
        <w:numPr>
          <w:ilvl w:val="0"/>
          <w:numId w:val="8"/>
        </w:numPr>
        <w:spacing w:line="360" w:lineRule="auto"/>
        <w:ind w:left="22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、建筑机电安装工程专业承包三级</w:t>
      </w:r>
    </w:p>
    <w:p>
      <w:pPr>
        <w:numPr>
          <w:ilvl w:val="0"/>
          <w:numId w:val="8"/>
        </w:numPr>
        <w:spacing w:line="360" w:lineRule="auto"/>
        <w:ind w:left="22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、环保工程专业承包三级</w:t>
      </w:r>
    </w:p>
    <w:p>
      <w:pPr>
        <w:numPr>
          <w:ilvl w:val="0"/>
          <w:numId w:val="8"/>
        </w:numPr>
        <w:spacing w:line="360" w:lineRule="auto"/>
        <w:ind w:left="22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、市政公用工程施工总承包三级</w:t>
      </w:r>
    </w:p>
    <w:p>
      <w:pPr>
        <w:numPr>
          <w:ilvl w:val="0"/>
          <w:numId w:val="8"/>
        </w:numPr>
        <w:spacing w:line="360" w:lineRule="auto"/>
        <w:ind w:left="22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、建筑工程施工总承包三级等</w:t>
      </w:r>
    </w:p>
    <w:p>
      <w:pPr>
        <w:numPr>
          <w:ilvl w:val="0"/>
          <w:numId w:val="7"/>
        </w:numPr>
        <w:spacing w:line="360" w:lineRule="auto"/>
        <w:ind w:left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具有履行合同所必需的设备和专业技术能力。</w:t>
      </w:r>
    </w:p>
    <w:p>
      <w:pPr>
        <w:numPr>
          <w:ilvl w:val="0"/>
          <w:numId w:val="7"/>
        </w:numPr>
        <w:spacing w:line="360" w:lineRule="auto"/>
        <w:ind w:left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设备生产和采购按照国家统一标准，产品符合国家规定的相应技术标准和环保标准。</w:t>
      </w:r>
    </w:p>
    <w:p>
      <w:pPr>
        <w:numPr>
          <w:ilvl w:val="0"/>
          <w:numId w:val="7"/>
        </w:numPr>
        <w:spacing w:line="360" w:lineRule="auto"/>
        <w:ind w:leftChars="0"/>
        <w:jc w:val="both"/>
        <w:rPr>
          <w:rFonts w:hint="default"/>
          <w:b w:val="0"/>
          <w:bCs w:val="0"/>
          <w:sz w:val="28"/>
          <w:szCs w:val="36"/>
          <w:lang w:val="en-US" w:eastAsia="zh-CN"/>
        </w:rPr>
      </w:pPr>
      <w:r>
        <w:rPr>
          <w:rFonts w:hint="eastAsia" w:ascii="宋体" w:hAnsi="宋体" w:eastAsia="宋体" w:cs="宋体"/>
          <w:b w:val="0"/>
          <w:bCs w:val="0"/>
          <w:sz w:val="28"/>
          <w:szCs w:val="28"/>
          <w:lang w:val="en-US" w:eastAsia="zh-CN"/>
        </w:rPr>
        <w:t>本项目不接受联合投标，不可分包，转包。</w:t>
      </w:r>
    </w:p>
    <w:p>
      <w:pPr>
        <w:numPr>
          <w:ilvl w:val="0"/>
          <w:numId w:val="1"/>
        </w:numPr>
        <w:spacing w:line="360" w:lineRule="auto"/>
        <w:ind w:left="-210" w:leftChars="0" w:firstLine="0" w:firstLineChars="0"/>
        <w:jc w:val="both"/>
        <w:rPr>
          <w:rFonts w:hint="eastAsia"/>
          <w:b/>
          <w:bCs/>
          <w:sz w:val="28"/>
          <w:szCs w:val="36"/>
          <w:lang w:val="en-US" w:eastAsia="zh-CN"/>
        </w:rPr>
      </w:pPr>
      <w:r>
        <w:rPr>
          <w:rFonts w:hint="eastAsia"/>
          <w:b/>
          <w:bCs/>
          <w:sz w:val="28"/>
          <w:szCs w:val="36"/>
          <w:lang w:val="en-US" w:eastAsia="zh-CN"/>
        </w:rPr>
        <w:t>保证</w:t>
      </w:r>
    </w:p>
    <w:p>
      <w:pPr>
        <w:numPr>
          <w:ilvl w:val="0"/>
          <w:numId w:val="0"/>
        </w:numPr>
        <w:spacing w:line="360" w:lineRule="auto"/>
        <w:ind w:leftChars="0" w:firstLine="280" w:firstLineChars="100"/>
        <w:jc w:val="both"/>
        <w:rPr>
          <w:rFonts w:hint="default"/>
          <w:b w:val="0"/>
          <w:bCs w:val="0"/>
          <w:sz w:val="24"/>
          <w:szCs w:val="32"/>
          <w:lang w:val="en-US" w:eastAsia="zh-CN"/>
        </w:rPr>
      </w:pPr>
      <w:r>
        <w:rPr>
          <w:rFonts w:hint="eastAsia"/>
          <w:b w:val="0"/>
          <w:bCs w:val="0"/>
          <w:sz w:val="28"/>
          <w:szCs w:val="36"/>
          <w:lang w:val="en-US" w:eastAsia="zh-CN"/>
        </w:rPr>
        <w:t>我方严格履行合同内义务、施工工艺严格按照施工设计说明内的技术要求进行严格施工、设备安装过程中若是发现损坏设备或功能不相符的设备坚决做到及时更换以及上报业主方。</w:t>
      </w:r>
    </w:p>
    <w:p>
      <w:pPr>
        <w:widowControl w:val="0"/>
        <w:numPr>
          <w:ilvl w:val="0"/>
          <w:numId w:val="0"/>
        </w:numPr>
        <w:spacing w:line="360" w:lineRule="auto"/>
        <w:jc w:val="both"/>
        <w:rPr>
          <w:rFonts w:hint="eastAsia"/>
          <w:b/>
          <w:bCs/>
          <w:sz w:val="22"/>
          <w:szCs w:val="28"/>
          <w:lang w:val="en-US" w:eastAsia="zh-CN"/>
        </w:rPr>
      </w:pPr>
    </w:p>
    <w:p>
      <w:pPr>
        <w:widowControl w:val="0"/>
        <w:numPr>
          <w:ilvl w:val="0"/>
          <w:numId w:val="0"/>
        </w:numPr>
        <w:spacing w:line="360" w:lineRule="auto"/>
        <w:jc w:val="both"/>
        <w:rPr>
          <w:rFonts w:hint="eastAsia"/>
          <w:b/>
          <w:bCs/>
          <w:sz w:val="22"/>
          <w:szCs w:val="28"/>
          <w:lang w:val="en-US" w:eastAsia="zh-CN"/>
        </w:rPr>
      </w:pPr>
      <w:r>
        <w:rPr>
          <w:rFonts w:hint="eastAsia"/>
          <w:b/>
          <w:bCs/>
          <w:sz w:val="22"/>
          <w:szCs w:val="28"/>
          <w:lang w:val="en-US" w:eastAsia="zh-CN"/>
        </w:rPr>
        <w:t>下附图纸：</w:t>
      </w:r>
    </w:p>
    <w:p>
      <w:pPr>
        <w:widowControl w:val="0"/>
        <w:numPr>
          <w:ilvl w:val="0"/>
          <w:numId w:val="0"/>
        </w:numPr>
        <w:spacing w:line="360" w:lineRule="auto"/>
        <w:jc w:val="both"/>
        <w:rPr>
          <w:rFonts w:hint="eastAsia"/>
          <w:b/>
          <w:bCs/>
          <w:sz w:val="22"/>
          <w:szCs w:val="28"/>
          <w:lang w:val="en-US" w:eastAsia="zh-CN"/>
        </w:rPr>
      </w:pPr>
      <w:r>
        <w:rPr>
          <w:rFonts w:hint="eastAsia"/>
          <w:b/>
          <w:bCs/>
          <w:sz w:val="22"/>
          <w:szCs w:val="28"/>
          <w:lang w:val="en-US" w:eastAsia="zh-CN"/>
        </w:rPr>
        <w:fldChar w:fldCharType="begin"/>
      </w:r>
      <w:r>
        <w:rPr>
          <w:rFonts w:hint="eastAsia"/>
          <w:b/>
          <w:bCs/>
          <w:sz w:val="22"/>
          <w:szCs w:val="28"/>
          <w:lang w:val="en-US" w:eastAsia="zh-CN"/>
        </w:rPr>
        <w:instrText xml:space="preserve"> HYPERLINK "消防应急照明.dwg" </w:instrText>
      </w:r>
      <w:r>
        <w:rPr>
          <w:rFonts w:hint="eastAsia"/>
          <w:b/>
          <w:bCs/>
          <w:sz w:val="22"/>
          <w:szCs w:val="28"/>
          <w:lang w:val="en-US" w:eastAsia="zh-CN"/>
        </w:rPr>
        <w:fldChar w:fldCharType="separate"/>
      </w:r>
      <w:r>
        <w:rPr>
          <w:rStyle w:val="6"/>
          <w:rFonts w:hint="eastAsia"/>
          <w:b/>
          <w:bCs/>
          <w:sz w:val="22"/>
          <w:szCs w:val="28"/>
          <w:lang w:val="en-US" w:eastAsia="zh-CN"/>
        </w:rPr>
        <w:t>消防应急照明.dwg</w:t>
      </w:r>
      <w:r>
        <w:rPr>
          <w:rFonts w:hint="eastAsia"/>
          <w:b/>
          <w:bCs/>
          <w:sz w:val="22"/>
          <w:szCs w:val="28"/>
          <w:lang w:val="en-US" w:eastAsia="zh-CN"/>
        </w:rPr>
        <w:fldChar w:fldCharType="end"/>
      </w:r>
    </w:p>
    <w:p>
      <w:pPr>
        <w:widowControl w:val="0"/>
        <w:numPr>
          <w:ilvl w:val="0"/>
          <w:numId w:val="0"/>
        </w:numPr>
        <w:spacing w:line="360" w:lineRule="auto"/>
        <w:jc w:val="both"/>
        <w:rPr>
          <w:rFonts w:hint="eastAsia"/>
          <w:b/>
          <w:bCs/>
          <w:sz w:val="22"/>
          <w:szCs w:val="28"/>
          <w:lang w:val="en-US" w:eastAsia="zh-CN"/>
        </w:rPr>
      </w:pPr>
      <w:r>
        <w:rPr>
          <w:rFonts w:hint="eastAsia"/>
          <w:b/>
          <w:bCs/>
          <w:sz w:val="22"/>
          <w:szCs w:val="28"/>
          <w:lang w:val="en-US" w:eastAsia="zh-CN"/>
        </w:rPr>
        <w:object>
          <v:shape id="_x0000_i1027" o:spt="75" type="#_x0000_t75" style="height:66pt;width:72.75pt;" o:ole="t" filled="f" o:preferrelative="t" stroked="f" coordsize="21600,21600">
            <v:fill on="f" focussize="0,0"/>
            <v:stroke on="f"/>
            <v:imagedata r:id="rId5" o:title=""/>
            <o:lock v:ext="edit" aspectratio="t"/>
            <w10:wrap type="none"/>
            <w10:anchorlock/>
          </v:shape>
          <o:OLEObject Type="Embed" ProgID="GstarCAD.Drawing.15" ShapeID="_x0000_i1027" DrawAspect="Icon" ObjectID="_1468075725" r:id="rId4">
            <o:LockedField>false</o:LockedField>
          </o:OLEObject>
        </w:object>
      </w:r>
      <w:bookmarkStart w:id="7" w:name="_GoBack"/>
      <w:bookmarkEnd w:id="7"/>
    </w:p>
    <w:p>
      <w:pPr>
        <w:widowControl w:val="0"/>
        <w:numPr>
          <w:ilvl w:val="0"/>
          <w:numId w:val="0"/>
        </w:numPr>
        <w:spacing w:line="360" w:lineRule="auto"/>
        <w:jc w:val="both"/>
        <w:rPr>
          <w:rFonts w:hint="eastAsia"/>
          <w:b/>
          <w:bCs/>
          <w:sz w:val="22"/>
          <w:szCs w:val="28"/>
          <w:lang w:val="en-US" w:eastAsia="zh-CN"/>
        </w:rPr>
      </w:pPr>
    </w:p>
    <w:p>
      <w:pPr>
        <w:widowControl w:val="0"/>
        <w:numPr>
          <w:ilvl w:val="0"/>
          <w:numId w:val="0"/>
        </w:numPr>
        <w:spacing w:line="360" w:lineRule="auto"/>
        <w:jc w:val="both"/>
        <w:rPr>
          <w:rFonts w:hint="eastAsia"/>
          <w:b/>
          <w:bCs/>
          <w:sz w:val="22"/>
          <w:szCs w:val="28"/>
          <w:lang w:val="en-US" w:eastAsia="zh-CN"/>
        </w:rPr>
      </w:pPr>
    </w:p>
    <w:p>
      <w:pPr>
        <w:numPr>
          <w:ilvl w:val="0"/>
          <w:numId w:val="1"/>
        </w:numPr>
        <w:ind w:left="0" w:leftChars="0" w:firstLine="0" w:firstLineChars="0"/>
        <w:jc w:val="both"/>
        <w:rPr>
          <w:rFonts w:hint="eastAsia"/>
          <w:b/>
          <w:bCs/>
          <w:sz w:val="22"/>
          <w:szCs w:val="28"/>
          <w:lang w:val="en-US" w:eastAsia="zh-CN"/>
        </w:rPr>
      </w:pPr>
      <w:r>
        <w:rPr>
          <w:rFonts w:hint="eastAsia"/>
          <w:b/>
          <w:bCs/>
          <w:sz w:val="22"/>
          <w:szCs w:val="28"/>
          <w:lang w:val="en-US" w:eastAsia="zh-CN"/>
        </w:rPr>
        <w:t>评分标准</w:t>
      </w:r>
    </w:p>
    <w:p>
      <w:pPr>
        <w:jc w:val="center"/>
        <w:rPr>
          <w:rFonts w:ascii="宋体" w:hAnsi="宋体" w:eastAsia="宋体" w:cs="宋体"/>
          <w:b/>
          <w:bCs/>
          <w:sz w:val="32"/>
          <w:szCs w:val="32"/>
        </w:rPr>
      </w:pPr>
      <w:r>
        <w:rPr>
          <w:rFonts w:ascii="宋体" w:hAnsi="宋体" w:eastAsia="宋体" w:cs="宋体"/>
          <w:b/>
          <w:bCs/>
          <w:sz w:val="32"/>
          <w:szCs w:val="32"/>
          <w:rtl w:val="0"/>
          <w:lang w:val="zh-TW" w:eastAsia="zh-TW"/>
        </w:rPr>
        <w:t>商务技术评分表（</w:t>
      </w:r>
      <w:r>
        <w:rPr>
          <w:rFonts w:ascii="宋体" w:hAnsi="宋体" w:eastAsia="宋体" w:cs="宋体"/>
          <w:b/>
          <w:bCs/>
          <w:sz w:val="32"/>
          <w:szCs w:val="32"/>
          <w:rtl w:val="0"/>
          <w:lang w:val="en-US"/>
        </w:rPr>
        <w:t>60</w:t>
      </w:r>
      <w:r>
        <w:rPr>
          <w:rFonts w:ascii="宋体" w:hAnsi="宋体" w:eastAsia="宋体" w:cs="宋体"/>
          <w:b/>
          <w:bCs/>
          <w:sz w:val="32"/>
          <w:szCs w:val="32"/>
          <w:rtl w:val="0"/>
          <w:lang w:val="zh-TW" w:eastAsia="zh-TW"/>
        </w:rPr>
        <w:t>分）</w:t>
      </w:r>
    </w:p>
    <w:p>
      <w:pPr>
        <w:jc w:val="center"/>
        <w:rPr>
          <w:rFonts w:ascii="宋体" w:hAnsi="宋体" w:eastAsia="宋体" w:cs="宋体"/>
          <w:b/>
          <w:bCs/>
          <w:sz w:val="24"/>
          <w:szCs w:val="24"/>
          <w:lang w:val="zh-TW" w:eastAsia="zh-TW"/>
        </w:rPr>
      </w:pPr>
    </w:p>
    <w:tbl>
      <w:tblPr>
        <w:tblStyle w:val="3"/>
        <w:tblW w:w="9807"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Layout w:type="fixed"/>
        <w:tblCellMar>
          <w:top w:w="0" w:type="dxa"/>
          <w:left w:w="10" w:type="dxa"/>
          <w:bottom w:w="0" w:type="dxa"/>
          <w:right w:w="10" w:type="dxa"/>
        </w:tblCellMar>
      </w:tblPr>
      <w:tblGrid>
        <w:gridCol w:w="1672"/>
        <w:gridCol w:w="3924"/>
        <w:gridCol w:w="1080"/>
        <w:gridCol w:w="1260"/>
        <w:gridCol w:w="1121"/>
        <w:gridCol w:w="75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466" w:hRule="atLeast"/>
          <w:jc w:val="center"/>
        </w:trPr>
        <w:tc>
          <w:tcPr>
            <w:tcW w:w="1672" w:type="dxa"/>
            <w:tcBorders>
              <w:top w:val="single" w:color="000000" w:sz="2" w:space="0"/>
              <w:left w:val="single" w:color="000000" w:sz="2" w:space="0"/>
              <w:bottom w:val="single" w:color="000000" w:sz="2" w:space="0"/>
              <w:right w:val="single" w:color="000000" w:sz="4" w:space="0"/>
            </w:tcBorders>
            <w:shd w:val="clear" w:color="auto" w:fill="D9D9D9"/>
            <w:tcMar>
              <w:top w:w="80" w:type="dxa"/>
              <w:left w:w="80" w:type="dxa"/>
              <w:bottom w:w="80" w:type="dxa"/>
              <w:right w:w="80" w:type="dxa"/>
            </w:tcMar>
            <w:vAlign w:val="center"/>
          </w:tcPr>
          <w:p>
            <w:pPr>
              <w:jc w:val="center"/>
            </w:pPr>
            <w:r>
              <w:rPr>
                <w:rFonts w:hint="eastAsia" w:ascii="Arial Unicode MS" w:hAnsi="Arial Unicode MS" w:eastAsia="Arial Unicode MS" w:cs="Arial Unicode MS"/>
                <w:b w:val="0"/>
                <w:bCs w:val="0"/>
                <w:i w:val="0"/>
                <w:iCs w:val="0"/>
                <w:sz w:val="24"/>
                <w:szCs w:val="24"/>
                <w:shd w:val="clear" w:color="auto" w:fill="auto"/>
                <w:rtl w:val="0"/>
                <w:lang w:val="zh-TW" w:eastAsia="zh-TW"/>
              </w:rPr>
              <w:t>评审项目</w:t>
            </w:r>
          </w:p>
        </w:tc>
        <w:tc>
          <w:tcPr>
            <w:tcW w:w="3924" w:type="dxa"/>
            <w:tcBorders>
              <w:top w:val="single" w:color="000000" w:sz="4" w:space="0"/>
              <w:left w:val="single" w:color="000000" w:sz="4" w:space="0"/>
              <w:bottom w:val="single" w:color="000000" w:sz="4" w:space="0"/>
              <w:right w:val="single" w:color="000000" w:sz="4" w:space="0"/>
            </w:tcBorders>
            <w:shd w:val="clear" w:color="auto" w:fill="D9D9D9"/>
            <w:tcMar>
              <w:top w:w="80" w:type="dxa"/>
              <w:left w:w="80" w:type="dxa"/>
              <w:bottom w:w="80" w:type="dxa"/>
              <w:right w:w="80" w:type="dxa"/>
            </w:tcMar>
            <w:vAlign w:val="center"/>
          </w:tcPr>
          <w:p>
            <w:pPr>
              <w:jc w:val="center"/>
            </w:pPr>
            <w:r>
              <w:rPr>
                <w:rFonts w:hint="eastAsia" w:ascii="Arial Unicode MS" w:hAnsi="Arial Unicode MS" w:eastAsia="Arial Unicode MS" w:cs="Arial Unicode MS"/>
                <w:b w:val="0"/>
                <w:bCs w:val="0"/>
                <w:i w:val="0"/>
                <w:iCs w:val="0"/>
                <w:sz w:val="24"/>
                <w:szCs w:val="24"/>
                <w:shd w:val="clear" w:color="auto" w:fill="auto"/>
                <w:rtl w:val="0"/>
                <w:lang w:val="zh-TW" w:eastAsia="zh-TW"/>
              </w:rPr>
              <w:t>评分标准</w:t>
            </w:r>
          </w:p>
        </w:tc>
        <w:tc>
          <w:tcPr>
            <w:tcW w:w="1080" w:type="dxa"/>
            <w:tcBorders>
              <w:top w:val="single" w:color="000000" w:sz="4" w:space="0"/>
              <w:left w:val="single" w:color="000000" w:sz="4" w:space="0"/>
              <w:bottom w:val="single" w:color="000000" w:sz="4" w:space="0"/>
              <w:right w:val="single" w:color="000000" w:sz="4" w:space="0"/>
            </w:tcBorders>
            <w:shd w:val="clear" w:color="auto" w:fill="D9D9D9"/>
            <w:tcMar>
              <w:top w:w="80" w:type="dxa"/>
              <w:left w:w="80" w:type="dxa"/>
              <w:bottom w:w="80" w:type="dxa"/>
              <w:right w:w="80" w:type="dxa"/>
            </w:tcMar>
            <w:vAlign w:val="center"/>
          </w:tcPr>
          <w:p>
            <w:pPr>
              <w:jc w:val="center"/>
            </w:pPr>
            <w:r>
              <w:rPr>
                <w:rFonts w:hint="eastAsia" w:ascii="Arial Unicode MS" w:hAnsi="Arial Unicode MS" w:eastAsia="Arial Unicode MS" w:cs="Arial Unicode MS"/>
                <w:b w:val="0"/>
                <w:bCs w:val="0"/>
                <w:i w:val="0"/>
                <w:iCs w:val="0"/>
                <w:sz w:val="24"/>
                <w:szCs w:val="24"/>
                <w:shd w:val="clear" w:color="auto" w:fill="auto"/>
                <w:rtl w:val="0"/>
                <w:lang w:val="zh-TW" w:eastAsia="zh-TW"/>
              </w:rPr>
              <w:t>分值</w:t>
            </w:r>
          </w:p>
        </w:tc>
        <w:tc>
          <w:tcPr>
            <w:tcW w:w="1260" w:type="dxa"/>
            <w:tcBorders>
              <w:top w:val="single" w:color="000000" w:sz="2" w:space="0"/>
              <w:left w:val="single" w:color="000000" w:sz="4" w:space="0"/>
              <w:bottom w:val="single" w:color="000000" w:sz="4" w:space="0"/>
              <w:right w:val="single" w:color="000000" w:sz="4" w:space="0"/>
            </w:tcBorders>
            <w:shd w:val="clear" w:color="auto" w:fill="D9D9D9"/>
            <w:tcMar>
              <w:top w:w="80" w:type="dxa"/>
              <w:left w:w="80" w:type="dxa"/>
              <w:bottom w:w="80" w:type="dxa"/>
              <w:right w:w="80" w:type="dxa"/>
            </w:tcMar>
            <w:vAlign w:val="center"/>
          </w:tcPr>
          <w:p>
            <w:pPr>
              <w:jc w:val="center"/>
            </w:pPr>
            <w:r>
              <w:rPr>
                <w:rFonts w:hint="eastAsia" w:ascii="Arial Unicode MS" w:hAnsi="Arial Unicode MS" w:eastAsia="Arial Unicode MS" w:cs="Arial Unicode MS"/>
                <w:b w:val="0"/>
                <w:bCs w:val="0"/>
                <w:i w:val="0"/>
                <w:iCs w:val="0"/>
                <w:sz w:val="24"/>
                <w:szCs w:val="24"/>
                <w:shd w:val="clear" w:color="auto" w:fill="auto"/>
                <w:rtl w:val="0"/>
                <w:lang w:val="zh-TW" w:eastAsia="zh-TW"/>
              </w:rPr>
              <w:t>报价人</w:t>
            </w:r>
            <w:r>
              <w:rPr>
                <w:rFonts w:ascii="宋体" w:hAnsi="宋体" w:eastAsia="宋体" w:cs="宋体"/>
                <w:b/>
                <w:bCs/>
                <w:sz w:val="24"/>
                <w:szCs w:val="24"/>
                <w:shd w:val="clear" w:color="auto" w:fill="auto"/>
                <w:rtl w:val="0"/>
                <w:lang w:val="en-US"/>
              </w:rPr>
              <w:t>A</w:t>
            </w:r>
          </w:p>
        </w:tc>
        <w:tc>
          <w:tcPr>
            <w:tcW w:w="1121" w:type="dxa"/>
            <w:tcBorders>
              <w:top w:val="single" w:color="000000" w:sz="2" w:space="0"/>
              <w:left w:val="single" w:color="000000" w:sz="4" w:space="0"/>
              <w:bottom w:val="single" w:color="000000" w:sz="4" w:space="0"/>
              <w:right w:val="single" w:color="000000" w:sz="4" w:space="0"/>
            </w:tcBorders>
            <w:shd w:val="clear" w:color="auto" w:fill="D9D9D9"/>
            <w:tcMar>
              <w:top w:w="80" w:type="dxa"/>
              <w:left w:w="80" w:type="dxa"/>
              <w:bottom w:w="80" w:type="dxa"/>
              <w:right w:w="80" w:type="dxa"/>
            </w:tcMar>
            <w:vAlign w:val="center"/>
          </w:tcPr>
          <w:p>
            <w:pPr>
              <w:jc w:val="center"/>
            </w:pPr>
            <w:r>
              <w:rPr>
                <w:rFonts w:hint="eastAsia" w:ascii="Arial Unicode MS" w:hAnsi="Arial Unicode MS" w:eastAsia="Arial Unicode MS" w:cs="Arial Unicode MS"/>
                <w:b w:val="0"/>
                <w:bCs w:val="0"/>
                <w:i w:val="0"/>
                <w:iCs w:val="0"/>
                <w:sz w:val="24"/>
                <w:szCs w:val="24"/>
                <w:shd w:val="clear" w:color="auto" w:fill="auto"/>
                <w:rtl w:val="0"/>
                <w:lang w:val="zh-TW" w:eastAsia="zh-TW"/>
              </w:rPr>
              <w:t>报价人</w:t>
            </w:r>
            <w:r>
              <w:rPr>
                <w:rFonts w:ascii="宋体" w:hAnsi="宋体" w:eastAsia="宋体" w:cs="宋体"/>
                <w:b/>
                <w:bCs/>
                <w:sz w:val="24"/>
                <w:szCs w:val="24"/>
                <w:shd w:val="clear" w:color="auto" w:fill="auto"/>
                <w:rtl w:val="0"/>
                <w:lang w:val="en-US"/>
              </w:rPr>
              <w:t>B</w:t>
            </w:r>
          </w:p>
        </w:tc>
        <w:tc>
          <w:tcPr>
            <w:tcW w:w="750" w:type="dxa"/>
            <w:tcBorders>
              <w:top w:val="single" w:color="000000" w:sz="2" w:space="0"/>
              <w:left w:val="single" w:color="000000" w:sz="4" w:space="0"/>
              <w:bottom w:val="single" w:color="000000" w:sz="4" w:space="0"/>
              <w:right w:val="single" w:color="000000" w:sz="4" w:space="0"/>
            </w:tcBorders>
            <w:shd w:val="clear" w:color="auto" w:fill="D9D9D9"/>
            <w:tcMar>
              <w:top w:w="80" w:type="dxa"/>
              <w:left w:w="80" w:type="dxa"/>
              <w:bottom w:w="80" w:type="dxa"/>
              <w:right w:w="80" w:type="dxa"/>
            </w:tcMar>
            <w:vAlign w:val="center"/>
          </w:tcPr>
          <w:p>
            <w:pPr>
              <w:jc w:val="center"/>
            </w:pPr>
            <w:r>
              <w:rPr>
                <w:rFonts w:ascii="宋体" w:hAnsi="宋体" w:eastAsia="宋体" w:cs="宋体"/>
                <w:b/>
                <w:bCs/>
                <w:sz w:val="24"/>
                <w:szCs w:val="24"/>
                <w:shd w:val="clear" w:color="auto" w:fill="auto"/>
                <w:rtl w:val="0"/>
                <w:lang w:val="en-US"/>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310" w:hRule="atLeast"/>
          <w:jc w:val="center"/>
        </w:trPr>
        <w:tc>
          <w:tcPr>
            <w:tcW w:w="1672" w:type="dxa"/>
            <w:vMerge w:val="restart"/>
            <w:tcBorders>
              <w:top w:val="single" w:color="000000" w:sz="2" w:space="0"/>
              <w:left w:val="single" w:color="000000" w:sz="2"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shd w:val="clear" w:color="auto" w:fill="auto"/>
              </w:rPr>
            </w:pPr>
            <w:r>
              <w:rPr>
                <w:rFonts w:hint="eastAsia" w:ascii="Arial Unicode MS" w:hAnsi="Arial Unicode MS" w:eastAsia="Arial Unicode MS" w:cs="Arial Unicode MS"/>
                <w:b w:val="0"/>
                <w:bCs w:val="0"/>
                <w:i w:val="0"/>
                <w:iCs w:val="0"/>
                <w:shd w:val="clear" w:color="auto" w:fill="auto"/>
                <w:rtl w:val="0"/>
                <w:lang w:val="zh-TW" w:eastAsia="zh-TW"/>
              </w:rPr>
              <w:t>标书制作</w:t>
            </w:r>
          </w:p>
          <w:p>
            <w:pPr>
              <w:bidi w:val="0"/>
              <w:ind w:left="0" w:right="0" w:firstLine="0"/>
              <w:jc w:val="center"/>
              <w:rPr>
                <w:rtl w:val="0"/>
              </w:rPr>
            </w:pPr>
            <w:r>
              <w:rPr>
                <w:rFonts w:hint="eastAsia" w:ascii="Arial Unicode MS" w:hAnsi="Arial Unicode MS" w:eastAsia="Arial Unicode MS" w:cs="Arial Unicode MS"/>
                <w:b w:val="0"/>
                <w:bCs w:val="0"/>
                <w:i w:val="0"/>
                <w:iCs w:val="0"/>
                <w:shd w:val="clear" w:color="auto" w:fill="auto"/>
                <w:rtl w:val="0"/>
                <w:lang w:val="zh-TW" w:eastAsia="zh-TW"/>
              </w:rPr>
              <w:t>（</w:t>
            </w:r>
            <w:r>
              <w:rPr>
                <w:rFonts w:ascii="宋体" w:hAnsi="宋体" w:eastAsia="宋体" w:cs="宋体"/>
                <w:shd w:val="clear" w:color="auto" w:fill="auto"/>
                <w:rtl w:val="0"/>
                <w:lang w:val="en-US"/>
              </w:rPr>
              <w:t>5</w:t>
            </w:r>
            <w:r>
              <w:rPr>
                <w:rFonts w:hint="eastAsia" w:ascii="Arial Unicode MS" w:hAnsi="Arial Unicode MS" w:eastAsia="Arial Unicode MS" w:cs="Arial Unicode MS"/>
                <w:b w:val="0"/>
                <w:bCs w:val="0"/>
                <w:i w:val="0"/>
                <w:iCs w:val="0"/>
                <w:shd w:val="clear" w:color="auto" w:fill="auto"/>
                <w:rtl w:val="0"/>
                <w:lang w:val="zh-TW" w:eastAsia="zh-TW"/>
              </w:rPr>
              <w:t>分）</w:t>
            </w:r>
          </w:p>
        </w:tc>
        <w:tc>
          <w:tcPr>
            <w:tcW w:w="39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
              <w:rPr>
                <w:rFonts w:hint="eastAsia" w:ascii="Arial Unicode MS" w:hAnsi="Arial Unicode MS" w:eastAsia="Arial Unicode MS" w:cs="Arial Unicode MS"/>
                <w:b w:val="0"/>
                <w:bCs w:val="0"/>
                <w:i w:val="0"/>
                <w:iCs w:val="0"/>
                <w:shd w:val="clear" w:color="auto" w:fill="auto"/>
                <w:rtl w:val="0"/>
                <w:lang w:val="zh-TW" w:eastAsia="zh-TW"/>
              </w:rPr>
              <w:t>制作</w:t>
            </w:r>
            <w:r>
              <w:rPr>
                <w:rFonts w:ascii="Calibri" w:hAnsi="Calibri" w:eastAsia="宋体" w:cs="宋体"/>
                <w:shd w:val="clear" w:color="auto" w:fill="auto"/>
                <w:rtl w:val="0"/>
                <w:lang w:val="zh-TW" w:eastAsia="zh-TW"/>
              </w:rPr>
              <w:t xml:space="preserve">  </w:t>
            </w:r>
            <w:r>
              <w:rPr>
                <w:rFonts w:hint="eastAsia" w:ascii="Arial Unicode MS" w:hAnsi="Arial Unicode MS" w:eastAsia="Arial Unicode MS" w:cs="Arial Unicode MS"/>
                <w:b w:val="0"/>
                <w:bCs w:val="0"/>
                <w:i w:val="0"/>
                <w:iCs w:val="0"/>
                <w:shd w:val="clear" w:color="auto" w:fill="auto"/>
                <w:rtl w:val="0"/>
                <w:lang w:val="zh-TW" w:eastAsia="zh-TW"/>
              </w:rPr>
              <w:t>优</w:t>
            </w:r>
            <w:r>
              <w:rPr>
                <w:rFonts w:ascii="Calibri" w:hAnsi="Calibri" w:eastAsia="宋体" w:cs="宋体"/>
                <w:shd w:val="clear" w:color="auto" w:fill="auto"/>
                <w:rtl w:val="0"/>
                <w:lang w:val="zh-TW" w:eastAsia="zh-TW"/>
              </w:rPr>
              <w:t xml:space="preserve">  </w:t>
            </w:r>
            <w:r>
              <w:rPr>
                <w:rFonts w:ascii="宋体" w:hAnsi="宋体" w:eastAsia="宋体" w:cs="宋体"/>
                <w:shd w:val="clear" w:color="auto" w:fill="auto"/>
                <w:rtl w:val="0"/>
                <w:lang w:val="en-US"/>
              </w:rPr>
              <w:t>5</w:t>
            </w:r>
            <w:r>
              <w:rPr>
                <w:rFonts w:hint="eastAsia" w:ascii="Arial Unicode MS" w:hAnsi="Arial Unicode MS" w:eastAsia="Arial Unicode MS" w:cs="Arial Unicode MS"/>
                <w:b w:val="0"/>
                <w:bCs w:val="0"/>
                <w:i w:val="0"/>
                <w:iCs w:val="0"/>
                <w:shd w:val="clear" w:color="auto" w:fill="auto"/>
                <w:rtl w:val="0"/>
                <w:lang w:val="zh-TW" w:eastAsia="zh-TW"/>
              </w:rPr>
              <w:t>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tc>
        <w:tc>
          <w:tcPr>
            <w:tcW w:w="1121"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310" w:hRule="atLeast"/>
          <w:jc w:val="center"/>
        </w:trPr>
        <w:tc>
          <w:tcPr>
            <w:tcW w:w="1672" w:type="dxa"/>
            <w:vMerge w:val="continue"/>
            <w:tcBorders>
              <w:top w:val="single" w:color="000000" w:sz="2" w:space="0"/>
              <w:left w:val="single" w:color="000000" w:sz="2" w:space="0"/>
              <w:bottom w:val="single" w:color="000000" w:sz="4" w:space="0"/>
              <w:right w:val="single" w:color="000000" w:sz="4" w:space="0"/>
            </w:tcBorders>
            <w:shd w:val="clear" w:color="auto" w:fill="auto"/>
          </w:tcPr>
          <w:p/>
        </w:tc>
        <w:tc>
          <w:tcPr>
            <w:tcW w:w="39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
              <w:rPr>
                <w:rFonts w:hint="eastAsia" w:ascii="Arial Unicode MS" w:hAnsi="Arial Unicode MS" w:eastAsia="Arial Unicode MS" w:cs="Arial Unicode MS"/>
                <w:b w:val="0"/>
                <w:bCs w:val="0"/>
                <w:i w:val="0"/>
                <w:iCs w:val="0"/>
                <w:shd w:val="clear" w:color="auto" w:fill="auto"/>
                <w:rtl w:val="0"/>
                <w:lang w:val="zh-TW" w:eastAsia="zh-TW"/>
              </w:rPr>
              <w:t>制作</w:t>
            </w:r>
            <w:r>
              <w:rPr>
                <w:rFonts w:ascii="Calibri" w:hAnsi="Calibri" w:eastAsia="宋体" w:cs="宋体"/>
                <w:shd w:val="clear" w:color="auto" w:fill="auto"/>
                <w:rtl w:val="0"/>
                <w:lang w:val="zh-TW" w:eastAsia="zh-TW"/>
              </w:rPr>
              <w:t xml:space="preserve">  </w:t>
            </w:r>
            <w:r>
              <w:rPr>
                <w:rFonts w:hint="eastAsia" w:ascii="Arial Unicode MS" w:hAnsi="Arial Unicode MS" w:eastAsia="Arial Unicode MS" w:cs="Arial Unicode MS"/>
                <w:b w:val="0"/>
                <w:bCs w:val="0"/>
                <w:i w:val="0"/>
                <w:iCs w:val="0"/>
                <w:shd w:val="clear" w:color="auto" w:fill="auto"/>
                <w:rtl w:val="0"/>
                <w:lang w:val="zh-TW" w:eastAsia="zh-TW"/>
              </w:rPr>
              <w:t>一般</w:t>
            </w:r>
            <w:r>
              <w:rPr>
                <w:rFonts w:ascii="宋体" w:hAnsi="宋体" w:eastAsia="宋体" w:cs="宋体"/>
                <w:shd w:val="clear" w:color="auto" w:fill="auto"/>
                <w:rtl w:val="0"/>
                <w:lang w:val="en-US"/>
              </w:rPr>
              <w:t xml:space="preserve"> 3</w:t>
            </w:r>
            <w:r>
              <w:rPr>
                <w:rFonts w:hint="eastAsia" w:ascii="Arial Unicode MS" w:hAnsi="Arial Unicode MS" w:eastAsia="Arial Unicode MS" w:cs="Arial Unicode MS"/>
                <w:b w:val="0"/>
                <w:bCs w:val="0"/>
                <w:i w:val="0"/>
                <w:iCs w:val="0"/>
                <w:shd w:val="clear" w:color="auto" w:fill="auto"/>
                <w:rtl w:val="0"/>
                <w:lang w:val="zh-TW" w:eastAsia="zh-TW"/>
              </w:rPr>
              <w:t>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310" w:hRule="atLeast"/>
          <w:jc w:val="center"/>
        </w:trPr>
        <w:tc>
          <w:tcPr>
            <w:tcW w:w="1672" w:type="dxa"/>
            <w:vMerge w:val="continue"/>
            <w:tcBorders>
              <w:top w:val="single" w:color="000000" w:sz="2" w:space="0"/>
              <w:left w:val="single" w:color="000000" w:sz="2" w:space="0"/>
              <w:bottom w:val="single" w:color="000000" w:sz="4" w:space="0"/>
              <w:right w:val="single" w:color="000000" w:sz="4" w:space="0"/>
            </w:tcBorders>
            <w:shd w:val="clear" w:color="auto" w:fill="auto"/>
          </w:tcPr>
          <w:p/>
        </w:tc>
        <w:tc>
          <w:tcPr>
            <w:tcW w:w="39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
              <w:rPr>
                <w:rFonts w:hint="eastAsia" w:ascii="Arial Unicode MS" w:hAnsi="Arial Unicode MS" w:eastAsia="Arial Unicode MS" w:cs="Arial Unicode MS"/>
                <w:b w:val="0"/>
                <w:bCs w:val="0"/>
                <w:i w:val="0"/>
                <w:iCs w:val="0"/>
                <w:shd w:val="clear" w:color="auto" w:fill="auto"/>
                <w:rtl w:val="0"/>
                <w:lang w:val="zh-TW" w:eastAsia="zh-TW"/>
              </w:rPr>
              <w:t>制作</w:t>
            </w:r>
            <w:r>
              <w:rPr>
                <w:rFonts w:ascii="Calibri" w:hAnsi="Calibri" w:eastAsia="宋体" w:cs="宋体"/>
                <w:shd w:val="clear" w:color="auto" w:fill="auto"/>
                <w:rtl w:val="0"/>
                <w:lang w:val="zh-TW" w:eastAsia="zh-TW"/>
              </w:rPr>
              <w:t xml:space="preserve">  </w:t>
            </w:r>
            <w:r>
              <w:rPr>
                <w:rFonts w:hint="eastAsia" w:ascii="Arial Unicode MS" w:hAnsi="Arial Unicode MS" w:eastAsia="Arial Unicode MS" w:cs="Arial Unicode MS"/>
                <w:b w:val="0"/>
                <w:bCs w:val="0"/>
                <w:i w:val="0"/>
                <w:iCs w:val="0"/>
                <w:shd w:val="clear" w:color="auto" w:fill="auto"/>
                <w:rtl w:val="0"/>
                <w:lang w:val="zh-TW" w:eastAsia="zh-TW"/>
              </w:rPr>
              <w:t>差</w:t>
            </w:r>
            <w:r>
              <w:rPr>
                <w:rFonts w:ascii="宋体" w:hAnsi="宋体" w:eastAsia="宋体" w:cs="宋体"/>
                <w:shd w:val="clear" w:color="auto" w:fill="auto"/>
                <w:rtl w:val="0"/>
                <w:lang w:val="en-US"/>
              </w:rPr>
              <w:t xml:space="preserve">   1</w:t>
            </w:r>
            <w:r>
              <w:rPr>
                <w:rFonts w:hint="eastAsia" w:ascii="Arial Unicode MS" w:hAnsi="Arial Unicode MS" w:eastAsia="Arial Unicode MS" w:cs="Arial Unicode MS"/>
                <w:b w:val="0"/>
                <w:bCs w:val="0"/>
                <w:i w:val="0"/>
                <w:iCs w:val="0"/>
                <w:shd w:val="clear" w:color="auto" w:fill="auto"/>
                <w:rtl w:val="0"/>
                <w:lang w:val="zh-TW" w:eastAsia="zh-TW"/>
              </w:rPr>
              <w:t>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954" w:hRule="atLeast"/>
          <w:jc w:val="center"/>
        </w:trPr>
        <w:tc>
          <w:tcPr>
            <w:tcW w:w="1672" w:type="dxa"/>
            <w:vMerge w:val="restart"/>
            <w:tcBorders>
              <w:top w:val="single" w:color="000000" w:sz="4"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jc w:val="center"/>
              <w:rPr>
                <w:shd w:val="clear" w:color="auto" w:fill="auto"/>
              </w:rPr>
            </w:pPr>
            <w:r>
              <w:rPr>
                <w:rFonts w:hint="eastAsia" w:ascii="Arial Unicode MS" w:hAnsi="Arial Unicode MS" w:eastAsia="Arial Unicode MS" w:cs="Arial Unicode MS"/>
                <w:b w:val="0"/>
                <w:bCs w:val="0"/>
                <w:i w:val="0"/>
                <w:iCs w:val="0"/>
                <w:shd w:val="clear" w:color="auto" w:fill="auto"/>
                <w:rtl w:val="0"/>
                <w:lang w:val="zh-TW" w:eastAsia="zh-TW"/>
              </w:rPr>
              <w:t>财务情况</w:t>
            </w:r>
          </w:p>
          <w:p>
            <w:pPr>
              <w:bidi w:val="0"/>
              <w:ind w:left="0" w:right="0" w:firstLine="0"/>
              <w:jc w:val="center"/>
              <w:rPr>
                <w:rtl w:val="0"/>
              </w:rPr>
            </w:pPr>
            <w:r>
              <w:rPr>
                <w:rFonts w:hint="eastAsia" w:ascii="Arial Unicode MS" w:hAnsi="Arial Unicode MS" w:eastAsia="Arial Unicode MS" w:cs="Arial Unicode MS"/>
                <w:b w:val="0"/>
                <w:bCs w:val="0"/>
                <w:i w:val="0"/>
                <w:iCs w:val="0"/>
                <w:shd w:val="clear" w:color="auto" w:fill="auto"/>
                <w:rtl w:val="0"/>
                <w:lang w:val="zh-TW" w:eastAsia="zh-TW"/>
              </w:rPr>
              <w:t>（</w:t>
            </w:r>
            <w:r>
              <w:rPr>
                <w:rFonts w:ascii="宋体" w:hAnsi="宋体" w:eastAsia="宋体" w:cs="宋体"/>
                <w:shd w:val="clear" w:color="auto" w:fill="auto"/>
                <w:rtl w:val="0"/>
                <w:lang w:val="en-US"/>
              </w:rPr>
              <w:t>10</w:t>
            </w:r>
            <w:r>
              <w:rPr>
                <w:rFonts w:hint="eastAsia" w:ascii="Arial Unicode MS" w:hAnsi="Arial Unicode MS" w:eastAsia="Arial Unicode MS" w:cs="Arial Unicode MS"/>
                <w:b w:val="0"/>
                <w:bCs w:val="0"/>
                <w:i w:val="0"/>
                <w:iCs w:val="0"/>
                <w:shd w:val="clear" w:color="auto" w:fill="auto"/>
                <w:rtl w:val="0"/>
                <w:lang w:val="zh-TW" w:eastAsia="zh-TW"/>
              </w:rPr>
              <w:t>分）</w:t>
            </w:r>
          </w:p>
        </w:tc>
        <w:tc>
          <w:tcPr>
            <w:tcW w:w="3924" w:type="dxa"/>
            <w:tcBorders>
              <w:top w:val="single" w:color="000000" w:sz="4" w:space="0"/>
              <w:left w:val="single" w:color="000000" w:sz="2" w:space="0"/>
              <w:bottom w:val="single" w:color="000000" w:sz="2" w:space="0"/>
              <w:right w:val="single" w:color="000000" w:sz="4" w:space="0"/>
            </w:tcBorders>
            <w:shd w:val="clear" w:color="auto" w:fill="auto"/>
            <w:tcMar>
              <w:top w:w="80" w:type="dxa"/>
              <w:left w:w="80" w:type="dxa"/>
              <w:bottom w:w="80" w:type="dxa"/>
              <w:right w:w="80" w:type="dxa"/>
            </w:tcMar>
            <w:vAlign w:val="center"/>
          </w:tcPr>
          <w:p>
            <w:r>
              <w:rPr>
                <w:rFonts w:hint="eastAsia" w:ascii="Arial Unicode MS" w:hAnsi="Arial Unicode MS" w:eastAsia="Arial Unicode MS" w:cs="Arial Unicode MS"/>
                <w:b w:val="0"/>
                <w:bCs w:val="0"/>
                <w:i w:val="0"/>
                <w:iCs w:val="0"/>
                <w:shd w:val="clear" w:color="auto" w:fill="auto"/>
                <w:rtl w:val="0"/>
                <w:lang w:val="zh-TW" w:eastAsia="zh-TW"/>
              </w:rPr>
              <w:t>提供</w:t>
            </w:r>
            <w:r>
              <w:rPr>
                <w:rFonts w:ascii="宋体" w:hAnsi="宋体" w:eastAsia="宋体" w:cs="宋体"/>
                <w:shd w:val="clear" w:color="auto" w:fill="auto"/>
                <w:rtl w:val="0"/>
                <w:lang w:val="zh-TW" w:eastAsia="zh-TW"/>
              </w:rPr>
              <w:t>20</w:t>
            </w:r>
            <w:r>
              <w:rPr>
                <w:rFonts w:ascii="宋体" w:hAnsi="宋体" w:eastAsia="宋体" w:cs="宋体"/>
                <w:shd w:val="clear" w:color="auto" w:fill="auto"/>
                <w:rtl w:val="0"/>
                <w:lang w:val="en-US"/>
              </w:rPr>
              <w:t>19</w:t>
            </w:r>
            <w:r>
              <w:rPr>
                <w:rFonts w:hint="eastAsia" w:ascii="Arial Unicode MS" w:hAnsi="Arial Unicode MS" w:eastAsia="Arial Unicode MS" w:cs="Arial Unicode MS"/>
                <w:b w:val="0"/>
                <w:bCs w:val="0"/>
                <w:i w:val="0"/>
                <w:iCs w:val="0"/>
                <w:shd w:val="clear" w:color="auto" w:fill="auto"/>
                <w:rtl w:val="0"/>
                <w:lang w:val="zh-TW" w:eastAsia="zh-TW"/>
              </w:rPr>
              <w:t>年、</w:t>
            </w:r>
            <w:r>
              <w:rPr>
                <w:rFonts w:ascii="宋体" w:hAnsi="宋体" w:eastAsia="宋体" w:cs="宋体"/>
                <w:shd w:val="clear" w:color="auto" w:fill="auto"/>
                <w:rtl w:val="0"/>
                <w:lang w:val="zh-TW" w:eastAsia="zh-TW"/>
              </w:rPr>
              <w:t>20</w:t>
            </w:r>
            <w:r>
              <w:rPr>
                <w:rFonts w:ascii="宋体" w:hAnsi="宋体" w:eastAsia="宋体" w:cs="宋体"/>
                <w:shd w:val="clear" w:color="auto" w:fill="auto"/>
                <w:rtl w:val="0"/>
                <w:lang w:val="en-US"/>
              </w:rPr>
              <w:t>20</w:t>
            </w:r>
            <w:r>
              <w:rPr>
                <w:rFonts w:hint="eastAsia" w:ascii="Arial Unicode MS" w:hAnsi="Arial Unicode MS" w:eastAsia="Arial Unicode MS" w:cs="Arial Unicode MS"/>
                <w:b w:val="0"/>
                <w:bCs w:val="0"/>
                <w:i w:val="0"/>
                <w:iCs w:val="0"/>
                <w:shd w:val="clear" w:color="auto" w:fill="auto"/>
                <w:rtl w:val="0"/>
                <w:lang w:val="zh-TW" w:eastAsia="zh-TW"/>
              </w:rPr>
              <w:t>年度经会计师事务所审计的财务审计报告，有</w:t>
            </w:r>
            <w:r>
              <w:rPr>
                <w:rFonts w:ascii="Calibri" w:hAnsi="Calibri" w:eastAsia="宋体" w:cs="宋体"/>
                <w:shd w:val="clear" w:color="auto" w:fill="auto"/>
                <w:rtl w:val="0"/>
                <w:lang w:val="en-US"/>
              </w:rPr>
              <w:t>2021</w:t>
            </w:r>
            <w:r>
              <w:rPr>
                <w:rFonts w:hint="eastAsia" w:ascii="Arial Unicode MS" w:hAnsi="Arial Unicode MS" w:eastAsia="Arial Unicode MS" w:cs="Arial Unicode MS"/>
                <w:b w:val="0"/>
                <w:bCs w:val="0"/>
                <w:i w:val="0"/>
                <w:iCs w:val="0"/>
                <w:shd w:val="clear" w:color="auto" w:fill="auto"/>
                <w:rtl w:val="0"/>
                <w:lang w:val="zh-TW" w:eastAsia="zh-TW"/>
              </w:rPr>
              <w:t>年</w:t>
            </w:r>
            <w:r>
              <w:rPr>
                <w:rFonts w:ascii="Calibri" w:hAnsi="Calibri" w:eastAsia="宋体" w:cs="宋体"/>
                <w:shd w:val="clear" w:color="auto" w:fill="auto"/>
                <w:rtl w:val="0"/>
                <w:lang w:val="en-US"/>
              </w:rPr>
              <w:t>1</w:t>
            </w:r>
            <w:r>
              <w:rPr>
                <w:rFonts w:hint="eastAsia" w:ascii="Arial Unicode MS" w:hAnsi="Arial Unicode MS" w:eastAsia="Arial Unicode MS" w:cs="Arial Unicode MS"/>
                <w:b w:val="0"/>
                <w:bCs w:val="0"/>
                <w:i w:val="0"/>
                <w:iCs w:val="0"/>
                <w:shd w:val="clear" w:color="auto" w:fill="auto"/>
                <w:rtl w:val="0"/>
                <w:lang w:val="zh-TW" w:eastAsia="zh-TW"/>
              </w:rPr>
              <w:t>至</w:t>
            </w:r>
            <w:r>
              <w:rPr>
                <w:rFonts w:ascii="Calibri" w:hAnsi="Calibri" w:eastAsia="宋体" w:cs="宋体"/>
                <w:shd w:val="clear" w:color="auto" w:fill="auto"/>
                <w:rtl w:val="0"/>
                <w:lang w:val="en-US"/>
              </w:rPr>
              <w:t>5</w:t>
            </w:r>
            <w:r>
              <w:rPr>
                <w:rFonts w:hint="eastAsia" w:ascii="Arial Unicode MS" w:hAnsi="Arial Unicode MS" w:eastAsia="Arial Unicode MS" w:cs="Arial Unicode MS"/>
                <w:b w:val="0"/>
                <w:bCs w:val="0"/>
                <w:i w:val="0"/>
                <w:iCs w:val="0"/>
                <w:shd w:val="clear" w:color="auto" w:fill="auto"/>
                <w:rtl w:val="0"/>
                <w:lang w:val="zh-TW" w:eastAsia="zh-TW"/>
              </w:rPr>
              <w:t>月的纳税证明，财务状况良好</w:t>
            </w:r>
            <w:r>
              <w:rPr>
                <w:rFonts w:ascii="宋体" w:hAnsi="宋体" w:eastAsia="宋体" w:cs="宋体"/>
                <w:shd w:val="clear" w:color="auto" w:fill="auto"/>
                <w:rtl w:val="0"/>
                <w:lang w:val="en-US"/>
              </w:rPr>
              <w:t xml:space="preserve"> 10</w:t>
            </w:r>
            <w:r>
              <w:rPr>
                <w:rFonts w:hint="eastAsia" w:ascii="Arial Unicode MS" w:hAnsi="Arial Unicode MS" w:eastAsia="Arial Unicode MS" w:cs="Arial Unicode MS"/>
                <w:b w:val="0"/>
                <w:bCs w:val="0"/>
                <w:i w:val="0"/>
                <w:iCs w:val="0"/>
                <w:shd w:val="clear" w:color="auto" w:fill="auto"/>
                <w:rtl w:val="0"/>
                <w:lang w:val="zh-TW" w:eastAsia="zh-TW"/>
              </w:rPr>
              <w:t>分</w:t>
            </w:r>
          </w:p>
        </w:tc>
        <w:tc>
          <w:tcPr>
            <w:tcW w:w="1080" w:type="dxa"/>
            <w:tcBorders>
              <w:top w:val="single" w:color="000000" w:sz="4" w:space="0"/>
              <w:left w:val="single" w:color="000000" w:sz="4" w:space="0"/>
              <w:bottom w:val="single" w:color="000000" w:sz="2" w:space="0"/>
              <w:right w:val="single" w:color="000000" w:sz="4" w:space="0"/>
            </w:tcBorders>
            <w:shd w:val="clear" w:color="auto" w:fill="auto"/>
            <w:tcMar>
              <w:top w:w="80" w:type="dxa"/>
              <w:left w:w="80" w:type="dxa"/>
              <w:bottom w:w="80" w:type="dxa"/>
              <w:right w:w="80" w:type="dxa"/>
            </w:tcMar>
            <w:vAlign w:val="center"/>
          </w:tcPr>
          <w:p/>
        </w:tc>
        <w:tc>
          <w:tcPr>
            <w:tcW w:w="1260" w:type="dxa"/>
            <w:vMerge w:val="restart"/>
            <w:tcBorders>
              <w:top w:val="single" w:color="000000" w:sz="4" w:space="0"/>
              <w:left w:val="single" w:color="000000" w:sz="4" w:space="0"/>
              <w:bottom w:val="single" w:color="000000" w:sz="2" w:space="0"/>
              <w:right w:val="single" w:color="000000" w:sz="4" w:space="0"/>
            </w:tcBorders>
            <w:shd w:val="clear" w:color="auto" w:fill="auto"/>
            <w:tcMar>
              <w:top w:w="80" w:type="dxa"/>
              <w:left w:w="80" w:type="dxa"/>
              <w:bottom w:w="80" w:type="dxa"/>
              <w:right w:w="80" w:type="dxa"/>
            </w:tcMar>
            <w:vAlign w:val="center"/>
          </w:tcPr>
          <w:p/>
        </w:tc>
        <w:tc>
          <w:tcPr>
            <w:tcW w:w="1121" w:type="dxa"/>
            <w:vMerge w:val="restart"/>
            <w:tcBorders>
              <w:top w:val="single" w:color="000000" w:sz="4" w:space="0"/>
              <w:left w:val="single" w:color="000000" w:sz="4" w:space="0"/>
              <w:bottom w:val="single" w:color="000000" w:sz="2" w:space="0"/>
              <w:right w:val="single" w:color="000000" w:sz="4" w:space="0"/>
            </w:tcBorders>
            <w:shd w:val="clear" w:color="auto" w:fill="auto"/>
            <w:tcMar>
              <w:top w:w="80" w:type="dxa"/>
              <w:left w:w="80" w:type="dxa"/>
              <w:bottom w:w="80" w:type="dxa"/>
              <w:right w:w="80" w:type="dxa"/>
            </w:tcMar>
            <w:vAlign w:val="center"/>
          </w:tcPr>
          <w:p/>
        </w:tc>
        <w:tc>
          <w:tcPr>
            <w:tcW w:w="750" w:type="dxa"/>
            <w:vMerge w:val="restart"/>
            <w:tcBorders>
              <w:top w:val="single" w:color="000000" w:sz="4" w:space="0"/>
              <w:left w:val="single" w:color="000000" w:sz="4" w:space="0"/>
              <w:bottom w:val="single" w:color="000000" w:sz="2" w:space="0"/>
              <w:right w:val="single" w:color="000000" w:sz="4" w:space="0"/>
            </w:tcBorders>
            <w:shd w:val="clear" w:color="auto" w:fill="auto"/>
            <w:tcMar>
              <w:top w:w="80" w:type="dxa"/>
              <w:left w:w="80" w:type="dxa"/>
              <w:bottom w:w="80" w:type="dxa"/>
              <w:right w:w="80" w:type="dxa"/>
            </w:tcMar>
            <w:vAlign w:val="center"/>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889" w:hRule="atLeast"/>
          <w:jc w:val="center"/>
        </w:trPr>
        <w:tc>
          <w:tcPr>
            <w:tcW w:w="1672" w:type="dxa"/>
            <w:vMerge w:val="continue"/>
            <w:tcBorders>
              <w:top w:val="single" w:color="000000" w:sz="4" w:space="0"/>
              <w:left w:val="single" w:color="000000" w:sz="2" w:space="0"/>
              <w:bottom w:val="single" w:color="000000" w:sz="2" w:space="0"/>
              <w:right w:val="single" w:color="000000" w:sz="2" w:space="0"/>
            </w:tcBorders>
            <w:shd w:val="clear" w:color="auto" w:fill="auto"/>
          </w:tcPr>
          <w:p/>
        </w:tc>
        <w:tc>
          <w:tcPr>
            <w:tcW w:w="3924" w:type="dxa"/>
            <w:tcBorders>
              <w:top w:val="single" w:color="000000" w:sz="2" w:space="0"/>
              <w:left w:val="single" w:color="000000" w:sz="2" w:space="0"/>
              <w:bottom w:val="single" w:color="000000" w:sz="4" w:space="0"/>
              <w:right w:val="single" w:color="000000" w:sz="4" w:space="0"/>
            </w:tcBorders>
            <w:shd w:val="clear" w:color="auto" w:fill="auto"/>
            <w:tcMar>
              <w:top w:w="80" w:type="dxa"/>
              <w:left w:w="80" w:type="dxa"/>
              <w:bottom w:w="80" w:type="dxa"/>
              <w:right w:w="80" w:type="dxa"/>
            </w:tcMar>
            <w:vAlign w:val="center"/>
          </w:tcPr>
          <w:p>
            <w:r>
              <w:rPr>
                <w:rFonts w:hint="eastAsia" w:ascii="Arial Unicode MS" w:hAnsi="Arial Unicode MS" w:eastAsia="Arial Unicode MS" w:cs="Arial Unicode MS"/>
                <w:b w:val="0"/>
                <w:bCs w:val="0"/>
                <w:i w:val="0"/>
                <w:iCs w:val="0"/>
                <w:shd w:val="clear" w:color="auto" w:fill="auto"/>
                <w:rtl w:val="0"/>
                <w:lang w:val="zh-TW" w:eastAsia="zh-TW"/>
              </w:rPr>
              <w:t>提供</w:t>
            </w:r>
            <w:r>
              <w:rPr>
                <w:rFonts w:ascii="宋体" w:hAnsi="宋体" w:eastAsia="宋体" w:cs="宋体"/>
                <w:shd w:val="clear" w:color="auto" w:fill="auto"/>
                <w:rtl w:val="0"/>
                <w:lang w:val="zh-TW" w:eastAsia="zh-TW"/>
              </w:rPr>
              <w:t>20</w:t>
            </w:r>
            <w:r>
              <w:rPr>
                <w:rFonts w:ascii="宋体" w:hAnsi="宋体" w:eastAsia="宋体" w:cs="宋体"/>
                <w:shd w:val="clear" w:color="auto" w:fill="auto"/>
                <w:rtl w:val="0"/>
                <w:lang w:val="en-US"/>
              </w:rPr>
              <w:t>19</w:t>
            </w:r>
            <w:r>
              <w:rPr>
                <w:rFonts w:hint="eastAsia" w:ascii="Arial Unicode MS" w:hAnsi="Arial Unicode MS" w:eastAsia="Arial Unicode MS" w:cs="Arial Unicode MS"/>
                <w:b w:val="0"/>
                <w:bCs w:val="0"/>
                <w:i w:val="0"/>
                <w:iCs w:val="0"/>
                <w:shd w:val="clear" w:color="auto" w:fill="auto"/>
                <w:rtl w:val="0"/>
                <w:lang w:val="zh-TW" w:eastAsia="zh-TW"/>
              </w:rPr>
              <w:t>年、</w:t>
            </w:r>
            <w:r>
              <w:rPr>
                <w:rFonts w:ascii="宋体" w:hAnsi="宋体" w:eastAsia="宋体" w:cs="宋体"/>
                <w:shd w:val="clear" w:color="auto" w:fill="auto"/>
                <w:rtl w:val="0"/>
                <w:lang w:val="zh-TW" w:eastAsia="zh-TW"/>
              </w:rPr>
              <w:t>20</w:t>
            </w:r>
            <w:r>
              <w:rPr>
                <w:rFonts w:ascii="宋体" w:hAnsi="宋体" w:eastAsia="宋体" w:cs="宋体"/>
                <w:shd w:val="clear" w:color="auto" w:fill="auto"/>
                <w:rtl w:val="0"/>
                <w:lang w:val="en-US"/>
              </w:rPr>
              <w:t>20</w:t>
            </w:r>
            <w:r>
              <w:rPr>
                <w:rFonts w:hint="eastAsia" w:ascii="Arial Unicode MS" w:hAnsi="Arial Unicode MS" w:eastAsia="Arial Unicode MS" w:cs="Arial Unicode MS"/>
                <w:b w:val="0"/>
                <w:bCs w:val="0"/>
                <w:i w:val="0"/>
                <w:iCs w:val="0"/>
                <w:shd w:val="clear" w:color="auto" w:fill="auto"/>
                <w:rtl w:val="0"/>
                <w:lang w:val="zh-TW" w:eastAsia="zh-TW"/>
              </w:rPr>
              <w:t>年度经会计师事务所审计的财务审计报告，有</w:t>
            </w:r>
            <w:r>
              <w:rPr>
                <w:rFonts w:ascii="Calibri" w:hAnsi="Calibri" w:eastAsia="宋体" w:cs="宋体"/>
                <w:shd w:val="clear" w:color="auto" w:fill="auto"/>
                <w:rtl w:val="0"/>
                <w:lang w:val="en-US"/>
              </w:rPr>
              <w:t>2021</w:t>
            </w:r>
            <w:r>
              <w:rPr>
                <w:rFonts w:hint="eastAsia" w:ascii="Arial Unicode MS" w:hAnsi="Arial Unicode MS" w:eastAsia="Arial Unicode MS" w:cs="Arial Unicode MS"/>
                <w:b w:val="0"/>
                <w:bCs w:val="0"/>
                <w:i w:val="0"/>
                <w:iCs w:val="0"/>
                <w:shd w:val="clear" w:color="auto" w:fill="auto"/>
                <w:rtl w:val="0"/>
                <w:lang w:val="zh-TW" w:eastAsia="zh-TW"/>
              </w:rPr>
              <w:t>年</w:t>
            </w:r>
            <w:r>
              <w:rPr>
                <w:rFonts w:ascii="Calibri" w:hAnsi="Calibri" w:eastAsia="宋体" w:cs="宋体"/>
                <w:shd w:val="clear" w:color="auto" w:fill="auto"/>
                <w:rtl w:val="0"/>
                <w:lang w:val="en-US"/>
              </w:rPr>
              <w:t>1</w:t>
            </w:r>
            <w:r>
              <w:rPr>
                <w:rFonts w:hint="eastAsia" w:ascii="Arial Unicode MS" w:hAnsi="Arial Unicode MS" w:eastAsia="Arial Unicode MS" w:cs="Arial Unicode MS"/>
                <w:b w:val="0"/>
                <w:bCs w:val="0"/>
                <w:i w:val="0"/>
                <w:iCs w:val="0"/>
                <w:shd w:val="clear" w:color="auto" w:fill="auto"/>
                <w:rtl w:val="0"/>
                <w:lang w:val="zh-TW" w:eastAsia="zh-TW"/>
              </w:rPr>
              <w:t>至</w:t>
            </w:r>
            <w:r>
              <w:rPr>
                <w:rFonts w:ascii="Calibri" w:hAnsi="Calibri" w:eastAsia="宋体" w:cs="宋体"/>
                <w:shd w:val="clear" w:color="auto" w:fill="auto"/>
                <w:rtl w:val="0"/>
                <w:lang w:val="en-US"/>
              </w:rPr>
              <w:t>5</w:t>
            </w:r>
            <w:r>
              <w:rPr>
                <w:rFonts w:hint="eastAsia" w:ascii="Arial Unicode MS" w:hAnsi="Arial Unicode MS" w:eastAsia="Arial Unicode MS" w:cs="Arial Unicode MS"/>
                <w:b w:val="0"/>
                <w:bCs w:val="0"/>
                <w:i w:val="0"/>
                <w:iCs w:val="0"/>
                <w:shd w:val="clear" w:color="auto" w:fill="auto"/>
                <w:rtl w:val="0"/>
                <w:lang w:val="zh-TW" w:eastAsia="zh-TW"/>
              </w:rPr>
              <w:t>月的纳税证明，财务状况一般</w:t>
            </w:r>
            <w:r>
              <w:rPr>
                <w:rFonts w:ascii="宋体" w:hAnsi="宋体" w:eastAsia="宋体" w:cs="宋体"/>
                <w:shd w:val="clear" w:color="auto" w:fill="auto"/>
                <w:rtl w:val="0"/>
                <w:lang w:val="en-US"/>
              </w:rPr>
              <w:t xml:space="preserve">  5</w:t>
            </w:r>
            <w:r>
              <w:rPr>
                <w:rFonts w:hint="eastAsia" w:ascii="Arial Unicode MS" w:hAnsi="Arial Unicode MS" w:eastAsia="Arial Unicode MS" w:cs="Arial Unicode MS"/>
                <w:b w:val="0"/>
                <w:bCs w:val="0"/>
                <w:i w:val="0"/>
                <w:iCs w:val="0"/>
                <w:shd w:val="clear" w:color="auto" w:fill="auto"/>
                <w:rtl w:val="0"/>
                <w:lang w:val="zh-TW" w:eastAsia="zh-TW"/>
              </w:rPr>
              <w:t>分</w:t>
            </w:r>
          </w:p>
        </w:tc>
        <w:tc>
          <w:tcPr>
            <w:tcW w:w="1080" w:type="dxa"/>
            <w:tcBorders>
              <w:top w:val="single" w:color="000000" w:sz="2" w:space="0"/>
              <w:left w:val="single" w:color="000000" w:sz="4" w:space="0"/>
              <w:bottom w:val="single" w:color="000000" w:sz="2" w:space="0"/>
              <w:right w:val="single" w:color="000000" w:sz="2" w:space="0"/>
            </w:tcBorders>
            <w:shd w:val="clear" w:color="auto" w:fill="auto"/>
            <w:tcMar>
              <w:top w:w="80" w:type="dxa"/>
              <w:left w:w="80" w:type="dxa"/>
              <w:bottom w:w="80" w:type="dxa"/>
              <w:right w:w="80" w:type="dxa"/>
            </w:tcMar>
            <w:vAlign w:val="center"/>
          </w:tcPr>
          <w:p/>
        </w:tc>
        <w:tc>
          <w:tcPr>
            <w:tcW w:w="1260" w:type="dxa"/>
            <w:vMerge w:val="continue"/>
            <w:tcBorders>
              <w:top w:val="single" w:color="000000" w:sz="4" w:space="0"/>
              <w:left w:val="single" w:color="000000" w:sz="2" w:space="0"/>
              <w:bottom w:val="single" w:color="000000" w:sz="2" w:space="0"/>
              <w:right w:val="single" w:color="000000" w:sz="4" w:space="0"/>
            </w:tcBorders>
            <w:shd w:val="clear" w:color="auto" w:fill="auto"/>
          </w:tcPr>
          <w:p/>
        </w:tc>
        <w:tc>
          <w:tcPr>
            <w:tcW w:w="1121" w:type="dxa"/>
            <w:vMerge w:val="continue"/>
            <w:tcBorders>
              <w:top w:val="single" w:color="000000" w:sz="4" w:space="0"/>
              <w:left w:val="single" w:color="000000" w:sz="4" w:space="0"/>
              <w:bottom w:val="single" w:color="000000" w:sz="2" w:space="0"/>
              <w:right w:val="single" w:color="000000" w:sz="4" w:space="0"/>
            </w:tcBorders>
            <w:shd w:val="clear" w:color="auto" w:fill="auto"/>
          </w:tcPr>
          <w:p/>
        </w:tc>
        <w:tc>
          <w:tcPr>
            <w:tcW w:w="750" w:type="dxa"/>
            <w:vMerge w:val="continue"/>
            <w:tcBorders>
              <w:top w:val="single" w:color="000000" w:sz="4" w:space="0"/>
              <w:left w:val="single" w:color="000000" w:sz="4" w:space="0"/>
              <w:bottom w:val="single" w:color="000000" w:sz="2" w:space="0"/>
              <w:right w:val="single" w:color="000000" w:sz="4" w:space="0"/>
            </w:tcBorders>
            <w:shd w:val="clear" w:color="auto" w:fill="auto"/>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314" w:hRule="atLeast"/>
          <w:jc w:val="center"/>
        </w:trPr>
        <w:tc>
          <w:tcPr>
            <w:tcW w:w="1672" w:type="dxa"/>
            <w:vMerge w:val="continue"/>
            <w:tcBorders>
              <w:top w:val="single" w:color="000000" w:sz="4" w:space="0"/>
              <w:left w:val="single" w:color="000000" w:sz="2" w:space="0"/>
              <w:bottom w:val="single" w:color="000000" w:sz="2" w:space="0"/>
              <w:right w:val="single" w:color="000000" w:sz="2" w:space="0"/>
            </w:tcBorders>
            <w:shd w:val="clear" w:color="auto" w:fill="auto"/>
          </w:tcPr>
          <w:p/>
        </w:tc>
        <w:tc>
          <w:tcPr>
            <w:tcW w:w="3924" w:type="dxa"/>
            <w:tcBorders>
              <w:top w:val="single" w:color="000000" w:sz="4" w:space="0"/>
              <w:left w:val="single" w:color="000000" w:sz="2" w:space="0"/>
              <w:bottom w:val="single" w:color="000000" w:sz="4" w:space="0"/>
              <w:right w:val="single" w:color="000000" w:sz="4" w:space="0"/>
            </w:tcBorders>
            <w:shd w:val="clear" w:color="auto" w:fill="auto"/>
            <w:tcMar>
              <w:top w:w="80" w:type="dxa"/>
              <w:left w:w="80" w:type="dxa"/>
              <w:bottom w:w="80" w:type="dxa"/>
              <w:right w:w="80" w:type="dxa"/>
            </w:tcMar>
            <w:vAlign w:val="center"/>
          </w:tcPr>
          <w:p>
            <w:r>
              <w:rPr>
                <w:rFonts w:hint="eastAsia" w:ascii="Arial Unicode MS" w:hAnsi="Arial Unicode MS" w:eastAsia="Arial Unicode MS" w:cs="Arial Unicode MS"/>
                <w:b w:val="0"/>
                <w:bCs w:val="0"/>
                <w:i w:val="0"/>
                <w:iCs w:val="0"/>
                <w:shd w:val="clear" w:color="auto" w:fill="auto"/>
                <w:rtl w:val="0"/>
                <w:lang w:val="zh-TW" w:eastAsia="zh-TW"/>
              </w:rPr>
              <w:t>财务证明资料欠缺或没法考证</w:t>
            </w:r>
            <w:r>
              <w:rPr>
                <w:rFonts w:ascii="宋体" w:hAnsi="宋体" w:eastAsia="宋体" w:cs="宋体"/>
                <w:shd w:val="clear" w:color="auto" w:fill="auto"/>
                <w:rtl w:val="0"/>
                <w:lang w:val="en-US"/>
              </w:rPr>
              <w:t xml:space="preserve">  1</w:t>
            </w:r>
            <w:r>
              <w:rPr>
                <w:rFonts w:hint="eastAsia" w:ascii="Arial Unicode MS" w:hAnsi="Arial Unicode MS" w:eastAsia="Arial Unicode MS" w:cs="Arial Unicode MS"/>
                <w:b w:val="0"/>
                <w:bCs w:val="0"/>
                <w:i w:val="0"/>
                <w:iCs w:val="0"/>
                <w:shd w:val="clear" w:color="auto" w:fill="auto"/>
                <w:rtl w:val="0"/>
                <w:lang w:val="zh-TW" w:eastAsia="zh-TW"/>
              </w:rPr>
              <w:t>分</w:t>
            </w:r>
          </w:p>
        </w:tc>
        <w:tc>
          <w:tcPr>
            <w:tcW w:w="1080" w:type="dxa"/>
            <w:tcBorders>
              <w:top w:val="single" w:color="000000" w:sz="2" w:space="0"/>
              <w:left w:val="single" w:color="000000" w:sz="4" w:space="0"/>
              <w:bottom w:val="single" w:color="000000" w:sz="4" w:space="0"/>
              <w:right w:val="single" w:color="000000" w:sz="2" w:space="0"/>
            </w:tcBorders>
            <w:shd w:val="clear" w:color="auto" w:fill="auto"/>
            <w:tcMar>
              <w:top w:w="80" w:type="dxa"/>
              <w:left w:w="80" w:type="dxa"/>
              <w:bottom w:w="80" w:type="dxa"/>
              <w:right w:w="80" w:type="dxa"/>
            </w:tcMar>
            <w:vAlign w:val="center"/>
          </w:tcPr>
          <w:p/>
        </w:tc>
        <w:tc>
          <w:tcPr>
            <w:tcW w:w="1260" w:type="dxa"/>
            <w:vMerge w:val="continue"/>
            <w:tcBorders>
              <w:top w:val="single" w:color="000000" w:sz="4" w:space="0"/>
              <w:left w:val="single" w:color="000000" w:sz="2" w:space="0"/>
              <w:bottom w:val="single" w:color="000000" w:sz="2" w:space="0"/>
              <w:right w:val="single" w:color="000000" w:sz="4" w:space="0"/>
            </w:tcBorders>
            <w:shd w:val="clear" w:color="auto" w:fill="auto"/>
          </w:tcPr>
          <w:p/>
        </w:tc>
        <w:tc>
          <w:tcPr>
            <w:tcW w:w="1121" w:type="dxa"/>
            <w:vMerge w:val="continue"/>
            <w:tcBorders>
              <w:top w:val="single" w:color="000000" w:sz="4" w:space="0"/>
              <w:left w:val="single" w:color="000000" w:sz="4" w:space="0"/>
              <w:bottom w:val="single" w:color="000000" w:sz="2" w:space="0"/>
              <w:right w:val="single" w:color="000000" w:sz="4" w:space="0"/>
            </w:tcBorders>
            <w:shd w:val="clear" w:color="auto" w:fill="auto"/>
          </w:tcPr>
          <w:p/>
        </w:tc>
        <w:tc>
          <w:tcPr>
            <w:tcW w:w="750" w:type="dxa"/>
            <w:vMerge w:val="continue"/>
            <w:tcBorders>
              <w:top w:val="single" w:color="000000" w:sz="4" w:space="0"/>
              <w:left w:val="single" w:color="000000" w:sz="4" w:space="0"/>
              <w:bottom w:val="single" w:color="000000" w:sz="2" w:space="0"/>
              <w:right w:val="single" w:color="000000" w:sz="4" w:space="0"/>
            </w:tcBorders>
            <w:shd w:val="clear" w:color="auto" w:fill="auto"/>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1210" w:hRule="atLeast"/>
          <w:jc w:val="center"/>
        </w:trPr>
        <w:tc>
          <w:tcPr>
            <w:tcW w:w="1672"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jc w:val="center"/>
            </w:pPr>
            <w:r>
              <w:rPr>
                <w:rFonts w:hint="eastAsia" w:eastAsia="Arial Unicode MS" w:cs="Arial Unicode MS"/>
                <w:b w:val="0"/>
                <w:bCs w:val="0"/>
                <w:i w:val="0"/>
                <w:iCs w:val="0"/>
                <w:shd w:val="clear" w:color="auto" w:fill="auto"/>
                <w:rtl w:val="0"/>
                <w:lang w:val="zh-TW" w:eastAsia="zh-CN"/>
              </w:rPr>
              <w:t>施工方案</w:t>
            </w:r>
            <w:r>
              <w:rPr>
                <w:rFonts w:hint="eastAsia" w:ascii="Arial Unicode MS" w:hAnsi="Arial Unicode MS" w:eastAsia="Arial Unicode MS" w:cs="Arial Unicode MS"/>
                <w:b w:val="0"/>
                <w:bCs w:val="0"/>
                <w:i w:val="0"/>
                <w:iCs w:val="0"/>
                <w:shd w:val="clear" w:color="auto" w:fill="auto"/>
                <w:rtl w:val="0"/>
                <w:lang w:val="zh-TW" w:eastAsia="zh-TW"/>
              </w:rPr>
              <w:t>（</w:t>
            </w:r>
            <w:r>
              <w:rPr>
                <w:rFonts w:hint="eastAsia" w:eastAsia="Arial Unicode MS" w:cs="Arial Unicode MS"/>
                <w:b w:val="0"/>
                <w:bCs w:val="0"/>
                <w:i w:val="0"/>
                <w:iCs w:val="0"/>
                <w:shd w:val="clear" w:color="auto" w:fill="auto"/>
                <w:rtl w:val="0"/>
                <w:lang w:val="en-US" w:eastAsia="zh-CN"/>
              </w:rPr>
              <w:t>35</w:t>
            </w:r>
            <w:r>
              <w:rPr>
                <w:rFonts w:hint="eastAsia" w:ascii="Arial Unicode MS" w:hAnsi="Arial Unicode MS" w:eastAsia="Arial Unicode MS" w:cs="Arial Unicode MS"/>
                <w:b w:val="0"/>
                <w:bCs w:val="0"/>
                <w:i w:val="0"/>
                <w:iCs w:val="0"/>
                <w:shd w:val="clear" w:color="auto" w:fill="auto"/>
                <w:rtl w:val="0"/>
                <w:lang w:val="zh-TW" w:eastAsia="zh-TW"/>
              </w:rPr>
              <w:t>分）</w:t>
            </w:r>
          </w:p>
        </w:tc>
        <w:tc>
          <w:tcPr>
            <w:tcW w:w="3924" w:type="dxa"/>
            <w:tcBorders>
              <w:top w:val="single" w:color="000000" w:sz="4" w:space="0"/>
              <w:left w:val="single" w:color="000000" w:sz="2"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shd w:val="clear" w:color="auto" w:fill="auto"/>
              </w:rPr>
            </w:pPr>
            <w:r>
              <w:rPr>
                <w:rFonts w:hint="eastAsia" w:ascii="Arial Unicode MS" w:hAnsi="Arial Unicode MS" w:eastAsia="Arial Unicode MS" w:cs="Arial Unicode MS"/>
                <w:b w:val="0"/>
                <w:bCs w:val="0"/>
                <w:i w:val="0"/>
                <w:iCs w:val="0"/>
                <w:shd w:val="clear" w:color="auto" w:fill="auto"/>
                <w:rtl w:val="0"/>
                <w:lang w:val="zh-TW" w:eastAsia="zh-TW"/>
              </w:rPr>
              <w:t>按需求提供全套样</w:t>
            </w:r>
            <w:r>
              <w:rPr>
                <w:rFonts w:hint="eastAsia" w:eastAsia="Arial Unicode MS" w:cs="Arial Unicode MS"/>
                <w:b w:val="0"/>
                <w:bCs w:val="0"/>
                <w:i w:val="0"/>
                <w:iCs w:val="0"/>
                <w:shd w:val="clear" w:color="auto" w:fill="auto"/>
                <w:rtl w:val="0"/>
                <w:lang w:val="zh-TW" w:eastAsia="zh-CN"/>
              </w:rPr>
              <w:t>品</w:t>
            </w:r>
            <w:r>
              <w:rPr>
                <w:rFonts w:hint="eastAsia" w:ascii="Arial Unicode MS" w:hAnsi="Arial Unicode MS" w:eastAsia="Arial Unicode MS" w:cs="Arial Unicode MS"/>
                <w:b w:val="0"/>
                <w:bCs w:val="0"/>
                <w:i w:val="0"/>
                <w:iCs w:val="0"/>
                <w:shd w:val="clear" w:color="auto" w:fill="auto"/>
                <w:rtl w:val="0"/>
                <w:lang w:val="zh-TW" w:eastAsia="zh-TW"/>
              </w:rPr>
              <w:t>的得</w:t>
            </w:r>
            <w:r>
              <w:rPr>
                <w:rFonts w:hint="eastAsia" w:ascii="宋体" w:hAnsi="宋体" w:eastAsia="宋体" w:cs="宋体"/>
                <w:shd w:val="clear" w:color="auto" w:fill="auto"/>
                <w:rtl w:val="0"/>
                <w:lang w:val="en-US" w:eastAsia="zh-CN"/>
              </w:rPr>
              <w:t>10</w:t>
            </w:r>
            <w:r>
              <w:rPr>
                <w:rFonts w:hint="eastAsia" w:ascii="Arial Unicode MS" w:hAnsi="Arial Unicode MS" w:eastAsia="Arial Unicode MS" w:cs="Arial Unicode MS"/>
                <w:b w:val="0"/>
                <w:bCs w:val="0"/>
                <w:i w:val="0"/>
                <w:iCs w:val="0"/>
                <w:shd w:val="clear" w:color="auto" w:fill="auto"/>
                <w:rtl w:val="0"/>
                <w:lang w:val="zh-TW" w:eastAsia="zh-TW"/>
              </w:rPr>
              <w:t>分，未提供或不提供的不得分。</w:t>
            </w:r>
          </w:p>
          <w:p>
            <w:pPr>
              <w:bidi w:val="0"/>
              <w:ind w:left="0" w:right="0" w:firstLine="0"/>
              <w:jc w:val="both"/>
              <w:rPr>
                <w:rtl w:val="0"/>
              </w:rPr>
            </w:pPr>
            <w:r>
              <w:rPr>
                <w:rFonts w:hint="eastAsia" w:eastAsia="Arial Unicode MS" w:cs="Arial Unicode MS"/>
                <w:b w:val="0"/>
                <w:bCs w:val="0"/>
                <w:i w:val="0"/>
                <w:iCs w:val="0"/>
                <w:shd w:val="clear" w:color="auto" w:fill="auto"/>
                <w:rtl w:val="0"/>
                <w:lang w:val="zh-TW" w:eastAsia="zh-CN"/>
              </w:rPr>
              <w:t>提供的施工方案</w:t>
            </w:r>
            <w:r>
              <w:rPr>
                <w:rFonts w:hint="eastAsia" w:ascii="Arial Unicode MS" w:hAnsi="Arial Unicode MS" w:eastAsia="Arial Unicode MS" w:cs="Arial Unicode MS"/>
                <w:b w:val="0"/>
                <w:bCs w:val="0"/>
                <w:i w:val="0"/>
                <w:iCs w:val="0"/>
                <w:shd w:val="clear" w:color="auto" w:fill="auto"/>
                <w:rtl w:val="0"/>
                <w:lang w:val="zh-TW" w:eastAsia="zh-TW"/>
              </w:rPr>
              <w:t>优得</w:t>
            </w:r>
            <w:r>
              <w:rPr>
                <w:rFonts w:hint="eastAsia" w:ascii="宋体" w:hAnsi="宋体" w:eastAsia="宋体" w:cs="宋体"/>
                <w:shd w:val="clear" w:color="auto" w:fill="auto"/>
                <w:rtl w:val="0"/>
                <w:lang w:val="en-US" w:eastAsia="zh-CN"/>
              </w:rPr>
              <w:t>25</w:t>
            </w:r>
            <w:r>
              <w:rPr>
                <w:rFonts w:hint="eastAsia" w:ascii="Arial Unicode MS" w:hAnsi="Arial Unicode MS" w:eastAsia="Arial Unicode MS" w:cs="Arial Unicode MS"/>
                <w:b w:val="0"/>
                <w:bCs w:val="0"/>
                <w:i w:val="0"/>
                <w:iCs w:val="0"/>
                <w:shd w:val="clear" w:color="auto" w:fill="auto"/>
                <w:rtl w:val="0"/>
                <w:lang w:val="zh-TW" w:eastAsia="zh-TW"/>
              </w:rPr>
              <w:t>分，次之得</w:t>
            </w:r>
            <w:r>
              <w:rPr>
                <w:rFonts w:hint="eastAsia" w:ascii="宋体" w:hAnsi="宋体" w:eastAsia="宋体" w:cs="宋体"/>
                <w:shd w:val="clear" w:color="auto" w:fill="auto"/>
                <w:rtl w:val="0"/>
                <w:lang w:val="en-US" w:eastAsia="zh-CN"/>
              </w:rPr>
              <w:t>10</w:t>
            </w:r>
            <w:r>
              <w:rPr>
                <w:rFonts w:hint="eastAsia" w:ascii="Arial Unicode MS" w:hAnsi="Arial Unicode MS" w:eastAsia="Arial Unicode MS" w:cs="Arial Unicode MS"/>
                <w:b w:val="0"/>
                <w:bCs w:val="0"/>
                <w:i w:val="0"/>
                <w:iCs w:val="0"/>
                <w:shd w:val="clear" w:color="auto" w:fill="auto"/>
                <w:rtl w:val="0"/>
                <w:lang w:val="zh-TW" w:eastAsia="zh-TW"/>
              </w:rPr>
              <w:t>分，差得</w:t>
            </w:r>
            <w:r>
              <w:rPr>
                <w:rFonts w:hint="eastAsia" w:ascii="宋体" w:hAnsi="宋体" w:eastAsia="宋体" w:cs="宋体"/>
                <w:shd w:val="clear" w:color="auto" w:fill="auto"/>
                <w:rtl w:val="0"/>
                <w:lang w:val="en-US" w:eastAsia="zh-CN"/>
              </w:rPr>
              <w:t>5</w:t>
            </w:r>
            <w:r>
              <w:rPr>
                <w:rFonts w:hint="eastAsia" w:ascii="Arial Unicode MS" w:hAnsi="Arial Unicode MS" w:eastAsia="Arial Unicode MS" w:cs="Arial Unicode MS"/>
                <w:b w:val="0"/>
                <w:bCs w:val="0"/>
                <w:i w:val="0"/>
                <w:iCs w:val="0"/>
                <w:shd w:val="clear" w:color="auto" w:fill="auto"/>
                <w:rtl w:val="0"/>
                <w:lang w:val="zh-TW" w:eastAsia="zh-TW"/>
              </w:rPr>
              <w:t>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tc>
        <w:tc>
          <w:tcPr>
            <w:tcW w:w="1260" w:type="dxa"/>
            <w:tcBorders>
              <w:top w:val="single" w:color="000000" w:sz="2" w:space="0"/>
              <w:left w:val="single" w:color="000000" w:sz="4" w:space="0"/>
              <w:bottom w:val="single" w:color="000000" w:sz="2" w:space="0"/>
              <w:right w:val="single" w:color="000000" w:sz="4" w:space="0"/>
            </w:tcBorders>
            <w:shd w:val="clear" w:color="auto" w:fill="auto"/>
            <w:tcMar>
              <w:top w:w="80" w:type="dxa"/>
              <w:left w:w="80" w:type="dxa"/>
              <w:bottom w:w="80" w:type="dxa"/>
              <w:right w:w="80" w:type="dxa"/>
            </w:tcMar>
            <w:vAlign w:val="center"/>
          </w:tcPr>
          <w:p/>
        </w:tc>
        <w:tc>
          <w:tcPr>
            <w:tcW w:w="1121" w:type="dxa"/>
            <w:tcBorders>
              <w:top w:val="single" w:color="000000" w:sz="2" w:space="0"/>
              <w:left w:val="single" w:color="000000" w:sz="4" w:space="0"/>
              <w:bottom w:val="single" w:color="000000" w:sz="2" w:space="0"/>
              <w:right w:val="single" w:color="000000" w:sz="4" w:space="0"/>
            </w:tcBorders>
            <w:shd w:val="clear" w:color="auto" w:fill="auto"/>
            <w:tcMar>
              <w:top w:w="80" w:type="dxa"/>
              <w:left w:w="80" w:type="dxa"/>
              <w:bottom w:w="80" w:type="dxa"/>
              <w:right w:w="80" w:type="dxa"/>
            </w:tcMar>
            <w:vAlign w:val="center"/>
          </w:tcPr>
          <w:p/>
        </w:tc>
        <w:tc>
          <w:tcPr>
            <w:tcW w:w="750" w:type="dxa"/>
            <w:tcBorders>
              <w:top w:val="single" w:color="000000" w:sz="2" w:space="0"/>
              <w:left w:val="single" w:color="000000" w:sz="4" w:space="0"/>
              <w:bottom w:val="single" w:color="000000" w:sz="2" w:space="0"/>
              <w:right w:val="single" w:color="000000" w:sz="4" w:space="0"/>
            </w:tcBorders>
            <w:shd w:val="clear" w:color="auto" w:fill="auto"/>
            <w:tcMar>
              <w:top w:w="80" w:type="dxa"/>
              <w:left w:w="80" w:type="dxa"/>
              <w:bottom w:w="80" w:type="dxa"/>
              <w:right w:w="80" w:type="dxa"/>
            </w:tcMar>
            <w:vAlign w:val="center"/>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1418" w:hRule="atLeast"/>
          <w:jc w:val="center"/>
        </w:trPr>
        <w:tc>
          <w:tcPr>
            <w:tcW w:w="1672"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jc w:val="center"/>
            </w:pPr>
            <w:r>
              <w:rPr>
                <w:rFonts w:hint="eastAsia" w:ascii="Arial Unicode MS" w:hAnsi="Arial Unicode MS" w:eastAsia="Arial Unicode MS" w:cs="Arial Unicode MS"/>
                <w:b w:val="0"/>
                <w:bCs w:val="0"/>
                <w:i w:val="0"/>
                <w:iCs w:val="0"/>
                <w:shd w:val="clear" w:color="auto" w:fill="auto"/>
                <w:rtl w:val="0"/>
                <w:lang w:val="zh-TW" w:eastAsia="zh-TW"/>
              </w:rPr>
              <w:t>产品技术保证（</w:t>
            </w:r>
            <w:r>
              <w:rPr>
                <w:rFonts w:hint="eastAsia" w:ascii="宋体" w:hAnsi="宋体" w:eastAsia="宋体" w:cs="宋体"/>
                <w:shd w:val="clear" w:color="auto" w:fill="auto"/>
                <w:rtl w:val="0"/>
                <w:lang w:val="en-US" w:eastAsia="zh-CN"/>
              </w:rPr>
              <w:t>10</w:t>
            </w:r>
            <w:r>
              <w:rPr>
                <w:rFonts w:hint="eastAsia" w:ascii="Arial Unicode MS" w:hAnsi="Arial Unicode MS" w:eastAsia="Arial Unicode MS" w:cs="Arial Unicode MS"/>
                <w:b w:val="0"/>
                <w:bCs w:val="0"/>
                <w:i w:val="0"/>
                <w:iCs w:val="0"/>
                <w:shd w:val="clear" w:color="auto" w:fill="auto"/>
                <w:rtl w:val="0"/>
                <w:lang w:val="zh-TW" w:eastAsia="zh-TW"/>
              </w:rPr>
              <w:t>分）</w:t>
            </w:r>
          </w:p>
        </w:tc>
        <w:tc>
          <w:tcPr>
            <w:tcW w:w="3924" w:type="dxa"/>
            <w:tcBorders>
              <w:top w:val="single" w:color="000000" w:sz="4" w:space="0"/>
              <w:left w:val="single" w:color="000000" w:sz="2" w:space="0"/>
              <w:bottom w:val="single" w:color="000000" w:sz="4" w:space="0"/>
              <w:right w:val="single" w:color="000000" w:sz="4" w:space="0"/>
            </w:tcBorders>
            <w:shd w:val="clear" w:color="auto" w:fill="auto"/>
            <w:tcMar>
              <w:top w:w="80" w:type="dxa"/>
              <w:left w:w="80" w:type="dxa"/>
              <w:bottom w:w="80" w:type="dxa"/>
              <w:right w:w="80" w:type="dxa"/>
            </w:tcMar>
            <w:vAlign w:val="center"/>
          </w:tcPr>
          <w:p>
            <w:r>
              <w:rPr>
                <w:rFonts w:hint="eastAsia" w:ascii="Arial Unicode MS" w:hAnsi="Arial Unicode MS" w:eastAsia="Arial Unicode MS" w:cs="Arial Unicode MS"/>
                <w:b w:val="0"/>
                <w:bCs w:val="0"/>
                <w:i w:val="0"/>
                <w:iCs w:val="0"/>
                <w:shd w:val="clear" w:color="auto" w:fill="auto"/>
                <w:rtl w:val="0"/>
                <w:lang w:val="zh-TW" w:eastAsia="zh-TW"/>
              </w:rPr>
              <w:t>有完善的售后服务，服务计划详尽，提供</w:t>
            </w:r>
            <w:r>
              <w:rPr>
                <w:rFonts w:hint="eastAsia" w:ascii="宋体" w:hAnsi="宋体" w:eastAsia="宋体" w:cs="宋体"/>
                <w:shd w:val="clear" w:color="auto" w:fill="auto"/>
                <w:rtl w:val="0"/>
                <w:lang w:val="en-US" w:eastAsia="zh-CN"/>
              </w:rPr>
              <w:t>提供的公司资质</w:t>
            </w:r>
            <w:r>
              <w:rPr>
                <w:rFonts w:hint="eastAsia" w:ascii="Arial Unicode MS" w:hAnsi="Arial Unicode MS" w:eastAsia="Arial Unicode MS" w:cs="Arial Unicode MS"/>
                <w:b w:val="0"/>
                <w:bCs w:val="0"/>
                <w:i w:val="0"/>
                <w:iCs w:val="0"/>
                <w:shd w:val="clear" w:color="auto" w:fill="auto"/>
                <w:rtl w:val="0"/>
                <w:lang w:val="zh-TW" w:eastAsia="zh-TW"/>
              </w:rPr>
              <w:t>优于</w:t>
            </w:r>
            <w:r>
              <w:rPr>
                <w:rFonts w:hint="eastAsia" w:ascii="Arial Unicode MS" w:hAnsi="Arial Unicode MS" w:eastAsia="Arial Unicode MS" w:cs="Arial Unicode MS"/>
                <w:b w:val="0"/>
                <w:bCs w:val="0"/>
                <w:i w:val="0"/>
                <w:iCs w:val="0"/>
                <w:shd w:val="clear" w:color="auto" w:fill="auto"/>
                <w:rtl w:val="0"/>
                <w:lang w:val="zh-TW" w:eastAsia="zh-CN"/>
              </w:rPr>
              <w:t>其它公司</w:t>
            </w:r>
            <w:r>
              <w:rPr>
                <w:rFonts w:hint="eastAsia" w:ascii="Arial Unicode MS" w:hAnsi="Arial Unicode MS" w:eastAsia="Arial Unicode MS" w:cs="Arial Unicode MS"/>
                <w:b w:val="0"/>
                <w:bCs w:val="0"/>
                <w:i w:val="0"/>
                <w:iCs w:val="0"/>
                <w:shd w:val="clear" w:color="auto" w:fill="auto"/>
                <w:rtl w:val="0"/>
                <w:lang w:val="zh-TW" w:eastAsia="zh-TW"/>
              </w:rPr>
              <w:t>，有专业技术人员（须提供有效劳动合同），有承诺书，横向对比，最优得</w:t>
            </w:r>
            <w:r>
              <w:rPr>
                <w:rFonts w:hint="eastAsia" w:ascii="宋体" w:hAnsi="宋体" w:eastAsia="宋体" w:cs="宋体"/>
                <w:shd w:val="clear" w:color="auto" w:fill="auto"/>
                <w:rtl w:val="0"/>
                <w:lang w:val="en-US" w:eastAsia="zh-CN"/>
              </w:rPr>
              <w:t>1</w:t>
            </w:r>
            <w:r>
              <w:rPr>
                <w:rFonts w:ascii="宋体" w:hAnsi="宋体" w:eastAsia="宋体" w:cs="宋体"/>
                <w:shd w:val="clear" w:color="auto" w:fill="auto"/>
                <w:rtl w:val="0"/>
                <w:lang w:val="en-US"/>
              </w:rPr>
              <w:t>0</w:t>
            </w:r>
            <w:r>
              <w:rPr>
                <w:rFonts w:hint="eastAsia" w:ascii="Arial Unicode MS" w:hAnsi="Arial Unicode MS" w:eastAsia="Arial Unicode MS" w:cs="Arial Unicode MS"/>
                <w:b w:val="0"/>
                <w:bCs w:val="0"/>
                <w:i w:val="0"/>
                <w:iCs w:val="0"/>
                <w:shd w:val="clear" w:color="auto" w:fill="auto"/>
                <w:rtl w:val="0"/>
                <w:lang w:val="zh-TW" w:eastAsia="zh-TW"/>
              </w:rPr>
              <w:t>分，次之得</w:t>
            </w:r>
            <w:r>
              <w:rPr>
                <w:rFonts w:hint="eastAsia" w:ascii="Arial Unicode MS" w:hAnsi="Arial Unicode MS" w:eastAsia="Arial Unicode MS" w:cs="Arial Unicode MS"/>
                <w:b w:val="0"/>
                <w:bCs w:val="0"/>
                <w:i w:val="0"/>
                <w:iCs w:val="0"/>
                <w:shd w:val="clear" w:color="auto" w:fill="auto"/>
                <w:rtl w:val="0"/>
                <w:lang w:val="en-US" w:eastAsia="zh-CN"/>
              </w:rPr>
              <w:t>5</w:t>
            </w:r>
            <w:r>
              <w:rPr>
                <w:rFonts w:hint="eastAsia" w:ascii="Arial Unicode MS" w:hAnsi="Arial Unicode MS" w:eastAsia="Arial Unicode MS" w:cs="Arial Unicode MS"/>
                <w:b w:val="0"/>
                <w:bCs w:val="0"/>
                <w:i w:val="0"/>
                <w:iCs w:val="0"/>
                <w:shd w:val="clear" w:color="auto" w:fill="auto"/>
                <w:rtl w:val="0"/>
                <w:lang w:val="zh-TW" w:eastAsia="zh-TW"/>
              </w:rPr>
              <w:t>分，最差得</w:t>
            </w:r>
            <w:r>
              <w:rPr>
                <w:rFonts w:hint="eastAsia" w:ascii="宋体" w:hAnsi="宋体" w:eastAsia="宋体" w:cs="宋体"/>
                <w:shd w:val="clear" w:color="auto" w:fill="auto"/>
                <w:rtl w:val="0"/>
                <w:lang w:val="en-US" w:eastAsia="zh-CN"/>
              </w:rPr>
              <w:t>3</w:t>
            </w:r>
            <w:r>
              <w:rPr>
                <w:rFonts w:hint="eastAsia" w:ascii="Arial Unicode MS" w:hAnsi="Arial Unicode MS" w:eastAsia="Arial Unicode MS" w:cs="Arial Unicode MS"/>
                <w:b w:val="0"/>
                <w:bCs w:val="0"/>
                <w:i w:val="0"/>
                <w:iCs w:val="0"/>
                <w:shd w:val="clear" w:color="auto" w:fill="auto"/>
                <w:rtl w:val="0"/>
                <w:lang w:val="zh-TW" w:eastAsia="zh-TW"/>
              </w:rPr>
              <w:t>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1548" w:hRule="atLeast"/>
          <w:jc w:val="center"/>
        </w:trPr>
        <w:tc>
          <w:tcPr>
            <w:tcW w:w="1672"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jc w:val="center"/>
              <w:rPr>
                <w:rFonts w:hint="eastAsia" w:eastAsia="Arial Unicode MS"/>
                <w:shd w:val="clear" w:color="auto" w:fill="auto"/>
                <w:lang w:eastAsia="zh-CN"/>
              </w:rPr>
            </w:pPr>
            <w:r>
              <w:rPr>
                <w:rFonts w:hint="eastAsia" w:ascii="Arial Unicode MS" w:hAnsi="Arial Unicode MS" w:eastAsia="Arial Unicode MS" w:cs="Arial Unicode MS"/>
                <w:b w:val="0"/>
                <w:bCs w:val="0"/>
                <w:i w:val="0"/>
                <w:iCs w:val="0"/>
                <w:shd w:val="clear" w:color="auto" w:fill="auto"/>
                <w:rtl w:val="0"/>
                <w:lang w:val="zh-TW" w:eastAsia="zh-TW"/>
              </w:rPr>
              <w:t>技术</w:t>
            </w:r>
            <w:r>
              <w:rPr>
                <w:rFonts w:hint="eastAsia" w:eastAsia="Arial Unicode MS" w:cs="Arial Unicode MS"/>
                <w:b w:val="0"/>
                <w:bCs w:val="0"/>
                <w:i w:val="0"/>
                <w:iCs w:val="0"/>
                <w:shd w:val="clear" w:color="auto" w:fill="auto"/>
                <w:rtl w:val="0"/>
                <w:lang w:val="zh-TW" w:eastAsia="zh-CN"/>
              </w:rPr>
              <w:t>评分</w:t>
            </w:r>
          </w:p>
          <w:p>
            <w:pPr>
              <w:bidi w:val="0"/>
              <w:ind w:left="0" w:right="0" w:firstLine="0"/>
              <w:jc w:val="center"/>
              <w:rPr>
                <w:rtl w:val="0"/>
              </w:rPr>
            </w:pPr>
            <w:r>
              <w:rPr>
                <w:rFonts w:hint="eastAsia" w:ascii="Arial Unicode MS" w:hAnsi="Arial Unicode MS" w:eastAsia="Arial Unicode MS" w:cs="Arial Unicode MS"/>
                <w:b w:val="0"/>
                <w:bCs w:val="0"/>
                <w:i w:val="0"/>
                <w:iCs w:val="0"/>
                <w:shd w:val="clear" w:color="auto" w:fill="auto"/>
                <w:rtl w:val="0"/>
                <w:lang w:val="zh-TW" w:eastAsia="zh-TW"/>
              </w:rPr>
              <w:t>（</w:t>
            </w:r>
            <w:r>
              <w:rPr>
                <w:rFonts w:ascii="宋体" w:hAnsi="宋体" w:eastAsia="宋体" w:cs="宋体"/>
                <w:shd w:val="clear" w:color="auto" w:fill="auto"/>
                <w:rtl w:val="0"/>
                <w:lang w:val="en-US"/>
              </w:rPr>
              <w:t>10</w:t>
            </w:r>
            <w:r>
              <w:rPr>
                <w:rFonts w:hint="eastAsia" w:ascii="Arial Unicode MS" w:hAnsi="Arial Unicode MS" w:eastAsia="Arial Unicode MS" w:cs="Arial Unicode MS"/>
                <w:b w:val="0"/>
                <w:bCs w:val="0"/>
                <w:i w:val="0"/>
                <w:iCs w:val="0"/>
                <w:shd w:val="clear" w:color="auto" w:fill="auto"/>
                <w:rtl w:val="0"/>
                <w:lang w:val="zh-TW" w:eastAsia="zh-TW"/>
              </w:rPr>
              <w:t>分）</w:t>
            </w:r>
          </w:p>
        </w:tc>
        <w:tc>
          <w:tcPr>
            <w:tcW w:w="3924" w:type="dxa"/>
            <w:tcBorders>
              <w:top w:val="single" w:color="000000" w:sz="4" w:space="0"/>
              <w:left w:val="single" w:color="000000" w:sz="2" w:space="0"/>
              <w:bottom w:val="single" w:color="000000" w:sz="2" w:space="0"/>
              <w:right w:val="single" w:color="000000" w:sz="4" w:space="0"/>
            </w:tcBorders>
            <w:shd w:val="clear" w:color="auto" w:fill="auto"/>
            <w:tcMar>
              <w:top w:w="80" w:type="dxa"/>
              <w:left w:w="80" w:type="dxa"/>
              <w:bottom w:w="80" w:type="dxa"/>
              <w:right w:w="80" w:type="dxa"/>
            </w:tcMar>
            <w:vAlign w:val="center"/>
          </w:tcPr>
          <w:p>
            <w:pPr>
              <w:rPr>
                <w:rFonts w:hint="default" w:eastAsia="宋体"/>
                <w:lang w:val="en-US" w:eastAsia="zh-CN"/>
              </w:rPr>
            </w:pPr>
            <w:r>
              <w:rPr>
                <w:rFonts w:hint="eastAsia" w:eastAsia="宋体"/>
                <w:lang w:eastAsia="zh-CN"/>
              </w:rPr>
              <w:t>严格按照图纸安装且响应的工期最短的得</w:t>
            </w:r>
            <w:r>
              <w:rPr>
                <w:rFonts w:hint="eastAsia" w:eastAsia="宋体"/>
                <w:lang w:val="en-US" w:eastAsia="zh-CN"/>
              </w:rPr>
              <w:t>10分，其它得5分</w:t>
            </w:r>
          </w:p>
        </w:tc>
        <w:tc>
          <w:tcPr>
            <w:tcW w:w="1080" w:type="dxa"/>
            <w:tcBorders>
              <w:top w:val="single" w:color="000000" w:sz="4" w:space="0"/>
              <w:left w:val="single" w:color="000000" w:sz="4" w:space="0"/>
              <w:bottom w:val="single" w:color="000000" w:sz="2" w:space="0"/>
              <w:right w:val="single" w:color="000000" w:sz="4" w:space="0"/>
            </w:tcBorders>
            <w:shd w:val="clear" w:color="auto" w:fill="auto"/>
            <w:tcMar>
              <w:top w:w="80" w:type="dxa"/>
              <w:left w:w="80" w:type="dxa"/>
              <w:bottom w:w="80" w:type="dxa"/>
              <w:right w:w="80" w:type="dxa"/>
            </w:tcMar>
            <w:vAlign w:val="center"/>
          </w:tcPr>
          <w:p/>
        </w:tc>
        <w:tc>
          <w:tcPr>
            <w:tcW w:w="1260" w:type="dxa"/>
            <w:tcBorders>
              <w:top w:val="single" w:color="000000" w:sz="4" w:space="0"/>
              <w:left w:val="single" w:color="000000" w:sz="4" w:space="0"/>
              <w:bottom w:val="single" w:color="000000" w:sz="2" w:space="0"/>
              <w:right w:val="single" w:color="000000" w:sz="4" w:space="0"/>
            </w:tcBorders>
            <w:shd w:val="clear" w:color="auto" w:fill="auto"/>
            <w:tcMar>
              <w:top w:w="80" w:type="dxa"/>
              <w:left w:w="80" w:type="dxa"/>
              <w:bottom w:w="80" w:type="dxa"/>
              <w:right w:w="80" w:type="dxa"/>
            </w:tcMar>
            <w:vAlign w:val="center"/>
          </w:tcPr>
          <w:p/>
        </w:tc>
        <w:tc>
          <w:tcPr>
            <w:tcW w:w="1121" w:type="dxa"/>
            <w:tcBorders>
              <w:top w:val="single" w:color="000000" w:sz="4" w:space="0"/>
              <w:left w:val="single" w:color="000000" w:sz="4" w:space="0"/>
              <w:bottom w:val="single" w:color="000000" w:sz="2" w:space="0"/>
              <w:right w:val="single" w:color="000000" w:sz="4" w:space="0"/>
            </w:tcBorders>
            <w:shd w:val="clear" w:color="auto" w:fill="auto"/>
            <w:tcMar>
              <w:top w:w="80" w:type="dxa"/>
              <w:left w:w="80" w:type="dxa"/>
              <w:bottom w:w="80" w:type="dxa"/>
              <w:right w:w="80" w:type="dxa"/>
            </w:tcMar>
            <w:vAlign w:val="center"/>
          </w:tcPr>
          <w:p/>
        </w:tc>
        <w:tc>
          <w:tcPr>
            <w:tcW w:w="750" w:type="dxa"/>
            <w:tcBorders>
              <w:top w:val="single" w:color="000000" w:sz="4" w:space="0"/>
              <w:left w:val="single" w:color="000000" w:sz="4" w:space="0"/>
              <w:bottom w:val="single" w:color="000000" w:sz="2" w:space="0"/>
              <w:right w:val="single" w:color="000000" w:sz="4" w:space="0"/>
            </w:tcBorders>
            <w:shd w:val="clear" w:color="auto" w:fill="auto"/>
            <w:tcMar>
              <w:top w:w="80" w:type="dxa"/>
              <w:left w:w="80" w:type="dxa"/>
              <w:bottom w:w="80" w:type="dxa"/>
              <w:right w:w="80" w:type="dxa"/>
            </w:tcMar>
            <w:vAlign w:val="center"/>
          </w:tcPr>
          <w:p/>
        </w:tc>
      </w:tr>
    </w:tbl>
    <w:p>
      <w:pPr>
        <w:rPr>
          <w:rFonts w:ascii="楷体_GB2312" w:hAnsi="楷体_GB2312" w:eastAsia="楷体_GB2312" w:cs="楷体_GB2312"/>
          <w:b/>
          <w:bCs/>
          <w:lang w:val="zh-TW" w:eastAsia="zh-TW"/>
        </w:rPr>
      </w:pPr>
    </w:p>
    <w:p>
      <w:pPr>
        <w:rPr>
          <w:rFonts w:ascii="楷体_GB2312" w:hAnsi="楷体_GB2312" w:eastAsia="楷体_GB2312" w:cs="楷体_GB2312"/>
          <w:b/>
          <w:bCs/>
          <w:lang w:val="zh-TW" w:eastAsia="zh-TW"/>
        </w:rPr>
      </w:pPr>
    </w:p>
    <w:p>
      <w:pPr>
        <w:rPr>
          <w:rFonts w:ascii="楷体_GB2312" w:hAnsi="楷体_GB2312" w:eastAsia="楷体_GB2312" w:cs="楷体_GB2312"/>
          <w:b/>
          <w:bCs/>
          <w:lang w:val="zh-TW" w:eastAsia="zh-TW"/>
        </w:rPr>
      </w:pPr>
    </w:p>
    <w:p>
      <w:pPr>
        <w:jc w:val="center"/>
        <w:rPr>
          <w:rFonts w:ascii="楷体_GB2312" w:hAnsi="楷体_GB2312" w:eastAsia="楷体_GB2312" w:cs="楷体_GB2312"/>
          <w:b/>
          <w:bCs/>
          <w:sz w:val="36"/>
          <w:szCs w:val="36"/>
        </w:rPr>
      </w:pPr>
      <w:r>
        <w:rPr>
          <w:rFonts w:hint="eastAsia" w:ascii="Arial Unicode MS" w:hAnsi="Arial Unicode MS" w:eastAsia="Arial Unicode MS" w:cs="Arial Unicode MS"/>
          <w:b w:val="0"/>
          <w:bCs w:val="0"/>
          <w:i w:val="0"/>
          <w:iCs w:val="0"/>
          <w:sz w:val="36"/>
          <w:szCs w:val="36"/>
          <w:rtl w:val="0"/>
          <w:lang w:val="zh-TW" w:eastAsia="zh-TW"/>
        </w:rPr>
        <w:t>价格评分表</w:t>
      </w:r>
      <w:r>
        <w:rPr>
          <w:rFonts w:ascii="楷体_GB2312" w:hAnsi="楷体_GB2312" w:eastAsia="楷体_GB2312" w:cs="楷体_GB2312"/>
          <w:b/>
          <w:bCs/>
          <w:sz w:val="36"/>
          <w:szCs w:val="36"/>
          <w:rtl w:val="0"/>
          <w:lang w:val="zh-TW" w:eastAsia="zh-TW"/>
        </w:rPr>
        <w:t>（</w:t>
      </w:r>
      <w:r>
        <w:rPr>
          <w:rFonts w:hint="eastAsia" w:ascii="楷体_GB2312" w:hAnsi="楷体_GB2312" w:eastAsia="楷体_GB2312" w:cs="楷体_GB2312"/>
          <w:b/>
          <w:bCs/>
          <w:sz w:val="36"/>
          <w:szCs w:val="36"/>
          <w:rtl w:val="0"/>
          <w:lang w:val="en-US" w:eastAsia="zh-CN"/>
        </w:rPr>
        <w:t>3</w:t>
      </w:r>
      <w:r>
        <w:rPr>
          <w:rFonts w:ascii="楷体_GB2312" w:hAnsi="楷体_GB2312" w:eastAsia="楷体_GB2312" w:cs="楷体_GB2312"/>
          <w:b/>
          <w:bCs/>
          <w:sz w:val="36"/>
          <w:szCs w:val="36"/>
          <w:rtl w:val="0"/>
          <w:lang w:val="en-US"/>
        </w:rPr>
        <w:t>0</w:t>
      </w:r>
      <w:r>
        <w:rPr>
          <w:rFonts w:ascii="楷体_GB2312" w:hAnsi="楷体_GB2312" w:eastAsia="楷体_GB2312" w:cs="楷体_GB2312"/>
          <w:b/>
          <w:bCs/>
          <w:sz w:val="36"/>
          <w:szCs w:val="36"/>
          <w:rtl w:val="0"/>
          <w:lang w:val="zh-TW" w:eastAsia="zh-TW"/>
        </w:rPr>
        <w:t>分）</w:t>
      </w:r>
    </w:p>
    <w:tbl>
      <w:tblPr>
        <w:tblStyle w:val="3"/>
        <w:tblW w:w="9850"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Layout w:type="fixed"/>
        <w:tblCellMar>
          <w:top w:w="0" w:type="dxa"/>
          <w:left w:w="10" w:type="dxa"/>
          <w:bottom w:w="0" w:type="dxa"/>
          <w:right w:w="10" w:type="dxa"/>
        </w:tblCellMar>
      </w:tblPr>
      <w:tblGrid>
        <w:gridCol w:w="916"/>
        <w:gridCol w:w="4178"/>
        <w:gridCol w:w="1740"/>
        <w:gridCol w:w="1602"/>
        <w:gridCol w:w="1414"/>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685" w:hRule="atLeast"/>
          <w:jc w:val="center"/>
        </w:trPr>
        <w:tc>
          <w:tcPr>
            <w:tcW w:w="916" w:type="dxa"/>
            <w:tcBorders>
              <w:top w:val="single" w:color="000000" w:sz="2" w:space="0"/>
              <w:left w:val="single" w:color="000000" w:sz="2" w:space="0"/>
              <w:bottom w:val="single" w:color="000000" w:sz="2" w:space="0"/>
              <w:right w:val="single" w:color="000000" w:sz="2" w:space="0"/>
            </w:tcBorders>
            <w:shd w:val="clear" w:color="auto" w:fill="E0E0E0"/>
            <w:tcMar>
              <w:top w:w="80" w:type="dxa"/>
              <w:left w:w="80" w:type="dxa"/>
              <w:bottom w:w="80" w:type="dxa"/>
              <w:right w:w="80" w:type="dxa"/>
            </w:tcMar>
            <w:vAlign w:val="center"/>
          </w:tcPr>
          <w:p>
            <w:pPr>
              <w:jc w:val="center"/>
            </w:pPr>
            <w:r>
              <w:rPr>
                <w:rFonts w:ascii="楷体_GB2312" w:hAnsi="楷体_GB2312" w:eastAsia="楷体_GB2312" w:cs="楷体_GB2312"/>
                <w:b/>
                <w:bCs/>
                <w:sz w:val="24"/>
                <w:szCs w:val="24"/>
                <w:shd w:val="clear" w:color="auto" w:fill="auto"/>
                <w:rtl w:val="0"/>
                <w:lang w:val="zh-TW" w:eastAsia="zh-TW"/>
              </w:rPr>
              <w:t>序号</w:t>
            </w:r>
          </w:p>
        </w:tc>
        <w:tc>
          <w:tcPr>
            <w:tcW w:w="4178" w:type="dxa"/>
            <w:tcBorders>
              <w:top w:val="single" w:color="000000" w:sz="2" w:space="0"/>
              <w:left w:val="single" w:color="000000" w:sz="2" w:space="0"/>
              <w:bottom w:val="single" w:color="000000" w:sz="2" w:space="0"/>
              <w:right w:val="single" w:color="000000" w:sz="2" w:space="0"/>
            </w:tcBorders>
            <w:shd w:val="clear" w:color="auto" w:fill="E0E0E0"/>
            <w:tcMar>
              <w:top w:w="80" w:type="dxa"/>
              <w:left w:w="80" w:type="dxa"/>
              <w:bottom w:w="80" w:type="dxa"/>
              <w:right w:w="80" w:type="dxa"/>
            </w:tcMar>
            <w:vAlign w:val="center"/>
          </w:tcPr>
          <w:p>
            <w:pPr>
              <w:jc w:val="center"/>
            </w:pPr>
            <w:r>
              <w:rPr>
                <w:rFonts w:ascii="楷体_GB2312" w:hAnsi="楷体_GB2312" w:eastAsia="楷体_GB2312" w:cs="楷体_GB2312"/>
                <w:b/>
                <w:bCs/>
                <w:sz w:val="24"/>
                <w:szCs w:val="24"/>
                <w:shd w:val="clear" w:color="auto" w:fill="auto"/>
                <w:rtl w:val="0"/>
                <w:lang w:val="zh-TW" w:eastAsia="zh-TW"/>
              </w:rPr>
              <w:t>报价人</w:t>
            </w:r>
          </w:p>
        </w:tc>
        <w:tc>
          <w:tcPr>
            <w:tcW w:w="1740" w:type="dxa"/>
            <w:tcBorders>
              <w:top w:val="single" w:color="000000" w:sz="2" w:space="0"/>
              <w:left w:val="single" w:color="000000" w:sz="2" w:space="0"/>
              <w:bottom w:val="single" w:color="000000" w:sz="2" w:space="0"/>
              <w:right w:val="single" w:color="000000" w:sz="2" w:space="0"/>
            </w:tcBorders>
            <w:shd w:val="clear" w:color="auto" w:fill="E0E0E0"/>
            <w:tcMar>
              <w:top w:w="80" w:type="dxa"/>
              <w:left w:w="80" w:type="dxa"/>
              <w:bottom w:w="80" w:type="dxa"/>
              <w:right w:w="80" w:type="dxa"/>
            </w:tcMar>
            <w:vAlign w:val="center"/>
          </w:tcPr>
          <w:p>
            <w:pPr>
              <w:jc w:val="center"/>
              <w:rPr>
                <w:rFonts w:ascii="楷体_GB2312" w:hAnsi="楷体_GB2312" w:eastAsia="楷体_GB2312" w:cs="楷体_GB2312"/>
                <w:b/>
                <w:bCs/>
                <w:sz w:val="24"/>
                <w:szCs w:val="24"/>
                <w:shd w:val="clear" w:color="auto" w:fill="auto"/>
              </w:rPr>
            </w:pPr>
            <w:r>
              <w:rPr>
                <w:rFonts w:ascii="楷体_GB2312" w:hAnsi="楷体_GB2312" w:eastAsia="楷体_GB2312" w:cs="楷体_GB2312"/>
                <w:b/>
                <w:bCs/>
                <w:sz w:val="24"/>
                <w:szCs w:val="24"/>
                <w:shd w:val="clear" w:color="auto" w:fill="auto"/>
                <w:rtl w:val="0"/>
                <w:lang w:val="zh-TW" w:eastAsia="zh-TW"/>
              </w:rPr>
              <w:t>投标报价</w:t>
            </w:r>
          </w:p>
          <w:p>
            <w:pPr>
              <w:bidi w:val="0"/>
              <w:ind w:left="0" w:right="0" w:firstLine="0"/>
              <w:jc w:val="center"/>
              <w:rPr>
                <w:rtl w:val="0"/>
              </w:rPr>
            </w:pPr>
            <w:r>
              <w:rPr>
                <w:rFonts w:ascii="楷体_GB2312" w:hAnsi="楷体_GB2312" w:eastAsia="楷体_GB2312" w:cs="楷体_GB2312"/>
                <w:b/>
                <w:bCs/>
                <w:sz w:val="24"/>
                <w:szCs w:val="24"/>
                <w:shd w:val="clear" w:color="auto" w:fill="auto"/>
                <w:rtl w:val="0"/>
                <w:lang w:val="zh-TW" w:eastAsia="zh-TW"/>
              </w:rPr>
              <w:t>（人民币）</w:t>
            </w:r>
          </w:p>
        </w:tc>
        <w:tc>
          <w:tcPr>
            <w:tcW w:w="1602" w:type="dxa"/>
            <w:tcBorders>
              <w:top w:val="single" w:color="000000" w:sz="2" w:space="0"/>
              <w:left w:val="single" w:color="000000" w:sz="2" w:space="0"/>
              <w:bottom w:val="single" w:color="000000" w:sz="2" w:space="0"/>
              <w:right w:val="single" w:color="000000" w:sz="2" w:space="0"/>
            </w:tcBorders>
            <w:shd w:val="clear" w:color="auto" w:fill="E0E0E0"/>
            <w:tcMar>
              <w:top w:w="80" w:type="dxa"/>
              <w:left w:w="80" w:type="dxa"/>
              <w:bottom w:w="80" w:type="dxa"/>
              <w:right w:w="80" w:type="dxa"/>
            </w:tcMar>
            <w:vAlign w:val="center"/>
          </w:tcPr>
          <w:p>
            <w:pPr>
              <w:jc w:val="center"/>
              <w:rPr>
                <w:rFonts w:ascii="楷体_GB2312" w:hAnsi="楷体_GB2312" w:eastAsia="楷体_GB2312" w:cs="楷体_GB2312"/>
                <w:b/>
                <w:bCs/>
                <w:sz w:val="24"/>
                <w:szCs w:val="24"/>
                <w:shd w:val="clear" w:color="auto" w:fill="auto"/>
              </w:rPr>
            </w:pPr>
            <w:r>
              <w:rPr>
                <w:rFonts w:ascii="楷体_GB2312" w:hAnsi="楷体_GB2312" w:eastAsia="楷体_GB2312" w:cs="楷体_GB2312"/>
                <w:b/>
                <w:bCs/>
                <w:sz w:val="24"/>
                <w:szCs w:val="24"/>
                <w:shd w:val="clear" w:color="auto" w:fill="auto"/>
                <w:rtl w:val="0"/>
                <w:lang w:val="zh-TW" w:eastAsia="zh-TW"/>
              </w:rPr>
              <w:t>基准价</w:t>
            </w:r>
          </w:p>
          <w:p>
            <w:pPr>
              <w:bidi w:val="0"/>
              <w:ind w:left="0" w:right="0" w:firstLine="0"/>
              <w:jc w:val="center"/>
              <w:rPr>
                <w:rtl w:val="0"/>
              </w:rPr>
            </w:pPr>
            <w:r>
              <w:rPr>
                <w:rFonts w:ascii="楷体_GB2312" w:hAnsi="楷体_GB2312" w:eastAsia="楷体_GB2312" w:cs="楷体_GB2312"/>
                <w:b/>
                <w:bCs/>
                <w:sz w:val="24"/>
                <w:szCs w:val="24"/>
                <w:shd w:val="clear" w:color="auto" w:fill="auto"/>
                <w:rtl w:val="0"/>
                <w:lang w:val="zh-TW" w:eastAsia="zh-TW"/>
              </w:rPr>
              <w:t>（人民币）</w:t>
            </w:r>
          </w:p>
        </w:tc>
        <w:tc>
          <w:tcPr>
            <w:tcW w:w="1414" w:type="dxa"/>
            <w:tcBorders>
              <w:top w:val="single" w:color="000000" w:sz="2" w:space="0"/>
              <w:left w:val="single" w:color="000000" w:sz="2" w:space="0"/>
              <w:bottom w:val="single" w:color="000000" w:sz="2" w:space="0"/>
              <w:right w:val="single" w:color="000000" w:sz="2" w:space="0"/>
            </w:tcBorders>
            <w:shd w:val="clear" w:color="auto" w:fill="E0E0E0"/>
            <w:tcMar>
              <w:top w:w="80" w:type="dxa"/>
              <w:left w:w="80" w:type="dxa"/>
              <w:bottom w:w="80" w:type="dxa"/>
              <w:right w:w="80" w:type="dxa"/>
            </w:tcMar>
            <w:vAlign w:val="center"/>
          </w:tcPr>
          <w:p>
            <w:pPr>
              <w:jc w:val="center"/>
            </w:pPr>
            <w:r>
              <w:rPr>
                <w:rFonts w:ascii="楷体_GB2312" w:hAnsi="楷体_GB2312" w:eastAsia="楷体_GB2312" w:cs="楷体_GB2312"/>
                <w:b/>
                <w:bCs/>
                <w:sz w:val="24"/>
                <w:szCs w:val="24"/>
                <w:shd w:val="clear" w:color="auto" w:fill="auto"/>
                <w:rtl w:val="0"/>
                <w:lang w:val="zh-TW" w:eastAsia="zh-TW"/>
              </w:rPr>
              <w:t>价格得分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285" w:hRule="atLeast"/>
          <w:jc w:val="center"/>
        </w:trPr>
        <w:tc>
          <w:tcPr>
            <w:tcW w:w="916"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top"/>
          </w:tcPr>
          <w:p/>
        </w:tc>
        <w:tc>
          <w:tcPr>
            <w:tcW w:w="4178"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top"/>
          </w:tcPr>
          <w:p/>
        </w:tc>
        <w:tc>
          <w:tcPr>
            <w:tcW w:w="1740"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top"/>
          </w:tcPr>
          <w:p/>
        </w:tc>
        <w:tc>
          <w:tcPr>
            <w:tcW w:w="1602"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top"/>
          </w:tcPr>
          <w:p/>
        </w:tc>
        <w:tc>
          <w:tcPr>
            <w:tcW w:w="1414"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top"/>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285" w:hRule="atLeast"/>
          <w:jc w:val="center"/>
        </w:trPr>
        <w:tc>
          <w:tcPr>
            <w:tcW w:w="916"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top"/>
          </w:tcPr>
          <w:p/>
        </w:tc>
        <w:tc>
          <w:tcPr>
            <w:tcW w:w="4178"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top"/>
          </w:tcPr>
          <w:p/>
        </w:tc>
        <w:tc>
          <w:tcPr>
            <w:tcW w:w="1740"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top"/>
          </w:tcPr>
          <w:p/>
        </w:tc>
        <w:tc>
          <w:tcPr>
            <w:tcW w:w="1602"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top"/>
          </w:tcPr>
          <w:p/>
        </w:tc>
        <w:tc>
          <w:tcPr>
            <w:tcW w:w="1414"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top"/>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285" w:hRule="atLeast"/>
          <w:jc w:val="center"/>
        </w:trPr>
        <w:tc>
          <w:tcPr>
            <w:tcW w:w="916"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top"/>
          </w:tcPr>
          <w:p/>
        </w:tc>
        <w:tc>
          <w:tcPr>
            <w:tcW w:w="4178"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top"/>
          </w:tcPr>
          <w:p/>
        </w:tc>
        <w:tc>
          <w:tcPr>
            <w:tcW w:w="1740"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top"/>
          </w:tcPr>
          <w:p/>
        </w:tc>
        <w:tc>
          <w:tcPr>
            <w:tcW w:w="1602"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top"/>
          </w:tcPr>
          <w:p/>
        </w:tc>
        <w:tc>
          <w:tcPr>
            <w:tcW w:w="1414"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top"/>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285" w:hRule="atLeast"/>
          <w:jc w:val="center"/>
        </w:trPr>
        <w:tc>
          <w:tcPr>
            <w:tcW w:w="916"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top"/>
          </w:tcPr>
          <w:p/>
        </w:tc>
        <w:tc>
          <w:tcPr>
            <w:tcW w:w="4178"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top"/>
          </w:tcPr>
          <w:p/>
        </w:tc>
        <w:tc>
          <w:tcPr>
            <w:tcW w:w="1740"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top"/>
          </w:tcPr>
          <w:p/>
        </w:tc>
        <w:tc>
          <w:tcPr>
            <w:tcW w:w="1602"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top"/>
          </w:tcPr>
          <w:p/>
        </w:tc>
        <w:tc>
          <w:tcPr>
            <w:tcW w:w="1414"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top"/>
          </w:tcPr>
          <w:p/>
        </w:tc>
      </w:tr>
    </w:tbl>
    <w:p>
      <w:pPr>
        <w:jc w:val="center"/>
        <w:rPr>
          <w:rFonts w:ascii="楷体_GB2312" w:hAnsi="楷体_GB2312" w:eastAsia="楷体_GB2312" w:cs="楷体_GB2312"/>
          <w:b/>
          <w:bCs/>
        </w:rPr>
      </w:pPr>
    </w:p>
    <w:p>
      <w:pPr>
        <w:spacing w:line="360" w:lineRule="auto"/>
        <w:ind w:left="1029" w:hanging="1029"/>
        <w:rPr>
          <w:rFonts w:ascii="楷体_GB2312" w:hAnsi="楷体_GB2312" w:eastAsia="楷体_GB2312" w:cs="楷体_GB2312"/>
          <w:b/>
          <w:bCs/>
          <w:lang w:val="zh-TW" w:eastAsia="zh-TW"/>
        </w:rPr>
      </w:pPr>
    </w:p>
    <w:p>
      <w:pPr>
        <w:spacing w:line="360" w:lineRule="auto"/>
        <w:ind w:left="1029" w:hanging="1029"/>
        <w:rPr>
          <w:rFonts w:ascii="楷体_GB2312" w:hAnsi="楷体_GB2312" w:eastAsia="楷体_GB2312" w:cs="楷体_GB2312"/>
          <w:b/>
          <w:bCs/>
        </w:rPr>
      </w:pPr>
      <w:r>
        <w:rPr>
          <w:rFonts w:ascii="楷体_GB2312" w:hAnsi="楷体_GB2312" w:eastAsia="楷体_GB2312" w:cs="楷体_GB2312"/>
          <w:b/>
          <w:bCs/>
          <w:rtl w:val="0"/>
          <w:lang w:val="zh-TW" w:eastAsia="zh-TW"/>
        </w:rPr>
        <w:t>【备 注】 价格得分采用低价优先法计算，即满足采购文件要求且投标价格最低的投标报价为评标基准价，其价格得分为</w:t>
      </w:r>
      <w:r>
        <w:rPr>
          <w:rFonts w:hint="eastAsia" w:ascii="楷体_GB2312" w:hAnsi="楷体_GB2312" w:eastAsia="楷体_GB2312" w:cs="楷体_GB2312"/>
          <w:b/>
          <w:bCs/>
          <w:rtl w:val="0"/>
          <w:lang w:val="en-US" w:eastAsia="zh-CN"/>
        </w:rPr>
        <w:t>30</w:t>
      </w:r>
      <w:r>
        <w:rPr>
          <w:rFonts w:ascii="楷体_GB2312" w:hAnsi="楷体_GB2312" w:eastAsia="楷体_GB2312" w:cs="楷体_GB2312"/>
          <w:b/>
          <w:bCs/>
          <w:rtl w:val="0"/>
          <w:lang w:val="zh-TW" w:eastAsia="zh-TW"/>
        </w:rPr>
        <w:t>分；其他报价人的价格得分按如下公式计算：</w:t>
      </w:r>
    </w:p>
    <w:p>
      <w:pPr>
        <w:spacing w:line="360" w:lineRule="auto"/>
        <w:ind w:firstLine="421"/>
        <w:jc w:val="center"/>
        <w:rPr>
          <w:rFonts w:hint="default" w:ascii="楷体_GB2312" w:hAnsi="楷体_GB2312" w:eastAsia="楷体_GB2312" w:cs="楷体_GB2312"/>
          <w:b/>
          <w:bCs/>
          <w:rtl w:val="0"/>
          <w:lang w:val="en-US"/>
        </w:rPr>
      </w:pPr>
      <w:r>
        <w:rPr>
          <w:rFonts w:ascii="楷体_GB2312" w:hAnsi="楷体_GB2312" w:eastAsia="楷体_GB2312" w:cs="楷体_GB2312"/>
          <w:b/>
          <w:bCs/>
          <w:rtl w:val="0"/>
          <w:lang w:val="zh-TW" w:eastAsia="zh-TW"/>
        </w:rPr>
        <w:t>价格得分</w:t>
      </w:r>
      <w:r>
        <w:rPr>
          <w:rFonts w:ascii="宋体" w:hAnsi="宋体" w:eastAsia="宋体" w:cs="宋体"/>
          <w:b/>
          <w:bCs/>
          <w:rtl w:val="0"/>
          <w:lang w:val="en-US"/>
        </w:rPr>
        <w:t>=</w:t>
      </w:r>
      <w:r>
        <w:rPr>
          <w:rFonts w:ascii="楷体_GB2312" w:hAnsi="楷体_GB2312" w:eastAsia="楷体_GB2312" w:cs="楷体_GB2312"/>
          <w:b/>
          <w:bCs/>
          <w:rtl w:val="0"/>
          <w:lang w:val="zh-TW" w:eastAsia="zh-TW"/>
        </w:rPr>
        <w:t>（评标基准价</w:t>
      </w:r>
      <w:r>
        <w:rPr>
          <w:rFonts w:ascii="宋体" w:hAnsi="宋体" w:eastAsia="宋体" w:cs="宋体"/>
          <w:b/>
          <w:bCs/>
          <w:rtl w:val="0"/>
          <w:lang w:val="en-US"/>
        </w:rPr>
        <w:t>÷</w:t>
      </w:r>
      <w:r>
        <w:rPr>
          <w:rFonts w:ascii="楷体_GB2312" w:hAnsi="楷体_GB2312" w:eastAsia="楷体_GB2312" w:cs="楷体_GB2312"/>
          <w:b/>
          <w:bCs/>
          <w:rtl w:val="0"/>
          <w:lang w:val="zh-TW" w:eastAsia="zh-TW"/>
        </w:rPr>
        <w:t>投标报价）</w:t>
      </w:r>
      <w:r>
        <w:rPr>
          <w:rFonts w:ascii="宋体" w:hAnsi="宋体" w:eastAsia="宋体" w:cs="宋体"/>
          <w:b/>
          <w:bCs/>
          <w:rtl w:val="0"/>
          <w:lang w:val="en-US"/>
        </w:rPr>
        <w:t>×</w:t>
      </w:r>
      <w:r>
        <w:rPr>
          <w:rFonts w:hint="eastAsia" w:ascii="楷体_GB2312" w:hAnsi="楷体_GB2312" w:eastAsia="楷体_GB2312" w:cs="楷体_GB2312"/>
          <w:b/>
          <w:bCs/>
          <w:rtl w:val="0"/>
          <w:lang w:val="en-US" w:eastAsia="zh-CN"/>
        </w:rPr>
        <w:t>30</w:t>
      </w:r>
    </w:p>
    <w:p>
      <w:pPr>
        <w:spacing w:line="360" w:lineRule="auto"/>
        <w:ind w:firstLine="421"/>
        <w:jc w:val="center"/>
        <w:rPr>
          <w:rFonts w:ascii="楷体_GB2312" w:hAnsi="楷体_GB2312" w:eastAsia="楷体_GB2312" w:cs="楷体_GB2312"/>
          <w:b/>
          <w:bCs/>
          <w:rtl w:val="0"/>
          <w:lang w:val="en-US"/>
        </w:rPr>
      </w:pPr>
    </w:p>
    <w:p>
      <w:pPr>
        <w:spacing w:line="360" w:lineRule="auto"/>
        <w:ind w:firstLine="421"/>
        <w:jc w:val="center"/>
        <w:rPr>
          <w:rFonts w:ascii="楷体_GB2312" w:hAnsi="楷体_GB2312" w:eastAsia="楷体_GB2312" w:cs="楷体_GB2312"/>
          <w:b/>
          <w:bCs/>
          <w:rtl w:val="0"/>
          <w:lang w:val="en-US"/>
        </w:rPr>
      </w:pPr>
    </w:p>
    <w:p>
      <w:pPr>
        <w:spacing w:line="360" w:lineRule="auto"/>
        <w:ind w:firstLine="421"/>
        <w:jc w:val="center"/>
        <w:rPr>
          <w:rFonts w:ascii="楷体_GB2312" w:hAnsi="楷体_GB2312" w:eastAsia="楷体_GB2312" w:cs="楷体_GB2312"/>
          <w:b/>
          <w:bCs/>
          <w:rtl w:val="0"/>
          <w:lang w:val="en-US"/>
        </w:rPr>
      </w:pPr>
    </w:p>
    <w:p>
      <w:pPr>
        <w:spacing w:line="360" w:lineRule="auto"/>
        <w:ind w:firstLine="421"/>
        <w:jc w:val="center"/>
        <w:rPr>
          <w:rFonts w:ascii="楷体_GB2312" w:hAnsi="楷体_GB2312" w:eastAsia="楷体_GB2312" w:cs="楷体_GB2312"/>
          <w:b/>
          <w:bCs/>
          <w:rtl w:val="0"/>
          <w:lang w:val="en-US"/>
        </w:rPr>
      </w:pPr>
    </w:p>
    <w:p>
      <w:pPr>
        <w:spacing w:line="360" w:lineRule="auto"/>
        <w:ind w:firstLine="421"/>
        <w:jc w:val="center"/>
        <w:rPr>
          <w:rFonts w:ascii="楷体_GB2312" w:hAnsi="楷体_GB2312" w:eastAsia="楷体_GB2312" w:cs="楷体_GB2312"/>
          <w:b/>
          <w:bCs/>
          <w:rtl w:val="0"/>
          <w:lang w:val="en-US"/>
        </w:rPr>
      </w:pPr>
    </w:p>
    <w:p>
      <w:pPr>
        <w:spacing w:line="360" w:lineRule="auto"/>
        <w:ind w:firstLine="421"/>
        <w:jc w:val="center"/>
        <w:rPr>
          <w:rFonts w:ascii="楷体_GB2312" w:hAnsi="楷体_GB2312" w:eastAsia="楷体_GB2312" w:cs="楷体_GB2312"/>
          <w:b/>
          <w:bCs/>
          <w:rtl w:val="0"/>
          <w:lang w:val="en-US"/>
        </w:rPr>
      </w:pPr>
    </w:p>
    <w:p>
      <w:pPr>
        <w:spacing w:line="360" w:lineRule="auto"/>
        <w:ind w:firstLine="421"/>
        <w:jc w:val="center"/>
        <w:rPr>
          <w:rFonts w:ascii="楷体_GB2312" w:hAnsi="楷体_GB2312" w:eastAsia="楷体_GB2312" w:cs="楷体_GB2312"/>
          <w:b/>
          <w:bCs/>
          <w:rtl w:val="0"/>
          <w:lang w:val="en-US"/>
        </w:rPr>
      </w:pPr>
    </w:p>
    <w:p>
      <w:pPr>
        <w:spacing w:line="360" w:lineRule="auto"/>
        <w:ind w:firstLine="421"/>
        <w:jc w:val="center"/>
        <w:rPr>
          <w:rFonts w:ascii="楷体_GB2312" w:hAnsi="楷体_GB2312" w:eastAsia="楷体_GB2312" w:cs="楷体_GB2312"/>
          <w:b/>
          <w:bCs/>
          <w:rtl w:val="0"/>
          <w:lang w:val="en-US"/>
        </w:rPr>
      </w:pPr>
    </w:p>
    <w:p>
      <w:pPr>
        <w:spacing w:line="360" w:lineRule="auto"/>
        <w:ind w:firstLine="421"/>
        <w:jc w:val="center"/>
        <w:rPr>
          <w:rFonts w:ascii="楷体_GB2312" w:hAnsi="楷体_GB2312" w:eastAsia="楷体_GB2312" w:cs="楷体_GB2312"/>
          <w:b/>
          <w:bCs/>
          <w:rtl w:val="0"/>
          <w:lang w:val="en-US"/>
        </w:rPr>
      </w:pPr>
    </w:p>
    <w:p>
      <w:pPr>
        <w:spacing w:line="360" w:lineRule="auto"/>
        <w:jc w:val="both"/>
        <w:rPr>
          <w:rFonts w:ascii="楷体_GB2312" w:hAnsi="楷体_GB2312" w:eastAsia="楷体_GB2312" w:cs="楷体_GB2312"/>
          <w:b/>
          <w:bCs/>
          <w:rtl w:val="0"/>
          <w:lang w:val="en-US"/>
        </w:rPr>
      </w:pPr>
    </w:p>
    <w:p>
      <w:pPr>
        <w:numPr>
          <w:ilvl w:val="0"/>
          <w:numId w:val="1"/>
        </w:numPr>
        <w:ind w:left="0" w:leftChars="0" w:firstLine="0" w:firstLineChars="0"/>
        <w:jc w:val="both"/>
        <w:rPr>
          <w:rFonts w:hint="default"/>
          <w:b/>
          <w:bCs/>
          <w:sz w:val="22"/>
          <w:szCs w:val="28"/>
          <w:lang w:val="en-US" w:eastAsia="zh-CN"/>
        </w:rPr>
      </w:pPr>
      <w:r>
        <w:rPr>
          <w:rFonts w:hint="eastAsia"/>
          <w:b/>
          <w:bCs/>
          <w:sz w:val="22"/>
          <w:szCs w:val="28"/>
          <w:lang w:val="en-US" w:eastAsia="zh-CN"/>
        </w:rPr>
        <w:t>合同样版</w:t>
      </w:r>
    </w:p>
    <w:p>
      <w:pPr>
        <w:spacing w:line="360" w:lineRule="auto"/>
        <w:jc w:val="center"/>
        <w:outlineLvl w:val="0"/>
        <w:rPr>
          <w:rFonts w:hint="default" w:ascii="宋体" w:hAnsi="宋体" w:cs="宋体"/>
          <w:b/>
          <w:bCs/>
          <w:sz w:val="22"/>
          <w:szCs w:val="22"/>
          <w:lang w:val="en-US" w:eastAsia="zh-CN"/>
        </w:rPr>
      </w:pPr>
      <w:r>
        <w:rPr>
          <w:rFonts w:hint="eastAsia" w:ascii="宋体" w:hAnsi="宋体" w:cs="宋体"/>
          <w:b/>
          <w:bCs/>
          <w:sz w:val="40"/>
          <w:szCs w:val="40"/>
          <w:lang w:val="en-US" w:eastAsia="zh-CN"/>
        </w:rPr>
        <w:t>施工合同</w:t>
      </w:r>
      <w:r>
        <w:rPr>
          <w:rFonts w:hint="eastAsia" w:ascii="宋体" w:hAnsi="宋体" w:cs="宋体"/>
          <w:b/>
          <w:bCs/>
          <w:sz w:val="22"/>
          <w:szCs w:val="22"/>
          <w:lang w:val="en-US" w:eastAsia="zh-CN"/>
        </w:rPr>
        <w:t xml:space="preserve">                                                    </w:t>
      </w:r>
    </w:p>
    <w:p>
      <w:pPr>
        <w:keepNext w:val="0"/>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color w:val="000000"/>
          <w:sz w:val="24"/>
          <w:szCs w:val="24"/>
          <w:u w:val="single"/>
        </w:rPr>
      </w:pPr>
      <w:r>
        <w:rPr>
          <w:rFonts w:hint="eastAsia" w:ascii="宋体" w:hAnsi="宋体" w:eastAsia="宋体" w:cs="宋体"/>
          <w:b/>
          <w:bCs w:val="0"/>
          <w:color w:val="000000"/>
          <w:sz w:val="24"/>
          <w:szCs w:val="24"/>
        </w:rPr>
        <w:t>发包人（全称）：</w:t>
      </w:r>
    </w:p>
    <w:p>
      <w:pPr>
        <w:keepNext w:val="0"/>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sz w:val="24"/>
          <w:szCs w:val="24"/>
          <w:u w:val="single"/>
        </w:rPr>
      </w:pPr>
      <w:r>
        <w:rPr>
          <w:rFonts w:hint="eastAsia" w:ascii="宋体" w:hAnsi="宋体" w:eastAsia="宋体" w:cs="宋体"/>
          <w:b/>
          <w:bCs w:val="0"/>
          <w:color w:val="000000"/>
          <w:sz w:val="24"/>
          <w:szCs w:val="24"/>
        </w:rPr>
        <w:t>承包人（全称）：</w:t>
      </w:r>
    </w:p>
    <w:p>
      <w:pPr>
        <w:keepNext w:val="0"/>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sz w:val="24"/>
          <w:szCs w:val="24"/>
          <w:u w:val="single"/>
        </w:rPr>
      </w:pP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根据《中华人民共和国合同法》、《中华人民共和国建筑法》及有关法律规定，遵循平等、自愿、公平和诚实信用的原则，双方就</w:t>
      </w:r>
      <w:r>
        <w:rPr>
          <w:rFonts w:hint="eastAsia" w:ascii="宋体" w:hAnsi="宋体" w:cs="宋体"/>
          <w:color w:val="000000"/>
          <w:sz w:val="24"/>
          <w:szCs w:val="24"/>
          <w:u w:val="single"/>
          <w:lang w:val="en-US" w:eastAsia="zh-CN"/>
        </w:rPr>
        <w:t>广州市杏林卫生服务有限责任公司增加消防应急照明系统项目</w:t>
      </w:r>
      <w:r>
        <w:rPr>
          <w:rFonts w:hint="eastAsia" w:ascii="宋体" w:hAnsi="宋体" w:eastAsia="宋体" w:cs="宋体"/>
          <w:color w:val="000000"/>
          <w:sz w:val="24"/>
          <w:szCs w:val="24"/>
        </w:rPr>
        <w:t>依甲方</w:t>
      </w:r>
      <w:r>
        <w:rPr>
          <w:rFonts w:hint="eastAsia" w:ascii="宋体" w:hAnsi="宋体" w:cs="宋体"/>
          <w:color w:val="000000"/>
          <w:sz w:val="24"/>
          <w:szCs w:val="24"/>
          <w:lang w:val="en-US" w:eastAsia="zh-CN"/>
        </w:rPr>
        <w:t>现场</w:t>
      </w:r>
      <w:r>
        <w:rPr>
          <w:rFonts w:hint="eastAsia" w:ascii="宋体" w:hAnsi="宋体" w:eastAsia="宋体" w:cs="宋体"/>
          <w:color w:val="000000"/>
          <w:sz w:val="24"/>
          <w:szCs w:val="24"/>
        </w:rPr>
        <w:t>要求所产生的工程项</w:t>
      </w:r>
      <w:r>
        <w:rPr>
          <w:rFonts w:hint="eastAsia" w:ascii="宋体" w:hAnsi="宋体" w:eastAsia="宋体" w:cs="宋体"/>
          <w:color w:val="000000"/>
          <w:sz w:val="24"/>
          <w:szCs w:val="24"/>
          <w:lang w:val="en-US" w:eastAsia="zh-CN"/>
        </w:rPr>
        <w:t>目</w:t>
      </w:r>
      <w:r>
        <w:rPr>
          <w:rFonts w:hint="eastAsia" w:ascii="宋体" w:hAnsi="宋体" w:eastAsia="宋体" w:cs="宋体"/>
          <w:color w:val="000000"/>
          <w:sz w:val="24"/>
          <w:szCs w:val="24"/>
        </w:rPr>
        <w:t>有关事项协商一致，共同达成如下协议：</w:t>
      </w:r>
    </w:p>
    <w:p>
      <w:pPr>
        <w:pStyle w:val="2"/>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jc w:val="left"/>
        <w:textAlignment w:val="auto"/>
        <w:outlineLvl w:val="1"/>
        <w:rPr>
          <w:rFonts w:hint="eastAsia" w:ascii="宋体" w:hAnsi="宋体" w:eastAsia="宋体" w:cs="宋体"/>
          <w:b/>
          <w:bCs/>
          <w:sz w:val="24"/>
          <w:szCs w:val="24"/>
        </w:rPr>
      </w:pPr>
      <w:bookmarkStart w:id="0" w:name="_Toc43822841"/>
      <w:bookmarkStart w:id="1" w:name="_Toc351203481"/>
      <w:r>
        <w:rPr>
          <w:rFonts w:hint="eastAsia" w:ascii="宋体" w:hAnsi="宋体" w:eastAsia="宋体" w:cs="宋体"/>
          <w:b/>
          <w:bCs/>
          <w:sz w:val="24"/>
          <w:szCs w:val="24"/>
        </w:rPr>
        <w:t>工程概况</w:t>
      </w:r>
      <w:bookmarkEnd w:id="0"/>
      <w:bookmarkEnd w:id="1"/>
    </w:p>
    <w:p>
      <w:pPr>
        <w:keepNext w:val="0"/>
        <w:keepLines w:val="0"/>
        <w:pageBreakBefore w:val="0"/>
        <w:widowControl w:val="0"/>
        <w:numPr>
          <w:ilvl w:val="0"/>
          <w:numId w:val="0"/>
        </w:numPr>
        <w:kinsoku/>
        <w:wordWrap/>
        <w:overflowPunct/>
        <w:topLinePunct w:val="0"/>
        <w:autoSpaceDE/>
        <w:autoSpaceDN/>
        <w:bidi w:val="0"/>
        <w:spacing w:line="360" w:lineRule="auto"/>
        <w:ind w:firstLine="420"/>
        <w:textAlignment w:val="auto"/>
        <w:rPr>
          <w:rFonts w:hint="default" w:ascii="宋体" w:hAnsi="宋体" w:cs="宋体"/>
          <w:bCs/>
          <w:color w:val="000000"/>
          <w:sz w:val="24"/>
          <w:szCs w:val="24"/>
          <w:u w:val="single"/>
          <w:lang w:val="en-US" w:eastAsia="zh-CN"/>
        </w:rPr>
      </w:pPr>
      <w:r>
        <w:rPr>
          <w:rFonts w:hint="eastAsia" w:ascii="宋体" w:hAnsi="宋体" w:cs="宋体"/>
          <w:color w:val="000000"/>
          <w:sz w:val="24"/>
          <w:szCs w:val="24"/>
          <w:lang w:val="en-US" w:eastAsia="zh-CN"/>
        </w:rPr>
        <w:t>项目名称：</w:t>
      </w:r>
      <w:r>
        <w:rPr>
          <w:rFonts w:hint="eastAsia" w:ascii="宋体" w:hAnsi="宋体" w:cs="宋体"/>
          <w:bCs/>
          <w:color w:val="000000"/>
          <w:sz w:val="24"/>
          <w:szCs w:val="24"/>
          <w:u w:val="single"/>
          <w:lang w:val="en-US" w:eastAsia="zh-CN"/>
        </w:rPr>
        <w:t>增加消防应急照明系统</w:t>
      </w:r>
    </w:p>
    <w:p>
      <w:pPr>
        <w:keepNext w:val="0"/>
        <w:keepLines w:val="0"/>
        <w:pageBreakBefore w:val="0"/>
        <w:widowControl w:val="0"/>
        <w:numPr>
          <w:ilvl w:val="0"/>
          <w:numId w:val="0"/>
        </w:numPr>
        <w:kinsoku/>
        <w:wordWrap/>
        <w:overflowPunct/>
        <w:topLinePunct w:val="0"/>
        <w:autoSpaceDE/>
        <w:autoSpaceDN/>
        <w:bidi w:val="0"/>
        <w:spacing w:line="360" w:lineRule="auto"/>
        <w:ind w:firstLine="420"/>
        <w:textAlignment w:val="auto"/>
        <w:rPr>
          <w:rFonts w:hint="eastAsia" w:ascii="宋体" w:hAnsi="宋体" w:cs="宋体"/>
          <w:bCs/>
          <w:color w:val="000000"/>
          <w:sz w:val="24"/>
          <w:szCs w:val="24"/>
          <w:u w:val="single"/>
          <w:lang w:val="en-US" w:eastAsia="zh-CN"/>
        </w:rPr>
      </w:pPr>
      <w:r>
        <w:rPr>
          <w:rFonts w:hint="eastAsia" w:ascii="宋体" w:hAnsi="宋体" w:cs="宋体"/>
          <w:bCs/>
          <w:color w:val="000000"/>
          <w:sz w:val="24"/>
          <w:szCs w:val="24"/>
          <w:u w:val="none"/>
          <w:lang w:val="en-US" w:eastAsia="zh-CN"/>
        </w:rPr>
        <w:t>项目地址：</w:t>
      </w:r>
      <w:r>
        <w:rPr>
          <w:rFonts w:hint="eastAsia" w:ascii="宋体" w:hAnsi="宋体" w:cs="宋体"/>
          <w:bCs/>
          <w:color w:val="000000"/>
          <w:sz w:val="24"/>
          <w:szCs w:val="24"/>
          <w:u w:val="single"/>
          <w:lang w:val="en-US" w:eastAsia="zh-CN"/>
        </w:rPr>
        <w:t>广州市南沙区鸡谷山路82号</w:t>
      </w:r>
    </w:p>
    <w:p>
      <w:pPr>
        <w:keepNext w:val="0"/>
        <w:keepLines w:val="0"/>
        <w:pageBreakBefore w:val="0"/>
        <w:widowControl w:val="0"/>
        <w:numPr>
          <w:ilvl w:val="0"/>
          <w:numId w:val="0"/>
        </w:numPr>
        <w:kinsoku/>
        <w:wordWrap/>
        <w:overflowPunct/>
        <w:topLinePunct w:val="0"/>
        <w:autoSpaceDE/>
        <w:autoSpaceDN/>
        <w:bidi w:val="0"/>
        <w:spacing w:line="360" w:lineRule="auto"/>
        <w:ind w:firstLine="420"/>
        <w:textAlignment w:val="auto"/>
        <w:rPr>
          <w:rFonts w:hint="default" w:ascii="宋体" w:hAnsi="宋体" w:cs="宋体"/>
          <w:bCs/>
          <w:color w:val="000000"/>
          <w:sz w:val="24"/>
          <w:szCs w:val="24"/>
          <w:u w:val="single"/>
          <w:lang w:val="en-US" w:eastAsia="zh-CN"/>
        </w:rPr>
      </w:pPr>
    </w:p>
    <w:p>
      <w:pPr>
        <w:pStyle w:val="2"/>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0" w:firstLineChars="0"/>
        <w:jc w:val="left"/>
        <w:textAlignment w:val="auto"/>
        <w:outlineLvl w:val="1"/>
        <w:rPr>
          <w:rFonts w:hint="eastAsia"/>
        </w:rPr>
      </w:pPr>
      <w:bookmarkStart w:id="2" w:name="_Toc43822842"/>
      <w:r>
        <w:rPr>
          <w:rFonts w:hint="eastAsia" w:ascii="宋体" w:hAnsi="宋体" w:eastAsia="宋体" w:cs="宋体"/>
          <w:b/>
          <w:bCs/>
          <w:sz w:val="24"/>
          <w:szCs w:val="24"/>
        </w:rPr>
        <w:t>工程承包</w:t>
      </w:r>
      <w:r>
        <w:rPr>
          <w:rFonts w:hint="eastAsia" w:hAnsi="宋体" w:cs="宋体"/>
          <w:b/>
          <w:bCs/>
          <w:sz w:val="24"/>
          <w:szCs w:val="24"/>
          <w:lang w:val="en-US" w:eastAsia="zh-CN"/>
        </w:rPr>
        <w:t>方式</w:t>
      </w:r>
      <w:r>
        <w:rPr>
          <w:rFonts w:hint="eastAsia" w:ascii="宋体" w:hAnsi="宋体" w:eastAsia="宋体" w:cs="宋体"/>
          <w:b/>
          <w:bCs/>
          <w:sz w:val="24"/>
          <w:szCs w:val="24"/>
        </w:rPr>
        <w:t>：</w:t>
      </w:r>
      <w:bookmarkEnd w:id="2"/>
    </w:p>
    <w:p>
      <w:pPr>
        <w:keepNext w:val="0"/>
        <w:keepLines w:val="0"/>
        <w:pageBreakBefore w:val="0"/>
        <w:widowControl w:val="0"/>
        <w:kinsoku/>
        <w:wordWrap/>
        <w:overflowPunct/>
        <w:topLinePunct w:val="0"/>
        <w:autoSpaceDE/>
        <w:autoSpaceDN/>
        <w:bidi w:val="0"/>
        <w:spacing w:line="360" w:lineRule="auto"/>
        <w:textAlignment w:val="auto"/>
        <w:rPr>
          <w:rFonts w:hint="default"/>
          <w:sz w:val="24"/>
          <w:szCs w:val="24"/>
          <w:lang w:val="en-US" w:eastAsia="zh-CN"/>
        </w:rPr>
      </w:pPr>
      <w:r>
        <w:rPr>
          <w:rFonts w:hint="eastAsia"/>
          <w:sz w:val="24"/>
          <w:szCs w:val="24"/>
          <w:lang w:val="en-US" w:eastAsia="zh-CN"/>
        </w:rPr>
        <w:t xml:space="preserve">   承包方式：</w:t>
      </w:r>
      <w:r>
        <w:rPr>
          <w:rFonts w:hint="eastAsia"/>
          <w:sz w:val="24"/>
          <w:szCs w:val="24"/>
          <w:u w:val="single"/>
          <w:lang w:val="en-US" w:eastAsia="zh-CN"/>
        </w:rPr>
        <w:t>包工、包料、包调试、包验收合格。</w:t>
      </w:r>
    </w:p>
    <w:p>
      <w:pPr>
        <w:keepNext w:val="0"/>
        <w:keepLines w:val="0"/>
        <w:pageBreakBefore w:val="0"/>
        <w:widowControl w:val="0"/>
        <w:kinsoku/>
        <w:wordWrap/>
        <w:overflowPunct/>
        <w:topLinePunct w:val="0"/>
        <w:autoSpaceDE/>
        <w:autoSpaceDN/>
        <w:bidi w:val="0"/>
        <w:spacing w:line="360" w:lineRule="auto"/>
        <w:textAlignment w:val="auto"/>
        <w:rPr>
          <w:rFonts w:hint="default"/>
          <w:sz w:val="24"/>
          <w:szCs w:val="24"/>
          <w:lang w:val="en-US" w:eastAsia="zh-CN"/>
        </w:rPr>
      </w:pPr>
    </w:p>
    <w:p>
      <w:pPr>
        <w:keepNext w:val="0"/>
        <w:keepLines w:val="0"/>
        <w:pageBreakBefore w:val="0"/>
        <w:widowControl w:val="0"/>
        <w:numPr>
          <w:ilvl w:val="0"/>
          <w:numId w:val="10"/>
        </w:numPr>
        <w:kinsoku/>
        <w:wordWrap/>
        <w:overflowPunct/>
        <w:topLinePunct w:val="0"/>
        <w:autoSpaceDE/>
        <w:autoSpaceDN/>
        <w:bidi w:val="0"/>
        <w:spacing w:line="360" w:lineRule="auto"/>
        <w:textAlignment w:val="auto"/>
        <w:rPr>
          <w:rFonts w:hint="eastAsia"/>
          <w:sz w:val="24"/>
          <w:szCs w:val="24"/>
          <w:lang w:val="en-US" w:eastAsia="zh-CN"/>
        </w:rPr>
      </w:pPr>
      <w:r>
        <w:rPr>
          <w:rFonts w:hint="eastAsia"/>
          <w:b/>
          <w:bCs/>
          <w:sz w:val="24"/>
          <w:szCs w:val="24"/>
          <w:lang w:val="en-US" w:eastAsia="zh-CN"/>
        </w:rPr>
        <w:t>合同价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u w:val="none"/>
          <w:lang w:val="en-US" w:eastAsia="zh-CN"/>
        </w:rPr>
      </w:pPr>
      <w:r>
        <w:rPr>
          <w:rFonts w:hint="eastAsia"/>
          <w:sz w:val="24"/>
          <w:szCs w:val="24"/>
          <w:lang w:val="en-US" w:eastAsia="zh-CN"/>
        </w:rPr>
        <w:t>含税合同总价（大写）：</w:t>
      </w:r>
    </w:p>
    <w:p>
      <w:pPr>
        <w:keepNext w:val="0"/>
        <w:keepLines w:val="0"/>
        <w:pageBreakBefore w:val="0"/>
        <w:widowControl w:val="0"/>
        <w:numPr>
          <w:ilvl w:val="0"/>
          <w:numId w:val="0"/>
        </w:numPr>
        <w:kinsoku/>
        <w:wordWrap/>
        <w:overflowPunct/>
        <w:topLinePunct w:val="0"/>
        <w:autoSpaceDE/>
        <w:autoSpaceDN/>
        <w:bidi w:val="0"/>
        <w:spacing w:line="360" w:lineRule="auto"/>
        <w:ind w:firstLine="560"/>
        <w:textAlignment w:val="auto"/>
        <w:rPr>
          <w:rFonts w:hint="eastAsia"/>
          <w:sz w:val="24"/>
          <w:szCs w:val="24"/>
          <w:u w:val="single"/>
          <w:lang w:val="en-US" w:eastAsia="zh-CN"/>
        </w:rPr>
      </w:pPr>
    </w:p>
    <w:p>
      <w:pPr>
        <w:keepNext w:val="0"/>
        <w:keepLines w:val="0"/>
        <w:pageBreakBefore w:val="0"/>
        <w:widowControl w:val="0"/>
        <w:numPr>
          <w:ilvl w:val="0"/>
          <w:numId w:val="0"/>
        </w:numPr>
        <w:kinsoku/>
        <w:wordWrap/>
        <w:overflowPunct/>
        <w:topLinePunct w:val="0"/>
        <w:autoSpaceDE/>
        <w:autoSpaceDN/>
        <w:bidi w:val="0"/>
        <w:spacing w:line="360" w:lineRule="auto"/>
        <w:ind w:firstLine="560"/>
        <w:textAlignment w:val="auto"/>
        <w:rPr>
          <w:rFonts w:hint="eastAsia"/>
          <w:sz w:val="24"/>
          <w:szCs w:val="24"/>
          <w:u w:val="none"/>
          <w:lang w:val="en-US" w:eastAsia="zh-CN"/>
        </w:rPr>
      </w:pPr>
      <w:r>
        <w:rPr>
          <w:rFonts w:hint="eastAsia"/>
          <w:sz w:val="24"/>
          <w:szCs w:val="24"/>
          <w:u w:val="none"/>
          <w:lang w:val="en-US" w:eastAsia="zh-CN"/>
        </w:rPr>
        <w:t xml:space="preserve">            （小写）：    元</w:t>
      </w:r>
    </w:p>
    <w:p>
      <w:pPr>
        <w:keepNext w:val="0"/>
        <w:keepLines w:val="0"/>
        <w:pageBreakBefore w:val="0"/>
        <w:widowControl w:val="0"/>
        <w:numPr>
          <w:ilvl w:val="0"/>
          <w:numId w:val="0"/>
        </w:numPr>
        <w:kinsoku/>
        <w:wordWrap/>
        <w:overflowPunct/>
        <w:topLinePunct w:val="0"/>
        <w:autoSpaceDE/>
        <w:autoSpaceDN/>
        <w:bidi w:val="0"/>
        <w:spacing w:line="360" w:lineRule="auto"/>
        <w:ind w:firstLine="560"/>
        <w:textAlignment w:val="auto"/>
        <w:rPr>
          <w:rFonts w:hint="eastAsia"/>
          <w:sz w:val="24"/>
          <w:szCs w:val="24"/>
          <w:u w:val="none"/>
          <w:lang w:val="en-US" w:eastAsia="zh-CN"/>
        </w:rPr>
      </w:pPr>
    </w:p>
    <w:p>
      <w:pPr>
        <w:pStyle w:val="2"/>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leftChars="0" w:firstLine="0" w:firstLineChars="0"/>
        <w:jc w:val="left"/>
        <w:textAlignment w:val="auto"/>
        <w:outlineLvl w:val="1"/>
        <w:rPr>
          <w:rFonts w:hint="eastAsia"/>
          <w:lang w:val="en-US" w:eastAsia="zh-CN"/>
        </w:rPr>
      </w:pPr>
      <w:r>
        <w:rPr>
          <w:rFonts w:hint="eastAsia" w:hAnsi="宋体" w:cs="宋体"/>
          <w:b/>
          <w:bCs/>
          <w:sz w:val="24"/>
          <w:szCs w:val="24"/>
          <w:lang w:val="en-US" w:eastAsia="zh-CN"/>
        </w:rPr>
        <w:t>支付方式和结算方式</w:t>
      </w:r>
    </w:p>
    <w:p>
      <w:pPr>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lang w:val="en-US" w:eastAsia="zh-CN"/>
        </w:rPr>
      </w:pPr>
    </w:p>
    <w:p>
      <w:pPr>
        <w:keepNext w:val="0"/>
        <w:keepLines w:val="0"/>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Times New Roman" w:hAnsi="Times New Roman"/>
          <w:sz w:val="24"/>
          <w:szCs w:val="24"/>
          <w:lang w:val="en-US" w:eastAsia="zh-CN"/>
        </w:rPr>
      </w:pPr>
      <w:r>
        <w:rPr>
          <w:rFonts w:hint="eastAsia" w:ascii="Times New Roman" w:hAnsi="Times New Roman"/>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spacing w:line="360" w:lineRule="auto"/>
        <w:ind w:leftChars="0" w:firstLine="240" w:firstLineChars="100"/>
        <w:textAlignment w:val="auto"/>
        <w:rPr>
          <w:rFonts w:hint="eastAsia" w:ascii="Times New Roman" w:hAnsi="Times New Roman"/>
          <w:sz w:val="24"/>
          <w:szCs w:val="24"/>
          <w:lang w:val="en-US" w:eastAsia="zh-CN"/>
        </w:rPr>
      </w:pPr>
      <w:r>
        <w:rPr>
          <w:rFonts w:hint="eastAsia" w:ascii="Times New Roman" w:hAnsi="Times New Roman"/>
          <w:sz w:val="24"/>
          <w:szCs w:val="24"/>
          <w:lang w:val="en-US" w:eastAsia="zh-CN"/>
        </w:rPr>
        <w:t xml:space="preserve"> 工程竣工验收合格后3天内，凭发票支付工程款   元（大写：     ）；</w:t>
      </w:r>
    </w:p>
    <w:p>
      <w:pPr>
        <w:keepNext w:val="0"/>
        <w:keepLines w:val="0"/>
        <w:pageBreakBefore w:val="0"/>
        <w:widowControl w:val="0"/>
        <w:numPr>
          <w:ilvl w:val="0"/>
          <w:numId w:val="0"/>
        </w:numPr>
        <w:kinsoku/>
        <w:wordWrap/>
        <w:overflowPunct/>
        <w:topLinePunct w:val="0"/>
        <w:autoSpaceDE/>
        <w:autoSpaceDN/>
        <w:bidi w:val="0"/>
        <w:spacing w:line="360" w:lineRule="auto"/>
        <w:textAlignment w:val="auto"/>
        <w:rPr>
          <w:rFonts w:hint="eastAsia"/>
          <w:sz w:val="24"/>
          <w:szCs w:val="24"/>
          <w:u w:val="none"/>
          <w:lang w:val="en-US" w:eastAsia="zh-CN"/>
        </w:rPr>
      </w:pPr>
    </w:p>
    <w:p>
      <w:pPr>
        <w:keepNext w:val="0"/>
        <w:keepLines w:val="0"/>
        <w:pageBreakBefore w:val="0"/>
        <w:widowControl w:val="0"/>
        <w:numPr>
          <w:ilvl w:val="0"/>
          <w:numId w:val="10"/>
        </w:numPr>
        <w:kinsoku/>
        <w:wordWrap/>
        <w:overflowPunct/>
        <w:topLinePunct w:val="0"/>
        <w:autoSpaceDE/>
        <w:autoSpaceDN/>
        <w:bidi w:val="0"/>
        <w:spacing w:line="360" w:lineRule="auto"/>
        <w:ind w:left="0" w:leftChars="0" w:firstLine="0" w:firstLineChars="0"/>
        <w:textAlignment w:val="auto"/>
        <w:rPr>
          <w:rFonts w:hint="eastAsia"/>
          <w:sz w:val="24"/>
          <w:szCs w:val="24"/>
          <w:u w:val="none"/>
          <w:lang w:val="en-US" w:eastAsia="zh-CN"/>
        </w:rPr>
      </w:pPr>
      <w:r>
        <w:rPr>
          <w:rFonts w:hint="eastAsia"/>
          <w:b/>
          <w:bCs/>
          <w:sz w:val="24"/>
          <w:szCs w:val="24"/>
          <w:u w:val="none"/>
          <w:lang w:val="en-US" w:eastAsia="zh-CN"/>
        </w:rPr>
        <w:t>双方责任</w:t>
      </w:r>
    </w:p>
    <w:p>
      <w:pPr>
        <w:keepNext w:val="0"/>
        <w:keepLines w:val="0"/>
        <w:pageBreakBefore w:val="0"/>
        <w:widowControl w:val="0"/>
        <w:numPr>
          <w:ilvl w:val="0"/>
          <w:numId w:val="0"/>
        </w:numPr>
        <w:kinsoku/>
        <w:wordWrap/>
        <w:overflowPunct/>
        <w:topLinePunct w:val="0"/>
        <w:autoSpaceDE/>
        <w:autoSpaceDN/>
        <w:bidi w:val="0"/>
        <w:spacing w:line="360" w:lineRule="auto"/>
        <w:ind w:leftChars="0"/>
        <w:textAlignment w:val="auto"/>
        <w:rPr>
          <w:rFonts w:hint="eastAsia"/>
          <w:sz w:val="24"/>
          <w:szCs w:val="24"/>
          <w:u w:val="none"/>
          <w:lang w:val="en-US" w:eastAsia="zh-CN"/>
        </w:rPr>
      </w:pPr>
    </w:p>
    <w:p>
      <w:pPr>
        <w:keepNext w:val="0"/>
        <w:keepLines w:val="0"/>
        <w:pageBreakBefore w:val="0"/>
        <w:widowControl w:val="0"/>
        <w:kinsoku/>
        <w:wordWrap/>
        <w:overflowPunct/>
        <w:topLinePunct w:val="0"/>
        <w:autoSpaceDE/>
        <w:autoSpaceDN/>
        <w:bidi w:val="0"/>
        <w:spacing w:line="360" w:lineRule="auto"/>
        <w:textAlignment w:val="auto"/>
        <w:rPr>
          <w:rFonts w:hint="eastAsia" w:ascii="宋体" w:hAnsi="宋体" w:cs="宋体"/>
          <w:color w:val="000000"/>
          <w:sz w:val="24"/>
          <w:szCs w:val="24"/>
          <w:u w:val="none"/>
          <w:lang w:val="en-US" w:eastAsia="zh-CN"/>
        </w:rPr>
      </w:pPr>
    </w:p>
    <w:p>
      <w:pPr>
        <w:keepNext w:val="0"/>
        <w:keepLines w:val="0"/>
        <w:pageBreakBefore w:val="0"/>
        <w:widowControl w:val="0"/>
        <w:kinsoku/>
        <w:wordWrap/>
        <w:overflowPunct/>
        <w:topLinePunct w:val="0"/>
        <w:autoSpaceDE/>
        <w:autoSpaceDN/>
        <w:bidi w:val="0"/>
        <w:spacing w:line="360" w:lineRule="auto"/>
        <w:textAlignment w:val="auto"/>
        <w:rPr>
          <w:rFonts w:hint="eastAsia" w:ascii="宋体" w:hAnsi="宋体" w:cs="宋体"/>
          <w:color w:val="000000"/>
          <w:sz w:val="24"/>
          <w:szCs w:val="24"/>
          <w:u w:val="none"/>
          <w:lang w:val="en-US" w:eastAsia="zh-CN"/>
        </w:rPr>
      </w:pPr>
      <w:r>
        <w:rPr>
          <w:rFonts w:hint="eastAsia" w:ascii="宋体" w:hAnsi="宋体" w:cs="宋体"/>
          <w:color w:val="000000"/>
          <w:sz w:val="24"/>
          <w:szCs w:val="24"/>
          <w:u w:val="none"/>
          <w:lang w:val="en-US" w:eastAsia="zh-CN"/>
        </w:rPr>
        <w:t>甲方责任：</w:t>
      </w:r>
    </w:p>
    <w:p>
      <w:pPr>
        <w:keepNext w:val="0"/>
        <w:keepLines w:val="0"/>
        <w:pageBreakBefore w:val="0"/>
        <w:widowControl w:val="0"/>
        <w:numPr>
          <w:ilvl w:val="0"/>
          <w:numId w:val="11"/>
        </w:numPr>
        <w:kinsoku/>
        <w:wordWrap/>
        <w:overflowPunct/>
        <w:topLinePunct w:val="0"/>
        <w:autoSpaceDE/>
        <w:autoSpaceDN/>
        <w:bidi w:val="0"/>
        <w:spacing w:line="360" w:lineRule="auto"/>
        <w:textAlignment w:val="auto"/>
        <w:rPr>
          <w:rFonts w:hint="eastAsia" w:ascii="宋体" w:hAnsi="宋体" w:cs="宋体"/>
          <w:color w:val="000000"/>
          <w:sz w:val="24"/>
          <w:szCs w:val="24"/>
          <w:u w:val="none"/>
          <w:lang w:val="en-US" w:eastAsia="zh-CN"/>
        </w:rPr>
      </w:pPr>
      <w:r>
        <w:rPr>
          <w:rFonts w:hint="eastAsia" w:ascii="宋体" w:hAnsi="宋体" w:cs="宋体"/>
          <w:color w:val="000000"/>
          <w:sz w:val="24"/>
          <w:szCs w:val="24"/>
          <w:u w:val="none"/>
          <w:lang w:val="en-US" w:eastAsia="zh-CN"/>
        </w:rPr>
        <w:t>向乙方提供本工程所需的消防设计图纸及CAD电子版图纸各壹套。由乙方对装修图纸进行消防设计深化，必须配合乙方要求的施工图纸进行装修。</w:t>
      </w:r>
    </w:p>
    <w:p>
      <w:pPr>
        <w:keepNext w:val="0"/>
        <w:keepLines w:val="0"/>
        <w:pageBreakBefore w:val="0"/>
        <w:widowControl w:val="0"/>
        <w:numPr>
          <w:ilvl w:val="0"/>
          <w:numId w:val="11"/>
        </w:numPr>
        <w:kinsoku/>
        <w:wordWrap/>
        <w:overflowPunct/>
        <w:topLinePunct w:val="0"/>
        <w:autoSpaceDE/>
        <w:autoSpaceDN/>
        <w:bidi w:val="0"/>
        <w:spacing w:line="360" w:lineRule="auto"/>
        <w:textAlignment w:val="auto"/>
        <w:rPr>
          <w:rFonts w:hint="default" w:ascii="宋体" w:hAnsi="宋体" w:cs="宋体"/>
          <w:color w:val="000000"/>
          <w:sz w:val="24"/>
          <w:szCs w:val="24"/>
          <w:u w:val="none"/>
          <w:lang w:val="en-US" w:eastAsia="zh-CN"/>
        </w:rPr>
      </w:pPr>
      <w:r>
        <w:rPr>
          <w:rFonts w:hint="eastAsia" w:ascii="宋体" w:hAnsi="宋体" w:cs="宋体"/>
          <w:color w:val="000000"/>
          <w:sz w:val="24"/>
          <w:szCs w:val="24"/>
          <w:u w:val="none"/>
          <w:lang w:val="en-US" w:eastAsia="zh-CN"/>
        </w:rPr>
        <w:t>甲方需要变更工程设计的，应向乙方发出书面通知。</w:t>
      </w:r>
    </w:p>
    <w:p>
      <w:pPr>
        <w:keepNext w:val="0"/>
        <w:keepLines w:val="0"/>
        <w:pageBreakBefore w:val="0"/>
        <w:widowControl w:val="0"/>
        <w:numPr>
          <w:ilvl w:val="0"/>
          <w:numId w:val="11"/>
        </w:numPr>
        <w:kinsoku/>
        <w:wordWrap/>
        <w:overflowPunct/>
        <w:topLinePunct w:val="0"/>
        <w:autoSpaceDE/>
        <w:autoSpaceDN/>
        <w:bidi w:val="0"/>
        <w:spacing w:line="360" w:lineRule="auto"/>
        <w:textAlignment w:val="auto"/>
        <w:rPr>
          <w:rFonts w:hint="default" w:ascii="宋体" w:hAnsi="宋体" w:cs="宋体"/>
          <w:color w:val="000000"/>
          <w:sz w:val="24"/>
          <w:szCs w:val="24"/>
          <w:u w:val="none"/>
          <w:lang w:val="en-US" w:eastAsia="zh-CN"/>
        </w:rPr>
      </w:pPr>
      <w:r>
        <w:rPr>
          <w:rFonts w:hint="eastAsia" w:ascii="宋体" w:hAnsi="宋体" w:cs="宋体"/>
          <w:color w:val="000000"/>
          <w:sz w:val="24"/>
          <w:szCs w:val="24"/>
          <w:u w:val="none"/>
          <w:lang w:val="en-US" w:eastAsia="zh-CN"/>
        </w:rPr>
        <w:t>严格按合同约定节点准时支付给乙方工程款，如因甲方无正当理由拖欠工程款项造成的停工等一切后果均由甲方自行承担。</w:t>
      </w:r>
    </w:p>
    <w:p>
      <w:pPr>
        <w:keepNext w:val="0"/>
        <w:keepLines w:val="0"/>
        <w:pageBreakBefore w:val="0"/>
        <w:widowControl w:val="0"/>
        <w:numPr>
          <w:ilvl w:val="0"/>
          <w:numId w:val="11"/>
        </w:numPr>
        <w:kinsoku/>
        <w:wordWrap/>
        <w:overflowPunct/>
        <w:topLinePunct w:val="0"/>
        <w:autoSpaceDE/>
        <w:autoSpaceDN/>
        <w:bidi w:val="0"/>
        <w:spacing w:line="360" w:lineRule="auto"/>
        <w:textAlignment w:val="auto"/>
        <w:rPr>
          <w:rFonts w:hint="eastAsia" w:ascii="宋体" w:hAnsi="宋体" w:cs="宋体"/>
          <w:color w:val="000000"/>
          <w:sz w:val="24"/>
          <w:szCs w:val="24"/>
          <w:u w:val="none"/>
          <w:lang w:val="en-US" w:eastAsia="zh-CN"/>
        </w:rPr>
      </w:pPr>
      <w:r>
        <w:rPr>
          <w:rFonts w:hint="eastAsia" w:ascii="宋体" w:hAnsi="宋体" w:cs="宋体"/>
          <w:color w:val="000000"/>
          <w:sz w:val="24"/>
          <w:szCs w:val="24"/>
          <w:u w:val="none"/>
          <w:lang w:val="en-US" w:eastAsia="zh-CN"/>
        </w:rPr>
        <w:t>积极配合乙方完成消防建审及消防验收手续，并担供相关有效资料。</w:t>
      </w:r>
    </w:p>
    <w:p>
      <w:pPr>
        <w:keepNext w:val="0"/>
        <w:keepLines w:val="0"/>
        <w:pageBreakBefore w:val="0"/>
        <w:widowControl w:val="0"/>
        <w:numPr>
          <w:ilvl w:val="0"/>
          <w:numId w:val="0"/>
        </w:numPr>
        <w:kinsoku/>
        <w:wordWrap/>
        <w:overflowPunct/>
        <w:topLinePunct w:val="0"/>
        <w:autoSpaceDE/>
        <w:autoSpaceDN/>
        <w:bidi w:val="0"/>
        <w:spacing w:line="360" w:lineRule="auto"/>
        <w:textAlignment w:val="auto"/>
        <w:rPr>
          <w:rFonts w:hint="eastAsia" w:ascii="宋体" w:hAnsi="宋体" w:cs="宋体"/>
          <w:color w:val="000000"/>
          <w:sz w:val="24"/>
          <w:szCs w:val="24"/>
          <w:u w:val="none"/>
          <w:lang w:val="en-US" w:eastAsia="zh-CN"/>
        </w:rPr>
      </w:pPr>
      <w:r>
        <w:rPr>
          <w:rFonts w:hint="eastAsia" w:ascii="宋体" w:hAnsi="宋体" w:cs="宋体"/>
          <w:color w:val="000000"/>
          <w:sz w:val="24"/>
          <w:szCs w:val="24"/>
          <w:u w:val="none"/>
          <w:lang w:val="en-US" w:eastAsia="zh-CN"/>
        </w:rPr>
        <w:t>乙方责任：</w:t>
      </w:r>
    </w:p>
    <w:p>
      <w:pPr>
        <w:keepNext w:val="0"/>
        <w:keepLines w:val="0"/>
        <w:pageBreakBefore w:val="0"/>
        <w:widowControl w:val="0"/>
        <w:numPr>
          <w:ilvl w:val="0"/>
          <w:numId w:val="12"/>
        </w:numPr>
        <w:kinsoku/>
        <w:wordWrap/>
        <w:overflowPunct/>
        <w:topLinePunct w:val="0"/>
        <w:autoSpaceDE/>
        <w:autoSpaceDN/>
        <w:bidi w:val="0"/>
        <w:spacing w:line="360" w:lineRule="auto"/>
        <w:ind w:left="-60" w:leftChars="0" w:firstLine="480" w:firstLineChars="0"/>
        <w:textAlignment w:val="auto"/>
        <w:rPr>
          <w:rFonts w:hint="eastAsia" w:ascii="宋体" w:hAnsi="宋体" w:cs="宋体"/>
          <w:color w:val="000000"/>
          <w:sz w:val="24"/>
          <w:szCs w:val="24"/>
          <w:u w:val="none"/>
          <w:lang w:val="en-US" w:eastAsia="zh-CN"/>
        </w:rPr>
      </w:pPr>
      <w:r>
        <w:rPr>
          <w:rFonts w:hint="eastAsia" w:ascii="宋体" w:hAnsi="宋体" w:cs="宋体"/>
          <w:color w:val="000000"/>
          <w:sz w:val="24"/>
          <w:szCs w:val="24"/>
          <w:u w:val="none"/>
          <w:lang w:val="en-US" w:eastAsia="zh-CN"/>
        </w:rPr>
        <w:t>负责办理并通过消防审查及验收手续。如需整改，乙方应按照甲方设计图进行整改，费用由甲方负责。</w:t>
      </w:r>
    </w:p>
    <w:p>
      <w:pPr>
        <w:keepNext w:val="0"/>
        <w:keepLines w:val="0"/>
        <w:pageBreakBefore w:val="0"/>
        <w:widowControl w:val="0"/>
        <w:numPr>
          <w:ilvl w:val="0"/>
          <w:numId w:val="0"/>
        </w:numPr>
        <w:kinsoku/>
        <w:wordWrap/>
        <w:overflowPunct/>
        <w:topLinePunct w:val="0"/>
        <w:autoSpaceDE/>
        <w:autoSpaceDN/>
        <w:bidi w:val="0"/>
        <w:spacing w:line="360" w:lineRule="auto"/>
        <w:ind w:leftChars="200"/>
        <w:textAlignment w:val="auto"/>
        <w:rPr>
          <w:rFonts w:hint="eastAsia" w:ascii="宋体" w:hAnsi="宋体" w:cs="宋体"/>
          <w:b/>
          <w:bCs/>
          <w:color w:val="000000"/>
          <w:sz w:val="24"/>
          <w:szCs w:val="24"/>
          <w:u w:val="none"/>
          <w:lang w:val="en-US" w:eastAsia="zh-CN"/>
        </w:rPr>
      </w:pPr>
      <w:r>
        <w:rPr>
          <w:rFonts w:hint="eastAsia" w:ascii="宋体" w:hAnsi="宋体" w:cs="宋体"/>
          <w:b/>
          <w:bCs/>
          <w:color w:val="000000"/>
          <w:sz w:val="24"/>
          <w:szCs w:val="24"/>
          <w:u w:val="none"/>
          <w:lang w:val="en-US" w:eastAsia="zh-CN"/>
        </w:rPr>
        <w:t>六、质量标准</w:t>
      </w:r>
    </w:p>
    <w:p>
      <w:pPr>
        <w:keepNext w:val="0"/>
        <w:keepLines w:val="0"/>
        <w:pageBreakBefore w:val="0"/>
        <w:widowControl w:val="0"/>
        <w:numPr>
          <w:ilvl w:val="0"/>
          <w:numId w:val="0"/>
        </w:numPr>
        <w:kinsoku/>
        <w:wordWrap/>
        <w:overflowPunct/>
        <w:topLinePunct w:val="0"/>
        <w:autoSpaceDE/>
        <w:autoSpaceDN/>
        <w:bidi w:val="0"/>
        <w:spacing w:line="360" w:lineRule="auto"/>
        <w:ind w:firstLine="481"/>
        <w:textAlignment w:val="auto"/>
        <w:rPr>
          <w:rFonts w:hint="eastAsia" w:ascii="宋体" w:hAnsi="宋体" w:cs="宋体"/>
          <w:b w:val="0"/>
          <w:bCs w:val="0"/>
          <w:color w:val="000000"/>
          <w:sz w:val="24"/>
          <w:szCs w:val="24"/>
          <w:u w:val="none"/>
          <w:lang w:val="en-US" w:eastAsia="zh-CN"/>
        </w:rPr>
      </w:pPr>
      <w:r>
        <w:rPr>
          <w:rFonts w:hint="eastAsia" w:ascii="宋体" w:hAnsi="宋体" w:cs="宋体"/>
          <w:b w:val="0"/>
          <w:bCs w:val="0"/>
          <w:color w:val="000000"/>
          <w:sz w:val="24"/>
          <w:szCs w:val="24"/>
          <w:u w:val="none"/>
          <w:lang w:val="en-US" w:eastAsia="zh-CN"/>
        </w:rPr>
        <w:t>符合国家、省、市、发包人的相关要求及《工程施工质量验收规范》标准。工程质量符合合格标准。</w:t>
      </w:r>
    </w:p>
    <w:p>
      <w:pPr>
        <w:keepNext w:val="0"/>
        <w:keepLines w:val="0"/>
        <w:pageBreakBefore w:val="0"/>
        <w:widowControl w:val="0"/>
        <w:numPr>
          <w:ilvl w:val="0"/>
          <w:numId w:val="0"/>
        </w:numPr>
        <w:kinsoku/>
        <w:wordWrap/>
        <w:overflowPunct/>
        <w:topLinePunct w:val="0"/>
        <w:autoSpaceDE/>
        <w:autoSpaceDN/>
        <w:bidi w:val="0"/>
        <w:spacing w:line="360" w:lineRule="auto"/>
        <w:ind w:firstLine="481"/>
        <w:textAlignment w:val="auto"/>
        <w:rPr>
          <w:rFonts w:hint="eastAsia" w:ascii="宋体" w:hAnsi="宋体" w:cs="宋体"/>
          <w:b w:val="0"/>
          <w:bCs w:val="0"/>
          <w:color w:val="000000"/>
          <w:sz w:val="24"/>
          <w:szCs w:val="24"/>
          <w:u w:val="none"/>
          <w:lang w:val="en-US" w:eastAsia="zh-CN"/>
        </w:rPr>
      </w:pPr>
      <w:r>
        <w:rPr>
          <w:rFonts w:hint="eastAsia" w:ascii="宋体" w:hAnsi="宋体" w:cs="宋体"/>
          <w:b w:val="0"/>
          <w:bCs w:val="0"/>
          <w:color w:val="000000"/>
          <w:sz w:val="24"/>
          <w:szCs w:val="24"/>
          <w:u w:val="none"/>
          <w:lang w:val="en-US" w:eastAsia="zh-CN"/>
        </w:rPr>
        <w:t>工程质量标准</w:t>
      </w:r>
    </w:p>
    <w:p>
      <w:pPr>
        <w:keepNext w:val="0"/>
        <w:keepLines w:val="0"/>
        <w:pageBreakBefore w:val="0"/>
        <w:widowControl w:val="0"/>
        <w:numPr>
          <w:ilvl w:val="0"/>
          <w:numId w:val="0"/>
        </w:numPr>
        <w:kinsoku/>
        <w:wordWrap/>
        <w:overflowPunct/>
        <w:topLinePunct w:val="0"/>
        <w:autoSpaceDE/>
        <w:autoSpaceDN/>
        <w:bidi w:val="0"/>
        <w:spacing w:line="360" w:lineRule="auto"/>
        <w:ind w:firstLine="481"/>
        <w:textAlignment w:val="auto"/>
        <w:rPr>
          <w:rFonts w:hint="eastAsia" w:ascii="宋体" w:hAnsi="宋体" w:cs="宋体"/>
          <w:b w:val="0"/>
          <w:bCs w:val="0"/>
          <w:color w:val="000000"/>
          <w:sz w:val="24"/>
          <w:szCs w:val="24"/>
          <w:u w:val="none"/>
          <w:lang w:val="en-US" w:eastAsia="zh-CN"/>
        </w:rPr>
      </w:pPr>
      <w:r>
        <w:rPr>
          <w:rFonts w:hint="eastAsia" w:ascii="宋体" w:hAnsi="宋体" w:eastAsia="宋体" w:cs="宋体"/>
          <w:b w:val="0"/>
          <w:bCs w:val="0"/>
          <w:color w:val="000000"/>
          <w:sz w:val="24"/>
          <w:szCs w:val="24"/>
          <w:u w:val="none"/>
          <w:lang w:val="en-US" w:eastAsia="zh-CN"/>
        </w:rPr>
        <w:t>◎</w:t>
      </w:r>
      <w:r>
        <w:rPr>
          <w:rFonts w:hint="eastAsia" w:ascii="宋体" w:hAnsi="宋体" w:cs="宋体"/>
          <w:b w:val="0"/>
          <w:bCs w:val="0"/>
          <w:color w:val="000000"/>
          <w:sz w:val="24"/>
          <w:szCs w:val="24"/>
          <w:u w:val="none"/>
          <w:lang w:val="en-US" w:eastAsia="zh-CN"/>
        </w:rPr>
        <w:t>确保符合国家、省、市、发包人的相关要求及《工程施工质量验收规范》质量验收标准，并达到合格或（以上标准）</w:t>
      </w:r>
    </w:p>
    <w:p>
      <w:pPr>
        <w:keepNext w:val="0"/>
        <w:keepLines w:val="0"/>
        <w:pageBreakBefore w:val="0"/>
        <w:widowControl w:val="0"/>
        <w:numPr>
          <w:ilvl w:val="0"/>
          <w:numId w:val="0"/>
        </w:numPr>
        <w:kinsoku/>
        <w:wordWrap/>
        <w:overflowPunct/>
        <w:topLinePunct w:val="0"/>
        <w:autoSpaceDE/>
        <w:autoSpaceDN/>
        <w:bidi w:val="0"/>
        <w:spacing w:line="360" w:lineRule="auto"/>
        <w:ind w:firstLine="481"/>
        <w:textAlignment w:val="auto"/>
        <w:rPr>
          <w:rFonts w:hint="eastAsia" w:ascii="宋体" w:hAnsi="宋体" w:cs="宋体"/>
          <w:b w:val="0"/>
          <w:bCs w:val="0"/>
          <w:color w:val="000000"/>
          <w:sz w:val="24"/>
          <w:szCs w:val="24"/>
          <w:u w:val="none"/>
          <w:lang w:val="en-US" w:eastAsia="zh-CN"/>
        </w:rPr>
      </w:pPr>
      <w:r>
        <w:rPr>
          <w:rFonts w:hint="default" w:ascii="宋体" w:hAnsi="宋体" w:cs="宋体"/>
          <w:b w:val="0"/>
          <w:bCs w:val="0"/>
          <w:color w:val="000000"/>
          <w:sz w:val="24"/>
          <w:szCs w:val="24"/>
          <w:u w:val="none"/>
          <w:lang w:val="en-US" w:eastAsia="zh-CN"/>
        </w:rPr>
        <w:sym w:font="Wingdings" w:char="00A8"/>
      </w:r>
      <w:r>
        <w:rPr>
          <w:rFonts w:hint="eastAsia" w:ascii="宋体" w:hAnsi="宋体" w:cs="宋体"/>
          <w:b w:val="0"/>
          <w:bCs w:val="0"/>
          <w:color w:val="000000"/>
          <w:sz w:val="24"/>
          <w:szCs w:val="24"/>
          <w:u w:val="none"/>
          <w:lang w:val="en-US" w:eastAsia="zh-CN"/>
        </w:rPr>
        <w:t>以及符合优质工程施工质量验收标准</w:t>
      </w:r>
    </w:p>
    <w:p>
      <w:pPr>
        <w:keepNext w:val="0"/>
        <w:keepLines w:val="0"/>
        <w:pageBreakBefore w:val="0"/>
        <w:widowControl w:val="0"/>
        <w:numPr>
          <w:ilvl w:val="0"/>
          <w:numId w:val="0"/>
        </w:numPr>
        <w:kinsoku/>
        <w:wordWrap/>
        <w:overflowPunct/>
        <w:topLinePunct w:val="0"/>
        <w:autoSpaceDE/>
        <w:autoSpaceDN/>
        <w:bidi w:val="0"/>
        <w:spacing w:line="360" w:lineRule="auto"/>
        <w:ind w:firstLine="481"/>
        <w:textAlignment w:val="auto"/>
        <w:rPr>
          <w:rFonts w:hint="eastAsia" w:ascii="宋体" w:hAnsi="宋体" w:cs="宋体"/>
          <w:b w:val="0"/>
          <w:bCs w:val="0"/>
          <w:color w:val="000000"/>
          <w:sz w:val="24"/>
          <w:szCs w:val="24"/>
          <w:u w:val="none"/>
          <w:lang w:val="en-US" w:eastAsia="zh-CN"/>
        </w:rPr>
      </w:pPr>
      <w:r>
        <w:rPr>
          <w:rFonts w:hint="eastAsia" w:ascii="宋体" w:hAnsi="宋体" w:cs="宋体"/>
          <w:b w:val="0"/>
          <w:bCs w:val="0"/>
          <w:color w:val="000000"/>
          <w:sz w:val="24"/>
          <w:szCs w:val="24"/>
          <w:u w:val="none"/>
          <w:lang w:val="en-US" w:eastAsia="zh-CN"/>
        </w:rPr>
        <w:t>创优目标：</w:t>
      </w:r>
    </w:p>
    <w:p>
      <w:pPr>
        <w:keepNext w:val="0"/>
        <w:keepLines w:val="0"/>
        <w:pageBreakBefore w:val="0"/>
        <w:widowControl w:val="0"/>
        <w:numPr>
          <w:ilvl w:val="0"/>
          <w:numId w:val="0"/>
        </w:numPr>
        <w:kinsoku/>
        <w:wordWrap/>
        <w:overflowPunct/>
        <w:topLinePunct w:val="0"/>
        <w:autoSpaceDE/>
        <w:autoSpaceDN/>
        <w:bidi w:val="0"/>
        <w:spacing w:line="360" w:lineRule="auto"/>
        <w:ind w:firstLine="481"/>
        <w:textAlignment w:val="auto"/>
        <w:rPr>
          <w:rFonts w:hint="eastAsia" w:ascii="宋体" w:hAnsi="宋体" w:cs="宋体"/>
          <w:b w:val="0"/>
          <w:bCs w:val="0"/>
          <w:color w:val="000000"/>
          <w:sz w:val="24"/>
          <w:szCs w:val="24"/>
          <w:u w:val="none"/>
          <w:lang w:val="en-US" w:eastAsia="zh-CN"/>
        </w:rPr>
      </w:pPr>
      <w:r>
        <w:rPr>
          <w:rFonts w:hint="default" w:ascii="宋体" w:hAnsi="宋体" w:cs="宋体"/>
          <w:b w:val="0"/>
          <w:bCs w:val="0"/>
          <w:color w:val="000000"/>
          <w:sz w:val="24"/>
          <w:szCs w:val="24"/>
          <w:u w:val="none"/>
          <w:lang w:val="en-US" w:eastAsia="zh-CN"/>
        </w:rPr>
        <w:sym w:font="Wingdings" w:char="00A8"/>
      </w:r>
      <w:r>
        <w:rPr>
          <w:rFonts w:hint="eastAsia" w:ascii="宋体" w:hAnsi="宋体" w:cs="宋体"/>
          <w:b w:val="0"/>
          <w:bCs w:val="0"/>
          <w:color w:val="000000"/>
          <w:sz w:val="24"/>
          <w:szCs w:val="24"/>
          <w:u w:val="none"/>
          <w:lang w:val="en-US" w:eastAsia="zh-CN"/>
        </w:rPr>
        <w:t>市级工程优质奖</w:t>
      </w:r>
    </w:p>
    <w:p>
      <w:pPr>
        <w:keepNext w:val="0"/>
        <w:keepLines w:val="0"/>
        <w:pageBreakBefore w:val="0"/>
        <w:widowControl w:val="0"/>
        <w:numPr>
          <w:ilvl w:val="0"/>
          <w:numId w:val="0"/>
        </w:numPr>
        <w:kinsoku/>
        <w:wordWrap/>
        <w:overflowPunct/>
        <w:topLinePunct w:val="0"/>
        <w:autoSpaceDE/>
        <w:autoSpaceDN/>
        <w:bidi w:val="0"/>
        <w:spacing w:line="360" w:lineRule="auto"/>
        <w:ind w:firstLine="481"/>
        <w:textAlignment w:val="auto"/>
        <w:rPr>
          <w:rFonts w:hint="eastAsia" w:ascii="宋体" w:hAnsi="宋体" w:cs="宋体"/>
          <w:b w:val="0"/>
          <w:bCs w:val="0"/>
          <w:color w:val="000000"/>
          <w:sz w:val="24"/>
          <w:szCs w:val="24"/>
          <w:u w:val="none"/>
          <w:lang w:val="en-US" w:eastAsia="zh-CN"/>
        </w:rPr>
      </w:pPr>
      <w:r>
        <w:rPr>
          <w:rFonts w:hint="default" w:ascii="宋体" w:hAnsi="宋体" w:cs="宋体"/>
          <w:b w:val="0"/>
          <w:bCs w:val="0"/>
          <w:color w:val="000000"/>
          <w:sz w:val="24"/>
          <w:szCs w:val="24"/>
          <w:u w:val="none"/>
          <w:lang w:val="en-US" w:eastAsia="zh-CN"/>
        </w:rPr>
        <w:sym w:font="Wingdings" w:char="00A8"/>
      </w:r>
      <w:r>
        <w:rPr>
          <w:rFonts w:hint="eastAsia" w:ascii="宋体" w:hAnsi="宋体" w:cs="宋体"/>
          <w:b w:val="0"/>
          <w:bCs w:val="0"/>
          <w:color w:val="000000"/>
          <w:sz w:val="24"/>
          <w:szCs w:val="24"/>
          <w:u w:val="none"/>
          <w:lang w:val="en-US" w:eastAsia="zh-CN"/>
        </w:rPr>
        <w:t>省级工程优质奖</w:t>
      </w:r>
    </w:p>
    <w:p>
      <w:pPr>
        <w:keepNext w:val="0"/>
        <w:keepLines w:val="0"/>
        <w:pageBreakBefore w:val="0"/>
        <w:widowControl w:val="0"/>
        <w:numPr>
          <w:ilvl w:val="0"/>
          <w:numId w:val="0"/>
        </w:numPr>
        <w:kinsoku/>
        <w:wordWrap/>
        <w:overflowPunct/>
        <w:topLinePunct w:val="0"/>
        <w:autoSpaceDE/>
        <w:autoSpaceDN/>
        <w:bidi w:val="0"/>
        <w:spacing w:line="360" w:lineRule="auto"/>
        <w:ind w:firstLine="481"/>
        <w:textAlignment w:val="auto"/>
        <w:rPr>
          <w:rFonts w:hint="eastAsia" w:ascii="宋体" w:hAnsi="宋体" w:cs="宋体"/>
          <w:b w:val="0"/>
          <w:bCs w:val="0"/>
          <w:color w:val="000000"/>
          <w:sz w:val="24"/>
          <w:szCs w:val="24"/>
          <w:u w:val="none"/>
          <w:lang w:val="en-US" w:eastAsia="zh-CN"/>
        </w:rPr>
      </w:pPr>
      <w:r>
        <w:rPr>
          <w:rFonts w:hint="default" w:ascii="宋体" w:hAnsi="宋体" w:cs="宋体"/>
          <w:b w:val="0"/>
          <w:bCs w:val="0"/>
          <w:color w:val="000000"/>
          <w:sz w:val="24"/>
          <w:szCs w:val="24"/>
          <w:u w:val="none"/>
          <w:lang w:val="en-US" w:eastAsia="zh-CN"/>
        </w:rPr>
        <w:sym w:font="Wingdings" w:char="00A8"/>
      </w:r>
      <w:r>
        <w:rPr>
          <w:rFonts w:hint="eastAsia" w:ascii="宋体" w:hAnsi="宋体" w:cs="宋体"/>
          <w:b w:val="0"/>
          <w:bCs w:val="0"/>
          <w:color w:val="000000"/>
          <w:sz w:val="24"/>
          <w:szCs w:val="24"/>
          <w:u w:val="none"/>
          <w:lang w:val="en-US" w:eastAsia="zh-CN"/>
        </w:rPr>
        <w:t>国家级工程优质奖</w:t>
      </w:r>
    </w:p>
    <w:p>
      <w:pPr>
        <w:keepNext w:val="0"/>
        <w:keepLines w:val="0"/>
        <w:pageBreakBefore w:val="0"/>
        <w:widowControl w:val="0"/>
        <w:numPr>
          <w:ilvl w:val="0"/>
          <w:numId w:val="0"/>
        </w:numPr>
        <w:kinsoku/>
        <w:wordWrap/>
        <w:overflowPunct/>
        <w:topLinePunct w:val="0"/>
        <w:autoSpaceDE/>
        <w:autoSpaceDN/>
        <w:bidi w:val="0"/>
        <w:spacing w:line="360" w:lineRule="auto"/>
        <w:ind w:firstLine="481"/>
        <w:textAlignment w:val="auto"/>
        <w:rPr>
          <w:rFonts w:hint="eastAsia" w:ascii="宋体" w:hAnsi="宋体" w:cs="宋体"/>
          <w:b w:val="0"/>
          <w:bCs w:val="0"/>
          <w:color w:val="000000"/>
          <w:sz w:val="24"/>
          <w:szCs w:val="24"/>
          <w:u w:val="none"/>
          <w:lang w:val="en-US" w:eastAsia="zh-CN"/>
        </w:rPr>
      </w:pPr>
      <w:r>
        <w:rPr>
          <w:rFonts w:hint="default" w:ascii="宋体" w:hAnsi="宋体" w:cs="宋体"/>
          <w:b w:val="0"/>
          <w:bCs w:val="0"/>
          <w:color w:val="000000"/>
          <w:sz w:val="24"/>
          <w:szCs w:val="24"/>
          <w:u w:val="none"/>
          <w:lang w:val="en-US" w:eastAsia="zh-CN"/>
        </w:rPr>
        <w:sym w:font="Wingdings" w:char="00FE"/>
      </w:r>
      <w:r>
        <w:rPr>
          <w:rFonts w:hint="eastAsia" w:ascii="宋体" w:hAnsi="宋体" w:cs="宋体"/>
          <w:b w:val="0"/>
          <w:bCs w:val="0"/>
          <w:color w:val="000000"/>
          <w:sz w:val="24"/>
          <w:szCs w:val="24"/>
          <w:u w:val="none"/>
          <w:lang w:val="en-US" w:eastAsia="zh-CN"/>
        </w:rPr>
        <w:t>其他</w:t>
      </w:r>
    </w:p>
    <w:p>
      <w:pPr>
        <w:keepNext w:val="0"/>
        <w:keepLines w:val="0"/>
        <w:pageBreakBefore w:val="0"/>
        <w:widowControl w:val="0"/>
        <w:numPr>
          <w:ilvl w:val="0"/>
          <w:numId w:val="0"/>
        </w:numPr>
        <w:kinsoku/>
        <w:wordWrap/>
        <w:overflowPunct/>
        <w:topLinePunct w:val="0"/>
        <w:autoSpaceDE/>
        <w:autoSpaceDN/>
        <w:bidi w:val="0"/>
        <w:spacing w:line="360" w:lineRule="auto"/>
        <w:ind w:firstLine="481"/>
        <w:textAlignment w:val="auto"/>
        <w:rPr>
          <w:rFonts w:hint="eastAsia" w:ascii="宋体" w:hAnsi="宋体" w:cs="宋体"/>
          <w:b w:val="0"/>
          <w:bCs w:val="0"/>
          <w:color w:val="000000"/>
          <w:sz w:val="24"/>
          <w:szCs w:val="24"/>
          <w:u w:val="none"/>
          <w:lang w:val="en-US" w:eastAsia="zh-CN"/>
        </w:rPr>
      </w:pPr>
      <w:r>
        <w:rPr>
          <w:rFonts w:hint="eastAsia" w:ascii="宋体" w:hAnsi="宋体" w:cs="宋体"/>
          <w:b w:val="0"/>
          <w:bCs w:val="0"/>
          <w:color w:val="000000"/>
          <w:sz w:val="24"/>
          <w:szCs w:val="24"/>
          <w:u w:val="none"/>
          <w:lang w:val="en-US" w:eastAsia="zh-CN"/>
        </w:rPr>
        <w:t>创文明工地目标：</w:t>
      </w:r>
    </w:p>
    <w:p>
      <w:pPr>
        <w:keepNext w:val="0"/>
        <w:keepLines w:val="0"/>
        <w:pageBreakBefore w:val="0"/>
        <w:widowControl w:val="0"/>
        <w:numPr>
          <w:ilvl w:val="0"/>
          <w:numId w:val="0"/>
        </w:numPr>
        <w:kinsoku/>
        <w:wordWrap/>
        <w:overflowPunct/>
        <w:topLinePunct w:val="0"/>
        <w:autoSpaceDE/>
        <w:autoSpaceDN/>
        <w:bidi w:val="0"/>
        <w:spacing w:line="360" w:lineRule="auto"/>
        <w:ind w:firstLine="481"/>
        <w:textAlignment w:val="auto"/>
        <w:rPr>
          <w:rFonts w:hint="eastAsia" w:ascii="宋体" w:hAnsi="宋体" w:cs="宋体"/>
          <w:b w:val="0"/>
          <w:bCs w:val="0"/>
          <w:color w:val="000000"/>
          <w:sz w:val="24"/>
          <w:szCs w:val="24"/>
          <w:u w:val="none"/>
          <w:lang w:val="en-US" w:eastAsia="zh-CN"/>
        </w:rPr>
      </w:pPr>
      <w:r>
        <w:rPr>
          <w:rFonts w:hint="default" w:ascii="宋体" w:hAnsi="宋体" w:cs="宋体"/>
          <w:b w:val="0"/>
          <w:bCs w:val="0"/>
          <w:color w:val="000000"/>
          <w:sz w:val="24"/>
          <w:szCs w:val="24"/>
          <w:u w:val="none"/>
          <w:lang w:val="en-US" w:eastAsia="zh-CN"/>
        </w:rPr>
        <w:sym w:font="Wingdings" w:char="00A8"/>
      </w:r>
      <w:r>
        <w:rPr>
          <w:rFonts w:hint="eastAsia" w:ascii="宋体" w:hAnsi="宋体" w:cs="宋体"/>
          <w:b w:val="0"/>
          <w:bCs w:val="0"/>
          <w:color w:val="000000"/>
          <w:sz w:val="24"/>
          <w:szCs w:val="24"/>
          <w:u w:val="none"/>
          <w:lang w:val="en-US" w:eastAsia="zh-CN"/>
        </w:rPr>
        <w:t>市级安全文明绿色施工样板工地：</w:t>
      </w:r>
    </w:p>
    <w:p>
      <w:pPr>
        <w:keepNext w:val="0"/>
        <w:keepLines w:val="0"/>
        <w:pageBreakBefore w:val="0"/>
        <w:widowControl w:val="0"/>
        <w:numPr>
          <w:ilvl w:val="0"/>
          <w:numId w:val="0"/>
        </w:numPr>
        <w:kinsoku/>
        <w:wordWrap/>
        <w:overflowPunct/>
        <w:topLinePunct w:val="0"/>
        <w:autoSpaceDE/>
        <w:autoSpaceDN/>
        <w:bidi w:val="0"/>
        <w:spacing w:line="360" w:lineRule="auto"/>
        <w:ind w:firstLine="481"/>
        <w:textAlignment w:val="auto"/>
        <w:rPr>
          <w:rFonts w:hint="eastAsia" w:ascii="宋体" w:hAnsi="宋体" w:cs="宋体"/>
          <w:b w:val="0"/>
          <w:bCs w:val="0"/>
          <w:color w:val="000000"/>
          <w:sz w:val="24"/>
          <w:szCs w:val="24"/>
          <w:u w:val="none"/>
          <w:lang w:val="en-US" w:eastAsia="zh-CN"/>
        </w:rPr>
      </w:pPr>
      <w:r>
        <w:rPr>
          <w:rFonts w:hint="default" w:ascii="宋体" w:hAnsi="宋体" w:cs="宋体"/>
          <w:b w:val="0"/>
          <w:bCs w:val="0"/>
          <w:color w:val="000000"/>
          <w:sz w:val="24"/>
          <w:szCs w:val="24"/>
          <w:u w:val="none"/>
          <w:lang w:val="en-US" w:eastAsia="zh-CN"/>
        </w:rPr>
        <w:sym w:font="Wingdings" w:char="00A8"/>
      </w:r>
      <w:r>
        <w:rPr>
          <w:rFonts w:hint="eastAsia" w:ascii="宋体" w:hAnsi="宋体" w:cs="宋体"/>
          <w:b w:val="0"/>
          <w:bCs w:val="0"/>
          <w:color w:val="000000"/>
          <w:sz w:val="24"/>
          <w:szCs w:val="24"/>
          <w:u w:val="none"/>
          <w:lang w:val="en-US" w:eastAsia="zh-CN"/>
        </w:rPr>
        <w:t>省级安全文明示范工地</w:t>
      </w:r>
    </w:p>
    <w:p>
      <w:pPr>
        <w:keepNext w:val="0"/>
        <w:keepLines w:val="0"/>
        <w:pageBreakBefore w:val="0"/>
        <w:widowControl w:val="0"/>
        <w:numPr>
          <w:ilvl w:val="0"/>
          <w:numId w:val="0"/>
        </w:numPr>
        <w:kinsoku/>
        <w:wordWrap/>
        <w:overflowPunct/>
        <w:topLinePunct w:val="0"/>
        <w:autoSpaceDE/>
        <w:autoSpaceDN/>
        <w:bidi w:val="0"/>
        <w:spacing w:line="360" w:lineRule="auto"/>
        <w:ind w:firstLine="481"/>
        <w:textAlignment w:val="auto"/>
        <w:rPr>
          <w:rFonts w:hint="eastAsia" w:ascii="宋体" w:hAnsi="宋体" w:cs="宋体"/>
          <w:b w:val="0"/>
          <w:bCs w:val="0"/>
          <w:color w:val="000000"/>
          <w:sz w:val="24"/>
          <w:szCs w:val="24"/>
          <w:u w:val="none"/>
          <w:lang w:val="en-US" w:eastAsia="zh-CN"/>
        </w:rPr>
      </w:pPr>
      <w:r>
        <w:rPr>
          <w:rFonts w:hint="default" w:ascii="宋体" w:hAnsi="宋体" w:cs="宋体"/>
          <w:b w:val="0"/>
          <w:bCs w:val="0"/>
          <w:color w:val="000000"/>
          <w:sz w:val="24"/>
          <w:szCs w:val="24"/>
          <w:u w:val="none"/>
          <w:lang w:val="en-US" w:eastAsia="zh-CN"/>
        </w:rPr>
        <w:sym w:font="Wingdings" w:char="00A8"/>
      </w:r>
      <w:r>
        <w:rPr>
          <w:rFonts w:hint="eastAsia" w:ascii="宋体" w:hAnsi="宋体" w:cs="宋体"/>
          <w:b w:val="0"/>
          <w:bCs w:val="0"/>
          <w:color w:val="000000"/>
          <w:sz w:val="24"/>
          <w:szCs w:val="24"/>
          <w:u w:val="none"/>
          <w:lang w:val="en-US" w:eastAsia="zh-CN"/>
        </w:rPr>
        <w:t>国家级安全文明工地</w:t>
      </w:r>
    </w:p>
    <w:p>
      <w:pPr>
        <w:keepNext w:val="0"/>
        <w:keepLines w:val="0"/>
        <w:pageBreakBefore w:val="0"/>
        <w:widowControl w:val="0"/>
        <w:numPr>
          <w:ilvl w:val="0"/>
          <w:numId w:val="0"/>
        </w:numPr>
        <w:kinsoku/>
        <w:wordWrap/>
        <w:overflowPunct/>
        <w:topLinePunct w:val="0"/>
        <w:autoSpaceDE/>
        <w:autoSpaceDN/>
        <w:bidi w:val="0"/>
        <w:spacing w:line="360" w:lineRule="auto"/>
        <w:ind w:firstLine="481"/>
        <w:textAlignment w:val="auto"/>
        <w:rPr>
          <w:rFonts w:hint="eastAsia" w:ascii="宋体" w:hAnsi="宋体" w:cs="宋体"/>
          <w:b w:val="0"/>
          <w:bCs w:val="0"/>
          <w:color w:val="000000"/>
          <w:sz w:val="24"/>
          <w:szCs w:val="24"/>
          <w:u w:val="none"/>
          <w:lang w:val="en-US" w:eastAsia="zh-CN"/>
        </w:rPr>
      </w:pPr>
      <w:r>
        <w:rPr>
          <w:rFonts w:hint="default" w:ascii="宋体" w:hAnsi="宋体" w:cs="宋体"/>
          <w:b w:val="0"/>
          <w:bCs w:val="0"/>
          <w:color w:val="000000"/>
          <w:sz w:val="24"/>
          <w:szCs w:val="24"/>
          <w:u w:val="none"/>
          <w:lang w:val="en-US" w:eastAsia="zh-CN"/>
        </w:rPr>
        <w:sym w:font="Wingdings" w:char="00A8"/>
      </w:r>
      <w:r>
        <w:rPr>
          <w:rFonts w:hint="eastAsia" w:ascii="宋体" w:hAnsi="宋体" w:cs="宋体"/>
          <w:b w:val="0"/>
          <w:bCs w:val="0"/>
          <w:color w:val="000000"/>
          <w:sz w:val="24"/>
          <w:szCs w:val="24"/>
          <w:u w:val="none"/>
          <w:lang w:val="en-US" w:eastAsia="zh-CN"/>
        </w:rPr>
        <w:t>广州市建筑业绿色施工示范工程；</w:t>
      </w:r>
    </w:p>
    <w:p>
      <w:pPr>
        <w:keepNext w:val="0"/>
        <w:keepLines w:val="0"/>
        <w:pageBreakBefore w:val="0"/>
        <w:widowControl w:val="0"/>
        <w:numPr>
          <w:ilvl w:val="0"/>
          <w:numId w:val="0"/>
        </w:numPr>
        <w:kinsoku/>
        <w:wordWrap/>
        <w:overflowPunct/>
        <w:topLinePunct w:val="0"/>
        <w:autoSpaceDE/>
        <w:autoSpaceDN/>
        <w:bidi w:val="0"/>
        <w:spacing w:line="360" w:lineRule="auto"/>
        <w:ind w:firstLine="481"/>
        <w:textAlignment w:val="auto"/>
        <w:rPr>
          <w:rFonts w:hint="eastAsia" w:ascii="宋体" w:hAnsi="宋体" w:cs="宋体"/>
          <w:b w:val="0"/>
          <w:bCs w:val="0"/>
          <w:color w:val="000000"/>
          <w:sz w:val="24"/>
          <w:szCs w:val="24"/>
          <w:u w:val="none"/>
          <w:lang w:val="en-US" w:eastAsia="zh-CN"/>
        </w:rPr>
      </w:pPr>
      <w:r>
        <w:rPr>
          <w:rFonts w:hint="default" w:ascii="宋体" w:hAnsi="宋体" w:cs="宋体"/>
          <w:b w:val="0"/>
          <w:bCs w:val="0"/>
          <w:color w:val="000000"/>
          <w:sz w:val="24"/>
          <w:szCs w:val="24"/>
          <w:u w:val="none"/>
          <w:lang w:val="en-US" w:eastAsia="zh-CN"/>
        </w:rPr>
        <w:sym w:font="Wingdings" w:char="00A8"/>
      </w:r>
      <w:r>
        <w:rPr>
          <w:rFonts w:hint="eastAsia" w:ascii="宋体" w:hAnsi="宋体" w:cs="宋体"/>
          <w:b w:val="0"/>
          <w:bCs w:val="0"/>
          <w:color w:val="000000"/>
          <w:sz w:val="24"/>
          <w:szCs w:val="24"/>
          <w:u w:val="none"/>
          <w:lang w:val="en-US" w:eastAsia="zh-CN"/>
        </w:rPr>
        <w:t>广东省建筑业绿色施工示范工地；</w:t>
      </w:r>
    </w:p>
    <w:p>
      <w:pPr>
        <w:keepNext w:val="0"/>
        <w:keepLines w:val="0"/>
        <w:pageBreakBefore w:val="0"/>
        <w:widowControl w:val="0"/>
        <w:numPr>
          <w:ilvl w:val="0"/>
          <w:numId w:val="0"/>
        </w:numPr>
        <w:kinsoku/>
        <w:wordWrap/>
        <w:overflowPunct/>
        <w:topLinePunct w:val="0"/>
        <w:autoSpaceDE/>
        <w:autoSpaceDN/>
        <w:bidi w:val="0"/>
        <w:spacing w:line="360" w:lineRule="auto"/>
        <w:ind w:firstLine="481"/>
        <w:textAlignment w:val="auto"/>
        <w:rPr>
          <w:rFonts w:hint="eastAsia" w:ascii="宋体" w:hAnsi="宋体" w:cs="宋体"/>
          <w:b w:val="0"/>
          <w:bCs w:val="0"/>
          <w:color w:val="000000"/>
          <w:sz w:val="24"/>
          <w:szCs w:val="24"/>
          <w:u w:val="none"/>
          <w:lang w:val="en-US" w:eastAsia="zh-CN"/>
        </w:rPr>
      </w:pPr>
      <w:r>
        <w:rPr>
          <w:rFonts w:hint="default" w:ascii="宋体" w:hAnsi="宋体" w:cs="宋体"/>
          <w:b w:val="0"/>
          <w:bCs w:val="0"/>
          <w:color w:val="000000"/>
          <w:sz w:val="24"/>
          <w:szCs w:val="24"/>
          <w:u w:val="none"/>
          <w:lang w:val="en-US" w:eastAsia="zh-CN"/>
        </w:rPr>
        <w:sym w:font="Wingdings" w:char="00A8"/>
      </w:r>
      <w:r>
        <w:rPr>
          <w:rFonts w:hint="eastAsia" w:ascii="宋体" w:hAnsi="宋体" w:cs="宋体"/>
          <w:b w:val="0"/>
          <w:bCs w:val="0"/>
          <w:color w:val="000000"/>
          <w:sz w:val="24"/>
          <w:szCs w:val="24"/>
          <w:u w:val="none"/>
          <w:lang w:val="en-US" w:eastAsia="zh-CN"/>
        </w:rPr>
        <w:t>全国建筑业绿色施工示范工程；</w:t>
      </w:r>
    </w:p>
    <w:p>
      <w:pPr>
        <w:keepNext w:val="0"/>
        <w:keepLines w:val="0"/>
        <w:pageBreakBefore w:val="0"/>
        <w:widowControl w:val="0"/>
        <w:numPr>
          <w:ilvl w:val="0"/>
          <w:numId w:val="0"/>
        </w:numPr>
        <w:kinsoku/>
        <w:wordWrap/>
        <w:overflowPunct/>
        <w:topLinePunct w:val="0"/>
        <w:autoSpaceDE/>
        <w:autoSpaceDN/>
        <w:bidi w:val="0"/>
        <w:spacing w:line="360" w:lineRule="auto"/>
        <w:ind w:firstLine="481"/>
        <w:textAlignment w:val="auto"/>
        <w:rPr>
          <w:rFonts w:hint="default" w:ascii="宋体" w:hAnsi="宋体" w:cs="宋体"/>
          <w:b w:val="0"/>
          <w:bCs w:val="0"/>
          <w:color w:val="000000"/>
          <w:sz w:val="24"/>
          <w:szCs w:val="24"/>
          <w:u w:val="none"/>
          <w:lang w:val="en-US" w:eastAsia="zh-CN"/>
        </w:rPr>
      </w:pPr>
      <w:r>
        <w:rPr>
          <w:rFonts w:hint="default" w:ascii="宋体" w:hAnsi="宋体" w:cs="宋体"/>
          <w:b w:val="0"/>
          <w:bCs w:val="0"/>
          <w:color w:val="000000"/>
          <w:sz w:val="24"/>
          <w:szCs w:val="24"/>
          <w:u w:val="none"/>
          <w:lang w:val="en-US" w:eastAsia="zh-CN"/>
        </w:rPr>
        <w:sym w:font="Wingdings" w:char="00FE"/>
      </w:r>
      <w:r>
        <w:rPr>
          <w:rFonts w:hint="eastAsia" w:ascii="宋体" w:hAnsi="宋体" w:cs="宋体"/>
          <w:b w:val="0"/>
          <w:bCs w:val="0"/>
          <w:color w:val="000000"/>
          <w:sz w:val="24"/>
          <w:szCs w:val="24"/>
          <w:u w:val="none"/>
          <w:lang w:val="en-US" w:eastAsia="zh-CN"/>
        </w:rPr>
        <w:t>其他</w:t>
      </w:r>
    </w:p>
    <w:p>
      <w:pPr>
        <w:keepNext w:val="0"/>
        <w:keepLines w:val="0"/>
        <w:pageBreakBefore w:val="0"/>
        <w:widowControl w:val="0"/>
        <w:numPr>
          <w:ilvl w:val="0"/>
          <w:numId w:val="0"/>
        </w:numPr>
        <w:kinsoku/>
        <w:wordWrap/>
        <w:overflowPunct/>
        <w:topLinePunct w:val="0"/>
        <w:autoSpaceDE/>
        <w:autoSpaceDN/>
        <w:bidi w:val="0"/>
        <w:spacing w:line="360" w:lineRule="auto"/>
        <w:ind w:firstLine="481"/>
        <w:textAlignment w:val="auto"/>
        <w:rPr>
          <w:rFonts w:hint="default" w:ascii="宋体" w:hAnsi="宋体" w:cs="宋体"/>
          <w:b w:val="0"/>
          <w:bCs w:val="0"/>
          <w:color w:val="000000"/>
          <w:sz w:val="24"/>
          <w:szCs w:val="24"/>
          <w:u w:val="none"/>
          <w:lang w:val="en-US" w:eastAsia="zh-CN"/>
        </w:rPr>
      </w:pPr>
    </w:p>
    <w:p>
      <w:pPr>
        <w:keepNext w:val="0"/>
        <w:keepLines w:val="0"/>
        <w:pageBreakBefore w:val="0"/>
        <w:widowControl w:val="0"/>
        <w:numPr>
          <w:ilvl w:val="0"/>
          <w:numId w:val="0"/>
        </w:numPr>
        <w:kinsoku/>
        <w:wordWrap/>
        <w:overflowPunct/>
        <w:topLinePunct w:val="0"/>
        <w:autoSpaceDE/>
        <w:autoSpaceDN/>
        <w:bidi w:val="0"/>
        <w:spacing w:line="360" w:lineRule="auto"/>
        <w:textAlignment w:val="auto"/>
        <w:rPr>
          <w:rFonts w:hint="eastAsia"/>
          <w:sz w:val="24"/>
          <w:szCs w:val="24"/>
          <w:u w:val="none"/>
          <w:lang w:val="en-US" w:eastAsia="zh-CN"/>
        </w:rPr>
      </w:pPr>
      <w:r>
        <w:rPr>
          <w:rFonts w:hint="eastAsia"/>
          <w:sz w:val="24"/>
          <w:szCs w:val="24"/>
          <w:u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spacing w:line="360" w:lineRule="auto"/>
        <w:textAlignment w:val="auto"/>
        <w:rPr>
          <w:rFonts w:hint="eastAsia"/>
          <w:sz w:val="24"/>
          <w:szCs w:val="24"/>
          <w:u w:val="none"/>
          <w:lang w:val="en-US" w:eastAsia="zh-CN"/>
        </w:rPr>
      </w:pPr>
    </w:p>
    <w:p>
      <w:pPr>
        <w:keepNext w:val="0"/>
        <w:keepLines w:val="0"/>
        <w:pageBreakBefore w:val="0"/>
        <w:widowControl w:val="0"/>
        <w:numPr>
          <w:ilvl w:val="0"/>
          <w:numId w:val="0"/>
        </w:numPr>
        <w:kinsoku/>
        <w:wordWrap/>
        <w:overflowPunct/>
        <w:topLinePunct w:val="0"/>
        <w:autoSpaceDE/>
        <w:autoSpaceDN/>
        <w:bidi w:val="0"/>
        <w:spacing w:line="360" w:lineRule="auto"/>
        <w:ind w:leftChars="0"/>
        <w:textAlignment w:val="auto"/>
        <w:rPr>
          <w:rFonts w:hint="eastAsia"/>
          <w:sz w:val="24"/>
          <w:szCs w:val="24"/>
          <w:lang w:val="en-US" w:eastAsia="zh-CN"/>
        </w:rPr>
      </w:pPr>
      <w:bookmarkStart w:id="3" w:name="_Toc469383977"/>
      <w:bookmarkStart w:id="4" w:name="_Toc43822851"/>
      <w:bookmarkStart w:id="5" w:name="_Toc266892761"/>
    </w:p>
    <w:p>
      <w:pPr>
        <w:keepNext w:val="0"/>
        <w:keepLines w:val="0"/>
        <w:pageBreakBefore w:val="0"/>
        <w:widowControl w:val="0"/>
        <w:numPr>
          <w:ilvl w:val="0"/>
          <w:numId w:val="0"/>
        </w:numPr>
        <w:kinsoku/>
        <w:wordWrap/>
        <w:overflowPunct/>
        <w:topLinePunct w:val="0"/>
        <w:autoSpaceDE/>
        <w:autoSpaceDN/>
        <w:bidi w:val="0"/>
        <w:spacing w:line="360" w:lineRule="auto"/>
        <w:ind w:leftChars="0"/>
        <w:textAlignment w:val="auto"/>
        <w:rPr>
          <w:rFonts w:hint="eastAsia" w:cs="Times New Roman"/>
          <w:sz w:val="24"/>
          <w:szCs w:val="24"/>
          <w:u w:val="single"/>
        </w:rPr>
      </w:pPr>
      <w:r>
        <w:rPr>
          <w:rFonts w:hint="eastAsia"/>
          <w:b/>
          <w:bCs/>
          <w:sz w:val="24"/>
          <w:szCs w:val="24"/>
          <w:lang w:val="en-US" w:eastAsia="zh-CN"/>
        </w:rPr>
        <w:t>七、违约条例</w:t>
      </w:r>
      <w:r>
        <w:rPr>
          <w:rFonts w:hint="eastAsia"/>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spacing w:line="360" w:lineRule="auto"/>
        <w:ind w:leftChars="0"/>
        <w:textAlignment w:val="auto"/>
        <w:rPr>
          <w:rFonts w:hint="eastAsia" w:cs="Times New Roman"/>
          <w:sz w:val="24"/>
          <w:szCs w:val="24"/>
          <w:u w:val="single"/>
        </w:rPr>
      </w:pPr>
    </w:p>
    <w:p>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textAlignment w:val="auto"/>
        <w:rPr>
          <w:rFonts w:hint="eastAsia" w:cs="Times New Roman"/>
          <w:sz w:val="24"/>
          <w:szCs w:val="24"/>
        </w:rPr>
      </w:pPr>
      <w:r>
        <w:rPr>
          <w:rFonts w:hint="eastAsia" w:cs="Times New Roman"/>
          <w:sz w:val="24"/>
          <w:szCs w:val="24"/>
        </w:rPr>
        <w:t>合同争议的解决方式：本合同在履行过程中发生的争议，由双方当事人协商解决；也可由当地工建设主管部门调解；协商或调解不成的，双方可按照[中华人民共和国合同法]及相关法律法规向</w:t>
      </w:r>
      <w:r>
        <w:rPr>
          <w:rFonts w:hint="eastAsia" w:cs="Times New Roman"/>
          <w:sz w:val="24"/>
          <w:szCs w:val="24"/>
          <w:u w:val="single"/>
        </w:rPr>
        <w:t xml:space="preserve"> </w:t>
      </w:r>
      <w:r>
        <w:rPr>
          <w:rFonts w:hint="eastAsia" w:cs="Times New Roman"/>
          <w:sz w:val="24"/>
          <w:szCs w:val="24"/>
          <w:u w:val="single"/>
          <w:lang w:val="en-US" w:eastAsia="zh-CN"/>
        </w:rPr>
        <w:t xml:space="preserve">   </w:t>
      </w:r>
      <w:r>
        <w:rPr>
          <w:rFonts w:hint="eastAsia" w:cs="Times New Roman"/>
          <w:sz w:val="24"/>
          <w:szCs w:val="24"/>
          <w:u w:val="single"/>
        </w:rPr>
        <w:t xml:space="preserve"> </w:t>
      </w:r>
      <w:r>
        <w:rPr>
          <w:rFonts w:hint="eastAsia" w:cs="Times New Roman"/>
          <w:sz w:val="24"/>
          <w:szCs w:val="24"/>
        </w:rPr>
        <w:t>人民法院提</w:t>
      </w:r>
      <w:r>
        <w:rPr>
          <w:rFonts w:hint="eastAsia" w:cs="Times New Roman"/>
          <w:sz w:val="24"/>
          <w:szCs w:val="24"/>
          <w:lang w:val="en-US" w:eastAsia="zh-CN"/>
        </w:rPr>
        <w:t>起</w:t>
      </w:r>
      <w:r>
        <w:rPr>
          <w:rFonts w:hint="eastAsia" w:cs="Times New Roman"/>
          <w:sz w:val="24"/>
          <w:szCs w:val="24"/>
        </w:rPr>
        <w:t>诉讼。</w:t>
      </w:r>
    </w:p>
    <w:p>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textAlignment w:val="auto"/>
        <w:rPr>
          <w:rFonts w:hint="eastAsia" w:cs="Times New Roman"/>
          <w:sz w:val="24"/>
          <w:szCs w:val="24"/>
        </w:rPr>
      </w:pPr>
    </w:p>
    <w:p>
      <w:pPr>
        <w:keepNext w:val="0"/>
        <w:keepLines w:val="0"/>
        <w:pageBreakBefore w:val="0"/>
        <w:widowControl w:val="0"/>
        <w:numPr>
          <w:ilvl w:val="0"/>
          <w:numId w:val="0"/>
        </w:numPr>
        <w:kinsoku/>
        <w:wordWrap/>
        <w:overflowPunct/>
        <w:topLinePunct w:val="0"/>
        <w:autoSpaceDE/>
        <w:autoSpaceDN/>
        <w:bidi w:val="0"/>
        <w:spacing w:line="360" w:lineRule="auto"/>
        <w:ind w:leftChars="0"/>
        <w:textAlignment w:val="auto"/>
        <w:rPr>
          <w:rFonts w:hint="default" w:cs="Times New Roman"/>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60" w:lineRule="auto"/>
        <w:ind w:leftChars="0"/>
        <w:textAlignment w:val="auto"/>
        <w:rPr>
          <w:rFonts w:hint="default" w:cs="Times New Roman"/>
          <w:b/>
          <w:bCs/>
          <w:sz w:val="24"/>
          <w:szCs w:val="24"/>
          <w:lang w:val="en-US" w:eastAsia="zh-CN"/>
        </w:rPr>
      </w:pPr>
      <w:r>
        <w:rPr>
          <w:rFonts w:hint="eastAsia" w:cs="Times New Roman"/>
          <w:b/>
          <w:bCs/>
          <w:sz w:val="24"/>
          <w:szCs w:val="24"/>
          <w:lang w:val="en-US" w:eastAsia="zh-CN"/>
        </w:rPr>
        <w:t>八、质量与检验</w:t>
      </w:r>
    </w:p>
    <w:p>
      <w:pPr>
        <w:keepNext w:val="0"/>
        <w:keepLines w:val="0"/>
        <w:pageBreakBefore w:val="0"/>
        <w:widowControl w:val="0"/>
        <w:numPr>
          <w:ilvl w:val="0"/>
          <w:numId w:val="0"/>
        </w:numPr>
        <w:kinsoku/>
        <w:wordWrap/>
        <w:overflowPunct/>
        <w:topLinePunct w:val="0"/>
        <w:autoSpaceDE/>
        <w:autoSpaceDN/>
        <w:bidi w:val="0"/>
        <w:spacing w:line="360" w:lineRule="auto"/>
        <w:ind w:leftChars="0"/>
        <w:textAlignment w:val="auto"/>
        <w:rPr>
          <w:rFonts w:hint="default" w:cs="Times New Roman"/>
          <w:sz w:val="24"/>
          <w:szCs w:val="24"/>
          <w:lang w:val="en-US" w:eastAsia="zh-CN"/>
        </w:rPr>
      </w:pPr>
      <w:r>
        <w:rPr>
          <w:rFonts w:hint="eastAsia" w:cs="Times New Roman"/>
          <w:sz w:val="24"/>
          <w:szCs w:val="24"/>
          <w:lang w:val="en-US" w:eastAsia="zh-CN"/>
        </w:rPr>
        <w:t xml:space="preserve">    </w:t>
      </w:r>
    </w:p>
    <w:p>
      <w:pPr>
        <w:keepNext w:val="0"/>
        <w:keepLines w:val="0"/>
        <w:pageBreakBefore w:val="0"/>
        <w:widowControl w:val="0"/>
        <w:kinsoku/>
        <w:wordWrap/>
        <w:overflowPunct/>
        <w:topLinePunct w:val="0"/>
        <w:autoSpaceDE/>
        <w:autoSpaceDN/>
        <w:bidi w:val="0"/>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t>工程质量应当达到协议书约定的质量标准，质量标准的评定以国家或行业</w:t>
      </w:r>
      <w:r>
        <w:rPr>
          <w:rFonts w:hint="eastAsia" w:ascii="宋体" w:hAnsi="宋体" w:eastAsia="宋体" w:cs="宋体"/>
          <w:sz w:val="24"/>
          <w:szCs w:val="24"/>
          <w:lang w:eastAsia="zh-CN"/>
        </w:rPr>
        <w:t>的质</w:t>
      </w:r>
      <w:r>
        <w:rPr>
          <w:rFonts w:hint="eastAsia" w:ascii="宋体" w:hAnsi="宋体" w:eastAsia="宋体" w:cs="宋体"/>
          <w:sz w:val="24"/>
          <w:szCs w:val="24"/>
        </w:rPr>
        <w:t>量检验评定标准为依据，因承包人原因工程质量达不到约定的质量标准，承包人承担</w:t>
      </w:r>
      <w:r>
        <w:rPr>
          <w:rFonts w:hint="eastAsia" w:ascii="宋体" w:hAnsi="宋体" w:eastAsia="宋体" w:cs="宋体"/>
          <w:sz w:val="24"/>
          <w:szCs w:val="24"/>
          <w:lang w:eastAsia="zh-CN"/>
        </w:rPr>
        <w:t>违约</w:t>
      </w:r>
      <w:r>
        <w:rPr>
          <w:rFonts w:hint="eastAsia" w:ascii="宋体" w:hAnsi="宋体" w:eastAsia="宋体" w:cs="宋体"/>
          <w:sz w:val="24"/>
          <w:szCs w:val="24"/>
        </w:rPr>
        <w:t>责任。</w:t>
      </w:r>
    </w:p>
    <w:p>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双方对工程质量有争议，由双方同意的工程质量检测机构鉴定，所需费用及因此造成的损失，由责任方承担。双方均有责任，由双方根据其责任分别承担</w:t>
      </w:r>
    </w:p>
    <w:p>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textAlignment w:val="auto"/>
        <w:rPr>
          <w:rFonts w:hint="eastAsia" w:ascii="宋体" w:hAnsi="宋体" w:eastAsia="宋体" w:cs="宋体"/>
          <w:sz w:val="24"/>
          <w:szCs w:val="24"/>
        </w:rPr>
      </w:pPr>
    </w:p>
    <w:p>
      <w:pPr>
        <w:keepNext w:val="0"/>
        <w:keepLines w:val="0"/>
        <w:pageBreakBefore w:val="0"/>
        <w:widowControl w:val="0"/>
        <w:numPr>
          <w:ilvl w:val="0"/>
          <w:numId w:val="0"/>
        </w:numPr>
        <w:kinsoku/>
        <w:wordWrap/>
        <w:overflowPunct/>
        <w:topLinePunct w:val="0"/>
        <w:autoSpaceDE/>
        <w:autoSpaceDN/>
        <w:bidi w:val="0"/>
        <w:spacing w:line="360" w:lineRule="auto"/>
        <w:textAlignment w:val="auto"/>
        <w:rPr>
          <w:rFonts w:hint="eastAsia" w:ascii="宋体" w:hAnsi="宋体" w:eastAsia="宋体" w:cs="宋体"/>
          <w:b/>
          <w:bCs/>
          <w:sz w:val="28"/>
          <w:szCs w:val="28"/>
        </w:rPr>
      </w:pPr>
      <w:r>
        <w:rPr>
          <w:rFonts w:hint="eastAsia" w:ascii="宋体" w:hAnsi="宋体" w:cs="宋体"/>
          <w:b/>
          <w:bCs/>
          <w:sz w:val="24"/>
          <w:szCs w:val="24"/>
          <w:lang w:val="en-US" w:eastAsia="zh-CN"/>
        </w:rPr>
        <w:t>九、质量保修</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承包人应按法律、行政法规或国家关于工程质量保修的在关规定，对交付发包人使用的工程在质量保修期内承担质量保修责任。</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质量保修工作的实施。承包人应在工程竣工验收之前，与发包人签订质量保修书，作为本合同附件。</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质量保修书的主要内容包括：</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质量保修项目内容及范围；</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质量保修期；</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质量保修责任；</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default" w:ascii="宋体" w:hAnsi="宋体" w:cs="宋体"/>
          <w:sz w:val="24"/>
          <w:szCs w:val="24"/>
          <w:lang w:val="en-US" w:eastAsia="zh-CN"/>
        </w:rPr>
      </w:pPr>
      <w:r>
        <w:rPr>
          <w:rFonts w:hint="eastAsia" w:ascii="宋体" w:hAnsi="宋体" w:eastAsia="宋体" w:cs="宋体"/>
          <w:b w:val="0"/>
          <w:bCs w:val="0"/>
          <w:sz w:val="24"/>
          <w:szCs w:val="24"/>
        </w:rPr>
        <w:t>质量保修金的支付方法。</w:t>
      </w:r>
    </w:p>
    <w:p>
      <w:pPr>
        <w:numPr>
          <w:ilvl w:val="0"/>
          <w:numId w:val="0"/>
        </w:numPr>
        <w:ind w:leftChars="0"/>
        <w:rPr>
          <w:rFonts w:hint="eastAsia"/>
          <w:lang w:val="en-US" w:eastAsia="zh-CN"/>
        </w:rPr>
      </w:pPr>
      <w:r>
        <w:rPr>
          <w:rFonts w:hint="eastAsia"/>
          <w:lang w:val="en-US" w:eastAsia="zh-CN"/>
        </w:rPr>
        <w:t xml:space="preserve"> </w:t>
      </w:r>
    </w:p>
    <w:p>
      <w:pPr>
        <w:numPr>
          <w:ilvl w:val="0"/>
          <w:numId w:val="0"/>
        </w:numPr>
        <w:ind w:leftChars="0"/>
        <w:rPr>
          <w:rFonts w:hint="eastAsia"/>
          <w:lang w:val="en-US" w:eastAsia="zh-CN"/>
        </w:rPr>
      </w:pPr>
    </w:p>
    <w:p>
      <w:pPr>
        <w:pStyle w:val="2"/>
        <w:numPr>
          <w:ilvl w:val="0"/>
          <w:numId w:val="0"/>
        </w:numPr>
        <w:adjustRightInd w:val="0"/>
        <w:snapToGrid w:val="0"/>
        <w:ind w:leftChars="0"/>
        <w:jc w:val="left"/>
        <w:outlineLvl w:val="1"/>
        <w:rPr>
          <w:rFonts w:hint="eastAsia" w:ascii="宋体" w:hAnsi="宋体" w:eastAsia="宋体" w:cs="宋体"/>
          <w:b/>
          <w:bCs/>
          <w:sz w:val="24"/>
          <w:szCs w:val="24"/>
        </w:rPr>
      </w:pPr>
      <w:r>
        <w:rPr>
          <w:rFonts w:hint="eastAsia" w:hAnsi="宋体" w:cs="宋体"/>
          <w:b/>
          <w:bCs/>
          <w:sz w:val="24"/>
          <w:szCs w:val="24"/>
          <w:lang w:val="en-US" w:eastAsia="zh-CN"/>
        </w:rPr>
        <w:t>十、</w:t>
      </w:r>
      <w:r>
        <w:rPr>
          <w:rFonts w:hint="eastAsia" w:ascii="宋体" w:hAnsi="宋体" w:eastAsia="宋体" w:cs="宋体"/>
          <w:b/>
          <w:bCs/>
          <w:sz w:val="24"/>
          <w:szCs w:val="24"/>
        </w:rPr>
        <w:t>合同生效</w:t>
      </w:r>
      <w:bookmarkEnd w:id="3"/>
      <w:bookmarkEnd w:id="4"/>
      <w:bookmarkEnd w:id="5"/>
    </w:p>
    <w:p>
      <w:pPr>
        <w:numPr>
          <w:ilvl w:val="0"/>
          <w:numId w:val="0"/>
        </w:numPr>
        <w:ind w:leftChars="0"/>
        <w:rPr>
          <w:rFonts w:hint="eastAsia"/>
        </w:rPr>
      </w:pPr>
    </w:p>
    <w:p>
      <w:pPr>
        <w:spacing w:line="360" w:lineRule="auto"/>
        <w:ind w:left="525"/>
        <w:rPr>
          <w:rFonts w:hint="eastAsia" w:ascii="宋体" w:hAnsi="宋体" w:eastAsia="宋体" w:cs="宋体"/>
          <w:sz w:val="24"/>
          <w:szCs w:val="24"/>
        </w:rPr>
      </w:pPr>
      <w:r>
        <w:rPr>
          <w:rFonts w:hint="eastAsia" w:ascii="宋体" w:hAnsi="宋体" w:eastAsia="宋体" w:cs="宋体"/>
          <w:sz w:val="24"/>
          <w:szCs w:val="24"/>
        </w:rPr>
        <w:t>本合同订立时间：</w:t>
      </w:r>
      <w:r>
        <w:rPr>
          <w:rFonts w:hint="eastAsia" w:ascii="宋体" w:hAnsi="宋体" w:eastAsia="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spacing w:line="360" w:lineRule="auto"/>
        <w:ind w:left="525"/>
        <w:rPr>
          <w:rFonts w:hint="eastAsia" w:ascii="宋体" w:hAnsi="宋体" w:eastAsia="宋体" w:cs="宋体"/>
          <w:sz w:val="24"/>
          <w:szCs w:val="24"/>
          <w:u w:val="single"/>
        </w:rPr>
      </w:pPr>
      <w:r>
        <w:rPr>
          <w:rFonts w:hint="eastAsia" w:ascii="宋体" w:hAnsi="宋体" w:eastAsia="宋体" w:cs="宋体"/>
          <w:sz w:val="24"/>
          <w:szCs w:val="24"/>
        </w:rPr>
        <w:t>本合同订立地点：</w:t>
      </w:r>
      <w:r>
        <w:rPr>
          <w:rFonts w:hint="eastAsia" w:ascii="宋体" w:hAnsi="宋体" w:eastAsia="宋体" w:cs="宋体"/>
          <w:sz w:val="24"/>
          <w:szCs w:val="24"/>
          <w:u w:val="single"/>
        </w:rPr>
        <w:t xml:space="preserve">   广州市南沙区    </w:t>
      </w:r>
    </w:p>
    <w:p>
      <w:pPr>
        <w:pStyle w:val="2"/>
        <w:numPr>
          <w:ilvl w:val="0"/>
          <w:numId w:val="0"/>
        </w:numPr>
        <w:adjustRightInd w:val="0"/>
        <w:snapToGrid w:val="0"/>
        <w:ind w:leftChars="0"/>
        <w:jc w:val="left"/>
        <w:outlineLvl w:val="1"/>
        <w:rPr>
          <w:rFonts w:hint="eastAsia" w:ascii="宋体" w:hAnsi="宋体" w:eastAsia="宋体" w:cs="宋体"/>
          <w:b/>
          <w:bCs/>
          <w:sz w:val="24"/>
          <w:szCs w:val="24"/>
        </w:rPr>
      </w:pPr>
      <w:bookmarkStart w:id="6" w:name="_Toc43822852"/>
      <w:r>
        <w:rPr>
          <w:rFonts w:hint="eastAsia" w:hAnsi="宋体" w:cs="宋体"/>
          <w:b/>
          <w:bCs/>
          <w:sz w:val="24"/>
          <w:szCs w:val="24"/>
          <w:lang w:val="en-US" w:eastAsia="zh-CN"/>
        </w:rPr>
        <w:t>十一、</w:t>
      </w:r>
      <w:r>
        <w:rPr>
          <w:rFonts w:hint="eastAsia" w:ascii="宋体" w:hAnsi="宋体" w:eastAsia="宋体" w:cs="宋体"/>
          <w:b/>
          <w:bCs/>
          <w:sz w:val="24"/>
          <w:szCs w:val="24"/>
        </w:rPr>
        <w:t>合同份数</w:t>
      </w:r>
      <w:bookmarkEnd w:id="6"/>
    </w:p>
    <w:p>
      <w:pPr>
        <w:numPr>
          <w:ilvl w:val="0"/>
          <w:numId w:val="0"/>
        </w:numPr>
        <w:ind w:leftChars="0"/>
        <w:rPr>
          <w:rFonts w:hint="eastAsia"/>
        </w:rPr>
      </w:pPr>
    </w:p>
    <w:p>
      <w:pPr>
        <w:spacing w:line="360" w:lineRule="auto"/>
        <w:ind w:left="525"/>
        <w:rPr>
          <w:rFonts w:hint="eastAsia" w:ascii="宋体" w:hAnsi="宋体" w:eastAsia="宋体" w:cs="宋体"/>
          <w:sz w:val="24"/>
          <w:szCs w:val="24"/>
          <w:lang w:eastAsia="zh-CN"/>
        </w:rPr>
      </w:pPr>
      <w:r>
        <w:rPr>
          <w:rFonts w:hint="eastAsia" w:ascii="宋体" w:hAnsi="宋体" w:eastAsia="宋体" w:cs="宋体"/>
          <w:sz w:val="24"/>
          <w:szCs w:val="24"/>
        </w:rPr>
        <w:t>本合同一式</w:t>
      </w:r>
      <w:r>
        <w:rPr>
          <w:rFonts w:hint="eastAsia" w:ascii="宋体" w:hAnsi="宋体" w:eastAsia="宋体" w:cs="宋体"/>
          <w:sz w:val="24"/>
          <w:szCs w:val="24"/>
          <w:u w:val="single"/>
        </w:rPr>
        <w:t xml:space="preserve"> </w:t>
      </w:r>
      <w:r>
        <w:rPr>
          <w:rFonts w:hint="eastAsia" w:ascii="宋体" w:hAnsi="宋体" w:cs="宋体"/>
          <w:sz w:val="24"/>
          <w:szCs w:val="24"/>
          <w:u w:val="single"/>
          <w:lang w:val="en-US" w:eastAsia="zh-CN"/>
        </w:rPr>
        <w:t>贰</w:t>
      </w:r>
      <w:r>
        <w:rPr>
          <w:rFonts w:hint="eastAsia" w:ascii="宋体" w:hAnsi="宋体" w:eastAsia="宋体" w:cs="宋体"/>
          <w:sz w:val="24"/>
          <w:szCs w:val="24"/>
          <w:u w:val="single"/>
        </w:rPr>
        <w:t xml:space="preserve"> </w:t>
      </w:r>
      <w:r>
        <w:rPr>
          <w:rFonts w:hint="eastAsia" w:ascii="宋体" w:hAnsi="宋体" w:eastAsia="宋体" w:cs="宋体"/>
          <w:sz w:val="24"/>
          <w:szCs w:val="24"/>
        </w:rPr>
        <w:t>份，</w:t>
      </w:r>
      <w:r>
        <w:rPr>
          <w:rFonts w:hint="eastAsia" w:ascii="宋体" w:hAnsi="宋体" w:cs="宋体"/>
          <w:sz w:val="24"/>
          <w:szCs w:val="24"/>
          <w:lang w:val="en-US" w:eastAsia="zh-CN"/>
        </w:rPr>
        <w:t>各</w:t>
      </w:r>
      <w:r>
        <w:rPr>
          <w:rFonts w:hint="eastAsia" w:ascii="宋体" w:hAnsi="宋体" w:eastAsia="宋体" w:cs="宋体"/>
          <w:sz w:val="24"/>
          <w:szCs w:val="24"/>
        </w:rPr>
        <w:t>执</w:t>
      </w:r>
      <w:r>
        <w:rPr>
          <w:rFonts w:hint="eastAsia" w:ascii="宋体" w:hAnsi="宋体" w:cs="宋体"/>
          <w:sz w:val="24"/>
          <w:szCs w:val="24"/>
          <w:u w:val="single"/>
          <w:lang w:val="en-US" w:eastAsia="zh-CN"/>
        </w:rPr>
        <w:t xml:space="preserve"> 壹 </w:t>
      </w:r>
      <w:r>
        <w:rPr>
          <w:rFonts w:hint="eastAsia" w:ascii="宋体" w:hAnsi="宋体" w:cs="宋体"/>
          <w:sz w:val="24"/>
          <w:szCs w:val="24"/>
          <w:u w:val="none"/>
          <w:lang w:val="en-US" w:eastAsia="zh-CN"/>
        </w:rPr>
        <w:t>份</w:t>
      </w:r>
      <w:r>
        <w:rPr>
          <w:rFonts w:hint="eastAsia" w:ascii="宋体" w:hAnsi="宋体" w:eastAsia="宋体" w:cs="宋体"/>
          <w:sz w:val="24"/>
          <w:szCs w:val="24"/>
        </w:rPr>
        <w:t>，具有同等法律效力</w:t>
      </w:r>
      <w:r>
        <w:rPr>
          <w:rFonts w:hint="eastAsia" w:ascii="宋体" w:hAnsi="宋体" w:cs="宋体"/>
          <w:sz w:val="24"/>
          <w:szCs w:val="24"/>
          <w:lang w:eastAsia="zh-CN"/>
        </w:rPr>
        <w:t>。</w:t>
      </w:r>
    </w:p>
    <w:p>
      <w:pPr>
        <w:spacing w:line="360" w:lineRule="auto"/>
        <w:ind w:firstLine="523" w:firstLineChars="218"/>
        <w:jc w:val="left"/>
        <w:rPr>
          <w:rFonts w:hint="eastAsia" w:ascii="宋体" w:hAnsi="宋体" w:eastAsia="宋体" w:cs="宋体"/>
          <w:sz w:val="24"/>
          <w:szCs w:val="24"/>
        </w:rPr>
      </w:pPr>
      <w:r>
        <w:rPr>
          <w:rFonts w:hint="eastAsia" w:ascii="宋体" w:hAnsi="宋体" w:eastAsia="宋体" w:cs="宋体"/>
          <w:sz w:val="24"/>
          <w:szCs w:val="24"/>
        </w:rPr>
        <w:t>合同双方当事人约定本合同自双方签字、盖章后生效。</w:t>
      </w:r>
    </w:p>
    <w:p>
      <w:pPr>
        <w:spacing w:line="360" w:lineRule="auto"/>
        <w:rPr>
          <w:rFonts w:hint="eastAsia" w:ascii="宋体" w:hAnsi="宋体" w:eastAsia="宋体" w:cs="宋体"/>
          <w:color w:val="000000"/>
          <w:sz w:val="24"/>
          <w:szCs w:val="24"/>
        </w:rPr>
      </w:pPr>
    </w:p>
    <w:p>
      <w:pPr>
        <w:spacing w:line="360" w:lineRule="auto"/>
        <w:rPr>
          <w:rFonts w:hint="eastAsia" w:ascii="宋体" w:hAnsi="宋体" w:eastAsia="宋体" w:cs="宋体"/>
          <w:color w:val="000000"/>
          <w:sz w:val="24"/>
          <w:szCs w:val="24"/>
        </w:rPr>
      </w:pPr>
    </w:p>
    <w:p>
      <w:pPr>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 xml:space="preserve">发包人： </w:t>
      </w:r>
      <w:r>
        <w:rPr>
          <w:rFonts w:hint="eastAsia" w:ascii="宋体" w:hAnsi="宋体" w:cs="宋体"/>
          <w:color w:val="000000"/>
          <w:sz w:val="24"/>
          <w:szCs w:val="24"/>
          <w:lang w:val="en-US" w:eastAsia="zh-CN"/>
        </w:rPr>
        <w:t xml:space="preserve">           </w:t>
      </w:r>
      <w:r>
        <w:rPr>
          <w:rFonts w:hint="eastAsia" w:ascii="宋体" w:hAnsi="宋体" w:eastAsia="宋体" w:cs="宋体"/>
          <w:color w:val="000000"/>
          <w:sz w:val="24"/>
          <w:szCs w:val="24"/>
        </w:rPr>
        <w:t xml:space="preserve"> (公章)                承包人：</w:t>
      </w:r>
      <w:r>
        <w:rPr>
          <w:rFonts w:hint="eastAsia" w:ascii="宋体" w:hAnsi="宋体" w:cs="宋体"/>
          <w:color w:val="000000"/>
          <w:sz w:val="24"/>
          <w:szCs w:val="24"/>
          <w:lang w:val="en-US" w:eastAsia="zh-CN"/>
        </w:rPr>
        <w:t xml:space="preserve">              </w:t>
      </w:r>
      <w:r>
        <w:rPr>
          <w:rFonts w:hint="eastAsia" w:ascii="宋体" w:hAnsi="宋体" w:eastAsia="宋体" w:cs="宋体"/>
          <w:color w:val="000000"/>
          <w:sz w:val="24"/>
          <w:szCs w:val="24"/>
        </w:rPr>
        <w:t xml:space="preserve">(公章)                              </w:t>
      </w:r>
    </w:p>
    <w:p>
      <w:pPr>
        <w:tabs>
          <w:tab w:val="left" w:pos="4410"/>
        </w:tabs>
        <w:spacing w:line="360" w:lineRule="auto"/>
        <w:ind w:left="5280" w:hanging="5280" w:hangingChars="2200"/>
        <w:jc w:val="left"/>
        <w:rPr>
          <w:rFonts w:hint="eastAsia" w:ascii="宋体" w:hAnsi="宋体" w:eastAsia="宋体" w:cs="宋体"/>
          <w:color w:val="000000"/>
          <w:sz w:val="24"/>
          <w:szCs w:val="24"/>
        </w:rPr>
      </w:pPr>
      <w:r>
        <w:rPr>
          <w:rFonts w:hint="eastAsia" w:ascii="宋体" w:hAnsi="宋体" w:eastAsia="宋体" w:cs="宋体"/>
          <w:color w:val="000000"/>
          <w:sz w:val="24"/>
          <w:szCs w:val="24"/>
        </w:rPr>
        <w:t>组织机构代码：                             组织机构代码：</w:t>
      </w:r>
    </w:p>
    <w:p>
      <w:pPr>
        <w:tabs>
          <w:tab w:val="left" w:pos="4410"/>
        </w:tabs>
        <w:spacing w:line="360" w:lineRule="auto"/>
        <w:ind w:left="5280" w:hanging="5280" w:hangingChars="2200"/>
        <w:jc w:val="left"/>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u w:val="single"/>
        </w:rPr>
        <w:t>9144</w:t>
      </w:r>
      <w:r>
        <w:rPr>
          <w:rFonts w:hint="eastAsia" w:ascii="宋体" w:hAnsi="宋体" w:cs="宋体"/>
          <w:color w:val="000000"/>
          <w:sz w:val="24"/>
          <w:szCs w:val="24"/>
          <w:u w:val="single"/>
          <w:lang w:val="en-US" w:eastAsia="zh-CN"/>
        </w:rPr>
        <w:t>0101721973275H</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p>
    <w:p>
      <w:pPr>
        <w:spacing w:line="360" w:lineRule="auto"/>
        <w:ind w:left="5040" w:hanging="5040" w:hangingChars="2100"/>
        <w:rPr>
          <w:rFonts w:hint="default" w:ascii="宋体" w:hAnsi="宋体" w:eastAsia="宋体" w:cs="宋体"/>
          <w:color w:val="000000"/>
          <w:sz w:val="24"/>
          <w:szCs w:val="24"/>
          <w:u w:val="single"/>
          <w:lang w:val="en-US" w:eastAsia="zh-CN"/>
        </w:rPr>
      </w:pPr>
      <w:r>
        <w:rPr>
          <w:rFonts w:hint="eastAsia" w:ascii="宋体" w:hAnsi="宋体" w:eastAsia="宋体" w:cs="宋体"/>
          <w:color w:val="000000"/>
          <w:sz w:val="24"/>
          <w:szCs w:val="24"/>
        </w:rPr>
        <w:t>地  址：</w:t>
      </w:r>
      <w:r>
        <w:rPr>
          <w:rFonts w:hint="eastAsia" w:ascii="宋体" w:hAnsi="宋体" w:eastAsia="宋体" w:cs="宋体"/>
          <w:color w:val="000000"/>
          <w:sz w:val="24"/>
          <w:szCs w:val="24"/>
          <w:u w:val="single"/>
        </w:rPr>
        <w:t xml:space="preserve">广州市南沙区黄阁镇鸡谷山路 </w:t>
      </w:r>
      <w:r>
        <w:rPr>
          <w:rFonts w:hint="eastAsia" w:ascii="宋体" w:hAnsi="宋体" w:eastAsia="宋体" w:cs="宋体"/>
          <w:color w:val="000000"/>
          <w:sz w:val="24"/>
          <w:szCs w:val="24"/>
        </w:rPr>
        <w:t xml:space="preserve">         地  址：</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p>
    <w:p>
      <w:pPr>
        <w:spacing w:line="360" w:lineRule="auto"/>
        <w:ind w:left="5040" w:hanging="5040" w:hangingChars="2100"/>
        <w:rPr>
          <w:rFonts w:hint="eastAsia" w:ascii="宋体" w:hAnsi="宋体" w:eastAsia="宋体" w:cs="宋体"/>
          <w:color w:val="000000"/>
          <w:sz w:val="24"/>
          <w:szCs w:val="24"/>
        </w:rPr>
      </w:pPr>
      <w:r>
        <w:rPr>
          <w:rFonts w:hint="eastAsia" w:ascii="宋体" w:hAnsi="宋体" w:eastAsia="宋体" w:cs="宋体"/>
          <w:color w:val="000000"/>
          <w:sz w:val="24"/>
          <w:szCs w:val="24"/>
          <w:u w:val="single"/>
        </w:rPr>
        <w:t xml:space="preserve">80、82号自编6栋厂房  </w:t>
      </w:r>
      <w:r>
        <w:rPr>
          <w:rFonts w:hint="eastAsia" w:ascii="宋体" w:hAnsi="宋体" w:eastAsia="宋体" w:cs="宋体"/>
          <w:color w:val="000000"/>
          <w:sz w:val="24"/>
          <w:szCs w:val="24"/>
        </w:rPr>
        <w:t xml:space="preserve">                    </w:t>
      </w:r>
      <w:r>
        <w:rPr>
          <w:rFonts w:hint="eastAsia" w:ascii="宋体" w:hAnsi="宋体" w:cs="宋体"/>
          <w:color w:val="000000"/>
          <w:sz w:val="24"/>
          <w:szCs w:val="24"/>
          <w:lang w:val="en-US" w:eastAsia="zh-CN"/>
        </w:rPr>
        <w:t xml:space="preserve">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法定代表人：</w:t>
      </w:r>
      <w:r>
        <w:rPr>
          <w:rFonts w:hint="eastAsia" w:ascii="宋体" w:hAnsi="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法定代表人：</w:t>
      </w:r>
      <w:r>
        <w:rPr>
          <w:rFonts w:hint="eastAsia" w:ascii="宋体" w:hAnsi="宋体" w:eastAsia="宋体" w:cs="宋体"/>
          <w:color w:val="000000"/>
          <w:sz w:val="24"/>
          <w:szCs w:val="24"/>
          <w:u w:val="single"/>
        </w:rPr>
        <w:t xml:space="preserve">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委托代理人：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委托代理人：</w:t>
      </w:r>
      <w:r>
        <w:rPr>
          <w:rFonts w:hint="eastAsia" w:ascii="宋体" w:hAnsi="宋体" w:eastAsia="宋体" w:cs="宋体"/>
          <w:color w:val="000000"/>
          <w:sz w:val="24"/>
          <w:szCs w:val="24"/>
          <w:u w:val="single"/>
        </w:rPr>
        <w:t xml:space="preserve">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电  话：</w:t>
      </w:r>
      <w:r>
        <w:rPr>
          <w:rFonts w:hint="eastAsia" w:ascii="宋体" w:hAnsi="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电  话：</w:t>
      </w:r>
      <w:r>
        <w:rPr>
          <w:rFonts w:hint="eastAsia" w:ascii="宋体" w:hAnsi="宋体" w:eastAsia="宋体" w:cs="宋体"/>
          <w:color w:val="000000"/>
          <w:sz w:val="24"/>
          <w:szCs w:val="24"/>
          <w:u w:val="single"/>
        </w:rPr>
        <w:t xml:space="preserve">   </w:t>
      </w:r>
      <w:r>
        <w:rPr>
          <w:rFonts w:hint="eastAsia" w:ascii="宋体" w:hAnsi="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传  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传  真：</w:t>
      </w:r>
      <w:r>
        <w:rPr>
          <w:rFonts w:hint="eastAsia" w:ascii="宋体" w:hAnsi="宋体" w:eastAsia="宋体" w:cs="宋体"/>
          <w:color w:val="000000"/>
          <w:sz w:val="24"/>
          <w:szCs w:val="24"/>
          <w:u w:val="single"/>
        </w:rPr>
        <w:t xml:space="preserve">    </w:t>
      </w:r>
      <w:r>
        <w:rPr>
          <w:rFonts w:hint="eastAsia" w:ascii="宋体" w:hAnsi="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p>
    <w:p>
      <w:pPr>
        <w:spacing w:line="360" w:lineRule="auto"/>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电子信箱：</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p>
    <w:p>
      <w:pPr>
        <w:spacing w:line="360" w:lineRule="auto"/>
        <w:rPr>
          <w:rFonts w:hint="default" w:ascii="宋体" w:hAnsi="宋体" w:eastAsia="宋体" w:cs="宋体"/>
          <w:color w:val="000000"/>
          <w:sz w:val="24"/>
          <w:szCs w:val="24"/>
          <w:u w:val="single"/>
          <w:lang w:val="en-US"/>
        </w:rPr>
      </w:pPr>
      <w:r>
        <w:rPr>
          <w:rFonts w:hint="eastAsia" w:ascii="宋体" w:hAnsi="宋体" w:eastAsia="宋体" w:cs="宋体"/>
          <w:color w:val="000000"/>
          <w:sz w:val="24"/>
          <w:szCs w:val="24"/>
        </w:rPr>
        <w:t>开户银行：</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开户银行：</w:t>
      </w:r>
      <w:r>
        <w:rPr>
          <w:rFonts w:hint="eastAsia" w:ascii="宋体" w:hAnsi="宋体" w:eastAsia="宋体" w:cs="宋体"/>
          <w:color w:val="000000"/>
          <w:sz w:val="24"/>
          <w:szCs w:val="24"/>
          <w:u w:val="single"/>
          <w:lang w:val="en-US" w:eastAsia="zh-CN"/>
        </w:rPr>
        <w:t xml:space="preserve">                </w:t>
      </w:r>
    </w:p>
    <w:p>
      <w:pPr>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账  号：</w:t>
      </w:r>
      <w:r>
        <w:rPr>
          <w:rFonts w:hint="eastAsia" w:ascii="宋体" w:hAnsi="宋体" w:eastAsia="宋体" w:cs="宋体"/>
          <w:color w:val="000000"/>
          <w:sz w:val="24"/>
          <w:szCs w:val="24"/>
          <w:u w:val="single"/>
        </w:rPr>
        <w:t xml:space="preserve">                  </w:t>
      </w:r>
      <w:r>
        <w:rPr>
          <w:rFonts w:hint="eastAsia" w:ascii="宋体" w:hAnsi="宋体" w:cs="宋体"/>
          <w:color w:val="000000"/>
          <w:sz w:val="24"/>
          <w:szCs w:val="24"/>
          <w:u w:val="single"/>
          <w:lang w:val="en-US" w:eastAsia="zh-CN"/>
        </w:rPr>
        <w:t xml:space="preserve"> </w:t>
      </w:r>
      <w:r>
        <w:rPr>
          <w:rFonts w:hint="eastAsia" w:ascii="宋体" w:hAnsi="宋体" w:eastAsia="宋体" w:cs="宋体"/>
          <w:color w:val="000000"/>
          <w:sz w:val="24"/>
          <w:szCs w:val="24"/>
        </w:rPr>
        <w:t xml:space="preserve">                 账  号：</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p>
    <w:p>
      <w:pPr>
        <w:spacing w:line="360" w:lineRule="auto"/>
        <w:rPr>
          <w:rFonts w:hint="eastAsia" w:ascii="宋体" w:hAnsi="宋体" w:eastAsia="宋体" w:cs="宋体"/>
          <w:color w:val="000000"/>
          <w:sz w:val="24"/>
          <w:szCs w:val="24"/>
          <w:u w:val="single"/>
        </w:rPr>
      </w:pPr>
    </w:p>
    <w:p>
      <w:pPr>
        <w:spacing w:line="360" w:lineRule="auto"/>
        <w:rPr>
          <w:rFonts w:hint="eastAsia" w:ascii="宋体" w:hAnsi="宋体" w:eastAsia="宋体" w:cs="宋体"/>
          <w:color w:val="000000"/>
          <w:sz w:val="24"/>
          <w:szCs w:val="24"/>
          <w:u w:val="single"/>
        </w:rPr>
      </w:pPr>
    </w:p>
    <w:p>
      <w:pPr>
        <w:spacing w:line="360" w:lineRule="auto"/>
        <w:rPr>
          <w:rFonts w:hint="default" w:ascii="宋体" w:hAnsi="宋体" w:eastAsia="宋体" w:cs="宋体"/>
          <w:color w:val="000000"/>
          <w:sz w:val="24"/>
          <w:szCs w:val="24"/>
          <w:u w:val="single"/>
          <w:lang w:val="en-US" w:eastAsia="zh-CN"/>
        </w:rPr>
      </w:pPr>
    </w:p>
    <w:p>
      <w:pPr>
        <w:spacing w:line="360" w:lineRule="auto"/>
        <w:rPr>
          <w:rFonts w:ascii="宋体" w:hAnsi="宋体" w:cs="Arial"/>
          <w:color w:val="auto"/>
          <w:sz w:val="30"/>
          <w:szCs w:val="30"/>
          <w:highlight w:val="none"/>
        </w:rPr>
      </w:pPr>
      <w:r>
        <w:rPr>
          <w:rFonts w:hint="eastAsia" w:ascii="宋体" w:hAnsi="宋体" w:cs="Arial"/>
          <w:color w:val="auto"/>
          <w:szCs w:val="21"/>
          <w:highlight w:val="none"/>
        </w:rPr>
        <w:t>附件 1</w:t>
      </w:r>
    </w:p>
    <w:p>
      <w:pPr>
        <w:adjustRightInd w:val="0"/>
        <w:snapToGrid w:val="0"/>
        <w:spacing w:line="360" w:lineRule="auto"/>
        <w:jc w:val="center"/>
        <w:rPr>
          <w:rFonts w:ascii="宋体" w:hAnsi="宋体" w:cs="Arial"/>
          <w:b/>
          <w:color w:val="auto"/>
          <w:spacing w:val="32"/>
          <w:sz w:val="30"/>
          <w:szCs w:val="30"/>
          <w:highlight w:val="none"/>
        </w:rPr>
      </w:pPr>
      <w:r>
        <w:rPr>
          <w:rFonts w:hint="eastAsia" w:ascii="宋体" w:hAnsi="宋体" w:cs="Arial"/>
          <w:b/>
          <w:color w:val="auto"/>
          <w:spacing w:val="32"/>
          <w:sz w:val="30"/>
          <w:szCs w:val="30"/>
          <w:highlight w:val="none"/>
        </w:rPr>
        <w:t>工程质量保修书</w:t>
      </w:r>
    </w:p>
    <w:p>
      <w:pPr>
        <w:adjustRightInd w:val="0"/>
        <w:snapToGrid w:val="0"/>
        <w:spacing w:line="360" w:lineRule="auto"/>
        <w:rPr>
          <w:rFonts w:ascii="宋体" w:hAnsi="宋体" w:cs="Arial"/>
          <w:color w:val="auto"/>
          <w:szCs w:val="21"/>
          <w:highlight w:val="none"/>
        </w:rPr>
      </w:pPr>
    </w:p>
    <w:p>
      <w:pPr>
        <w:keepNext w:val="0"/>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color w:val="000000"/>
          <w:sz w:val="24"/>
          <w:szCs w:val="24"/>
          <w:u w:val="single"/>
        </w:rPr>
      </w:pPr>
      <w:r>
        <w:rPr>
          <w:rFonts w:hint="eastAsia" w:ascii="宋体" w:hAnsi="宋体" w:eastAsia="宋体" w:cs="宋体"/>
          <w:b/>
          <w:bCs w:val="0"/>
          <w:color w:val="000000"/>
          <w:sz w:val="24"/>
          <w:szCs w:val="24"/>
        </w:rPr>
        <w:t>发包人（全称）：</w:t>
      </w:r>
      <w:r>
        <w:rPr>
          <w:rFonts w:hint="eastAsia" w:ascii="宋体" w:hAnsi="宋体" w:eastAsia="宋体" w:cs="宋体"/>
          <w:b w:val="0"/>
          <w:bCs/>
          <w:color w:val="000000"/>
          <w:sz w:val="24"/>
          <w:szCs w:val="24"/>
          <w:u w:val="single"/>
        </w:rPr>
        <w:t xml:space="preserve">广州市杏林卫生服务有限责任公司 </w:t>
      </w:r>
    </w:p>
    <w:p>
      <w:pPr>
        <w:keepNext w:val="0"/>
        <w:keepLines w:val="0"/>
        <w:pageBreakBefore w:val="0"/>
        <w:widowControl w:val="0"/>
        <w:kinsoku/>
        <w:wordWrap/>
        <w:overflowPunct/>
        <w:topLinePunct w:val="0"/>
        <w:autoSpaceDE/>
        <w:autoSpaceDN/>
        <w:bidi w:val="0"/>
        <w:spacing w:line="360" w:lineRule="auto"/>
        <w:textAlignment w:val="auto"/>
        <w:rPr>
          <w:rFonts w:hint="default" w:ascii="宋体" w:hAnsi="宋体" w:eastAsia="宋体" w:cs="宋体"/>
          <w:b w:val="0"/>
          <w:bCs/>
          <w:sz w:val="24"/>
          <w:szCs w:val="24"/>
          <w:u w:val="single"/>
          <w:lang w:val="en-US" w:eastAsia="zh-CN"/>
        </w:rPr>
      </w:pPr>
      <w:r>
        <w:rPr>
          <w:rFonts w:hint="eastAsia" w:ascii="宋体" w:hAnsi="宋体" w:eastAsia="宋体" w:cs="宋体"/>
          <w:b/>
          <w:bCs w:val="0"/>
          <w:color w:val="000000"/>
          <w:sz w:val="24"/>
          <w:szCs w:val="24"/>
        </w:rPr>
        <w:t>承包人（全称）：</w:t>
      </w:r>
      <w:r>
        <w:rPr>
          <w:rFonts w:hint="eastAsia" w:ascii="宋体" w:hAnsi="宋体" w:eastAsia="宋体" w:cs="宋体"/>
          <w:b w:val="0"/>
          <w:bCs/>
          <w:sz w:val="24"/>
          <w:szCs w:val="24"/>
          <w:u w:val="single"/>
        </w:rPr>
        <w:t xml:space="preserve"> </w:t>
      </w:r>
      <w:r>
        <w:rPr>
          <w:rFonts w:hint="eastAsia" w:ascii="宋体" w:hAnsi="宋体" w:eastAsia="宋体" w:cs="宋体"/>
          <w:b w:val="0"/>
          <w:bCs/>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Arial"/>
          <w:color w:val="auto"/>
          <w:sz w:val="24"/>
          <w:szCs w:val="24"/>
          <w:highlight w:val="none"/>
          <w:u w:val="single"/>
          <w:lang w:val="en-US" w:eastAsia="zh-CN"/>
        </w:rPr>
      </w:pPr>
      <w:r>
        <w:rPr>
          <w:rFonts w:hint="eastAsia" w:ascii="宋体" w:hAnsi="宋体" w:cs="Arial"/>
          <w:color w:val="auto"/>
          <w:sz w:val="24"/>
          <w:szCs w:val="24"/>
          <w:highlight w:val="none"/>
          <w:u w:val="none"/>
          <w:lang w:val="en-US" w:eastAsia="zh-CN"/>
        </w:rPr>
        <w:t xml:space="preserve">                     </w:t>
      </w:r>
      <w:r>
        <w:rPr>
          <w:rFonts w:hint="eastAsia" w:ascii="宋体" w:hAnsi="宋体" w:cs="Arial"/>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Arial"/>
          <w:color w:val="auto"/>
          <w:sz w:val="24"/>
          <w:szCs w:val="24"/>
          <w:highlight w:val="none"/>
        </w:rPr>
      </w:pPr>
      <w:r>
        <w:rPr>
          <w:rFonts w:hint="eastAsia" w:ascii="宋体" w:hAnsi="宋体" w:cs="Arial"/>
          <w:color w:val="auto"/>
          <w:sz w:val="24"/>
          <w:szCs w:val="24"/>
          <w:highlight w:val="none"/>
        </w:rPr>
        <w:t>为保证</w:t>
      </w:r>
      <w:r>
        <w:rPr>
          <w:rFonts w:hint="eastAsia" w:ascii="宋体" w:hAnsi="宋体" w:cs="宋体"/>
          <w:bCs/>
          <w:color w:val="000000"/>
          <w:sz w:val="24"/>
          <w:szCs w:val="24"/>
          <w:u w:val="single"/>
          <w:lang w:val="en-US" w:eastAsia="zh-CN"/>
        </w:rPr>
        <w:t>增加消防应急照明系统</w:t>
      </w:r>
      <w:r>
        <w:rPr>
          <w:rFonts w:hint="eastAsia" w:ascii="宋体" w:hAnsi="宋体" w:cs="Arial"/>
          <w:color w:val="auto"/>
          <w:sz w:val="24"/>
          <w:szCs w:val="24"/>
          <w:highlight w:val="none"/>
        </w:rPr>
        <w:t>（工程名称）在合理使用期限内正常使用，合同双方当事人根据《中华人民共和国建筑法》、《建设工程质量管理条例》和《房屋建筑工程质量保修办法》等规定，经协商一致，订立本质量保修书。</w:t>
      </w:r>
    </w:p>
    <w:p>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auto"/>
        <w:ind w:left="902" w:leftChars="200" w:hanging="482" w:hangingChars="200"/>
        <w:textAlignment w:val="auto"/>
        <w:rPr>
          <w:rFonts w:ascii="宋体" w:hAnsi="宋体" w:cs="Arial"/>
          <w:b/>
          <w:color w:val="auto"/>
          <w:sz w:val="24"/>
          <w:szCs w:val="24"/>
          <w:highlight w:val="none"/>
        </w:rPr>
      </w:pPr>
      <w:r>
        <w:rPr>
          <w:rFonts w:hint="eastAsia" w:ascii="宋体" w:hAnsi="宋体" w:cs="Arial"/>
          <w:b/>
          <w:color w:val="auto"/>
          <w:sz w:val="24"/>
          <w:szCs w:val="24"/>
          <w:highlight w:val="none"/>
        </w:rPr>
        <w:t>质量保修范围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Arial"/>
          <w:color w:val="auto"/>
          <w:sz w:val="24"/>
          <w:szCs w:val="24"/>
          <w:highlight w:val="none"/>
        </w:rPr>
      </w:pPr>
      <w:r>
        <w:rPr>
          <w:rFonts w:hint="eastAsia" w:ascii="宋体" w:hAnsi="宋体" w:cs="Arial"/>
          <w:color w:val="auto"/>
          <w:sz w:val="24"/>
          <w:szCs w:val="24"/>
          <w:highlight w:val="none"/>
        </w:rPr>
        <w:t>质量保修范围包括</w:t>
      </w:r>
      <w:r>
        <w:rPr>
          <w:rFonts w:hint="eastAsia" w:ascii="宋体" w:hAnsi="宋体" w:cs="Arial"/>
          <w:color w:val="auto"/>
          <w:sz w:val="24"/>
          <w:szCs w:val="24"/>
          <w:highlight w:val="none"/>
          <w:lang w:val="en-US" w:eastAsia="zh-CN"/>
        </w:rPr>
        <w:t>消防主机使用时长以及</w:t>
      </w:r>
      <w:r>
        <w:rPr>
          <w:rFonts w:hint="eastAsia" w:ascii="宋体" w:hAnsi="宋体" w:cs="Arial"/>
          <w:color w:val="auto"/>
          <w:sz w:val="24"/>
          <w:szCs w:val="24"/>
          <w:highlight w:val="none"/>
        </w:rPr>
        <w:t>双方约定其他项目。具体质量保修范围，合同双方当事人约定如下：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Arial"/>
          <w:color w:val="auto"/>
          <w:sz w:val="24"/>
          <w:szCs w:val="24"/>
          <w:highlight w:val="none"/>
        </w:rPr>
      </w:pPr>
      <w:r>
        <w:rPr>
          <w:rFonts w:hint="eastAsia" w:ascii="宋体" w:hAnsi="宋体" w:cs="Arial"/>
          <w:color w:val="auto"/>
          <w:sz w:val="24"/>
          <w:szCs w:val="24"/>
          <w:highlight w:val="none"/>
        </w:rPr>
        <w:t>1．</w:t>
      </w:r>
      <w:r>
        <w:rPr>
          <w:rFonts w:hint="eastAsia" w:ascii="宋体" w:hAnsi="宋体" w:cs="Arial"/>
          <w:color w:val="auto"/>
          <w:sz w:val="24"/>
          <w:szCs w:val="24"/>
          <w:highlight w:val="none"/>
          <w:u w:val="single"/>
        </w:rPr>
        <w:t>按协议书第二条规定的承包范围内全部工程内容。</w:t>
      </w:r>
    </w:p>
    <w:p>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auto"/>
        <w:ind w:left="902" w:leftChars="200" w:hanging="482" w:hangingChars="200"/>
        <w:textAlignment w:val="auto"/>
        <w:rPr>
          <w:rFonts w:ascii="宋体" w:hAnsi="宋体" w:cs="Arial"/>
          <w:b/>
          <w:color w:val="auto"/>
          <w:sz w:val="24"/>
          <w:szCs w:val="24"/>
          <w:highlight w:val="none"/>
        </w:rPr>
      </w:pPr>
      <w:r>
        <w:rPr>
          <w:rFonts w:hint="eastAsia" w:ascii="宋体" w:hAnsi="宋体" w:cs="Arial"/>
          <w:b/>
          <w:color w:val="auto"/>
          <w:sz w:val="24"/>
          <w:szCs w:val="24"/>
          <w:highlight w:val="none"/>
        </w:rPr>
        <w:t>质量保修期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Arial"/>
          <w:color w:val="auto"/>
          <w:sz w:val="24"/>
          <w:szCs w:val="24"/>
          <w:highlight w:val="none"/>
        </w:rPr>
      </w:pPr>
      <w:r>
        <w:rPr>
          <w:rFonts w:hint="eastAsia" w:ascii="宋体" w:hAnsi="宋体" w:cs="Arial"/>
          <w:color w:val="auto"/>
          <w:sz w:val="24"/>
          <w:szCs w:val="24"/>
          <w:highlight w:val="none"/>
        </w:rPr>
        <w:t>2.1 质量保修期从工程竣工</w:t>
      </w:r>
      <w:r>
        <w:rPr>
          <w:rFonts w:hint="eastAsia" w:ascii="宋体" w:hAnsi="宋体" w:cs="Arial"/>
          <w:color w:val="auto"/>
          <w:sz w:val="24"/>
          <w:szCs w:val="24"/>
          <w:highlight w:val="none"/>
          <w:lang w:eastAsia="zh-CN"/>
        </w:rPr>
        <w:t>验收合格</w:t>
      </w:r>
      <w:r>
        <w:rPr>
          <w:rFonts w:hint="eastAsia" w:ascii="宋体" w:hAnsi="宋体" w:cs="Arial"/>
          <w:color w:val="auto"/>
          <w:sz w:val="24"/>
          <w:szCs w:val="24"/>
          <w:highlight w:val="none"/>
        </w:rPr>
        <w:t>之日算起。单项竣工验收的工程，按单项工程分别计算质量保修期。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Arial"/>
          <w:color w:val="auto"/>
          <w:sz w:val="24"/>
          <w:szCs w:val="24"/>
          <w:highlight w:val="none"/>
        </w:rPr>
      </w:pPr>
      <w:r>
        <w:rPr>
          <w:rFonts w:hint="eastAsia" w:ascii="宋体" w:hAnsi="宋体" w:cs="Arial"/>
          <w:color w:val="auto"/>
          <w:sz w:val="24"/>
          <w:szCs w:val="24"/>
          <w:highlight w:val="none"/>
        </w:rPr>
        <w:t xml:space="preserve">2.2 </w:t>
      </w:r>
      <w:r>
        <w:rPr>
          <w:rFonts w:hint="eastAsia" w:ascii="宋体" w:hAnsi="宋体" w:cs="宋体"/>
          <w:color w:val="auto"/>
          <w:kern w:val="0"/>
          <w:sz w:val="24"/>
          <w:szCs w:val="24"/>
          <w:highlight w:val="none"/>
          <w:lang w:val="zh-CN"/>
        </w:rPr>
        <w:t>合同工程质量保修期，合同双方当事人约定如下</w:t>
      </w:r>
      <w:r>
        <w:rPr>
          <w:rFonts w:hint="eastAsia" w:ascii="宋体" w:hAnsi="宋体" w:cs="Arial"/>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Arial"/>
          <w:color w:val="auto"/>
          <w:sz w:val="24"/>
          <w:szCs w:val="24"/>
          <w:highlight w:val="none"/>
        </w:rPr>
      </w:pPr>
      <w:r>
        <w:rPr>
          <w:rFonts w:hint="eastAsia" w:ascii="宋体" w:hAnsi="宋体" w:cs="Arial"/>
          <w:color w:val="auto"/>
          <w:sz w:val="24"/>
          <w:szCs w:val="24"/>
          <w:highlight w:val="none"/>
          <w:lang w:val="en-US" w:eastAsia="zh-CN"/>
        </w:rPr>
        <w:t>2.3质量保证期限</w:t>
      </w:r>
      <w:r>
        <w:rPr>
          <w:rFonts w:hint="eastAsia" w:ascii="宋体" w:hAnsi="宋体" w:eastAsia="宋体" w:cs="Arial"/>
          <w:color w:val="auto"/>
          <w:sz w:val="24"/>
          <w:szCs w:val="24"/>
          <w:highlight w:val="none"/>
          <w:u w:val="single"/>
          <w:lang w:val="en-US" w:eastAsia="zh-CN"/>
        </w:rPr>
        <w:t xml:space="preserve">    </w:t>
      </w:r>
      <w:r>
        <w:rPr>
          <w:rFonts w:hint="eastAsia" w:ascii="宋体" w:hAnsi="宋体" w:cs="Arial"/>
          <w:color w:val="auto"/>
          <w:sz w:val="24"/>
          <w:szCs w:val="24"/>
          <w:highlight w:val="none"/>
          <w:u w:val="none"/>
        </w:rPr>
        <w:t>年</w:t>
      </w:r>
      <w:r>
        <w:rPr>
          <w:rFonts w:hint="eastAsia" w:ascii="宋体" w:hAnsi="宋体" w:cs="Arial"/>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480"/>
        <w:textAlignment w:val="auto"/>
        <w:rPr>
          <w:rFonts w:ascii="宋体" w:hAnsi="宋体" w:cs="Arial"/>
          <w:color w:val="auto"/>
          <w:sz w:val="24"/>
          <w:szCs w:val="24"/>
          <w:highlight w:val="none"/>
        </w:rPr>
      </w:pPr>
      <w:r>
        <w:rPr>
          <w:rFonts w:hint="eastAsia" w:ascii="宋体" w:hAnsi="宋体" w:cs="Arial"/>
          <w:b/>
          <w:bCs/>
          <w:color w:val="auto"/>
          <w:sz w:val="24"/>
          <w:szCs w:val="24"/>
          <w:highlight w:val="none"/>
        </w:rPr>
        <w:t>3．</w:t>
      </w:r>
      <w:r>
        <w:rPr>
          <w:rFonts w:hint="eastAsia" w:ascii="宋体" w:hAnsi="宋体" w:cs="Arial"/>
          <w:b/>
          <w:color w:val="auto"/>
          <w:sz w:val="24"/>
          <w:szCs w:val="24"/>
          <w:highlight w:val="none"/>
        </w:rPr>
        <w:t>质量保修责任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Arial"/>
          <w:color w:val="auto"/>
          <w:sz w:val="24"/>
          <w:szCs w:val="24"/>
          <w:highlight w:val="none"/>
          <w:u w:val="single" w:color="FF0000"/>
          <w:lang w:eastAsia="zh-CN"/>
        </w:rPr>
      </w:pPr>
      <w:r>
        <w:rPr>
          <w:rFonts w:hint="eastAsia" w:ascii="宋体" w:hAnsi="宋体" w:cs="Arial"/>
          <w:color w:val="auto"/>
          <w:sz w:val="24"/>
          <w:szCs w:val="24"/>
          <w:highlight w:val="none"/>
        </w:rPr>
        <w:t xml:space="preserve">3.1  </w:t>
      </w:r>
      <w:r>
        <w:rPr>
          <w:rFonts w:hint="eastAsia" w:ascii="宋体" w:hAnsi="宋体" w:cs="宋体"/>
          <w:color w:val="auto"/>
          <w:kern w:val="0"/>
          <w:sz w:val="24"/>
          <w:szCs w:val="24"/>
          <w:highlight w:val="none"/>
          <w:lang w:val="zh-CN"/>
        </w:rPr>
        <w:t>属于保修范围的项目，承包人应在接到发包人通知后的</w:t>
      </w:r>
      <w:r>
        <w:rPr>
          <w:rFonts w:ascii="宋体" w:hAnsi="宋体" w:cs="Arial"/>
          <w:color w:val="auto"/>
          <w:kern w:val="0"/>
          <w:sz w:val="24"/>
          <w:szCs w:val="24"/>
          <w:highlight w:val="none"/>
        </w:rPr>
        <w:t xml:space="preserve"> 7</w:t>
      </w:r>
      <w:r>
        <w:rPr>
          <w:rFonts w:hint="eastAsia" w:ascii="宋体" w:hAnsi="宋体" w:cs="宋体"/>
          <w:color w:val="auto"/>
          <w:kern w:val="0"/>
          <w:sz w:val="24"/>
          <w:szCs w:val="24"/>
          <w:highlight w:val="none"/>
          <w:lang w:val="zh-CN"/>
        </w:rPr>
        <w:t>天内派人保修。承包人未能在规定时间内派人保修的，发包人可自行或委托第三方保修，</w:t>
      </w:r>
      <w:r>
        <w:rPr>
          <w:rFonts w:hint="eastAsia" w:ascii="宋体" w:hAnsi="宋体" w:cs="Arial"/>
          <w:color w:val="auto"/>
          <w:sz w:val="24"/>
          <w:szCs w:val="24"/>
          <w:highlight w:val="none"/>
          <w:lang w:eastAsia="zh-CN"/>
        </w:rPr>
        <w:t>但由此产生的费用由承办人承担。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Arial"/>
          <w:color w:val="auto"/>
          <w:sz w:val="24"/>
          <w:szCs w:val="24"/>
          <w:highlight w:val="none"/>
        </w:rPr>
      </w:pPr>
      <w:r>
        <w:rPr>
          <w:rFonts w:hint="eastAsia" w:ascii="宋体" w:hAnsi="宋体" w:cs="Arial"/>
          <w:color w:val="auto"/>
          <w:sz w:val="24"/>
          <w:szCs w:val="24"/>
          <w:highlight w:val="none"/>
        </w:rPr>
        <w:t>3.2  发生紧急抢修事故的，承包人在接到通知后，应立即到达事故现场抢修。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Arial"/>
          <w:color w:val="auto"/>
          <w:sz w:val="24"/>
          <w:szCs w:val="24"/>
          <w:highlight w:val="none"/>
        </w:rPr>
      </w:pPr>
      <w:r>
        <w:rPr>
          <w:rFonts w:hint="eastAsia" w:ascii="宋体" w:hAnsi="宋体" w:cs="Arial"/>
          <w:color w:val="auto"/>
          <w:sz w:val="24"/>
          <w:szCs w:val="24"/>
          <w:highlight w:val="none"/>
        </w:rPr>
        <w:t>3.3  在国家规定的工程合理使用期限内，承包人应确保地基基础工程和主体结构的质量和安全。凡出现其质量问题，应立即报告当地建设行政主管部门，经设计人提出保修方案后，承包人应立即实施保修。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Arial"/>
          <w:color w:val="auto"/>
          <w:sz w:val="24"/>
          <w:szCs w:val="24"/>
          <w:highlight w:val="none"/>
        </w:rPr>
      </w:pPr>
      <w:r>
        <w:rPr>
          <w:rFonts w:hint="eastAsia" w:ascii="宋体" w:hAnsi="宋体" w:cs="Arial"/>
          <w:color w:val="auto"/>
          <w:sz w:val="24"/>
          <w:szCs w:val="24"/>
          <w:highlight w:val="none"/>
        </w:rPr>
        <w:t>3.4  质量保修完成后，由发包人组织验收。</w:t>
      </w:r>
    </w:p>
    <w:p>
      <w:pPr>
        <w:keepNext w:val="0"/>
        <w:keepLines w:val="0"/>
        <w:pageBreakBefore w:val="0"/>
        <w:widowControl w:val="0"/>
        <w:kinsoku/>
        <w:wordWrap/>
        <w:overflowPunct/>
        <w:topLinePunct w:val="0"/>
        <w:autoSpaceDE/>
        <w:autoSpaceDN/>
        <w:bidi w:val="0"/>
        <w:adjustRightInd w:val="0"/>
        <w:snapToGrid w:val="0"/>
        <w:spacing w:line="360" w:lineRule="auto"/>
        <w:ind w:left="480"/>
        <w:textAlignment w:val="auto"/>
        <w:rPr>
          <w:rFonts w:ascii="宋体" w:hAnsi="宋体" w:cs="Arial"/>
          <w:color w:val="auto"/>
          <w:sz w:val="24"/>
          <w:szCs w:val="24"/>
          <w:highlight w:val="none"/>
        </w:rPr>
      </w:pPr>
      <w:r>
        <w:rPr>
          <w:rFonts w:hint="eastAsia" w:ascii="宋体" w:hAnsi="宋体" w:cs="Arial"/>
          <w:color w:val="auto"/>
          <w:sz w:val="24"/>
          <w:szCs w:val="24"/>
          <w:highlight w:val="none"/>
        </w:rPr>
        <w:t>4．</w:t>
      </w:r>
      <w:r>
        <w:rPr>
          <w:rFonts w:hint="eastAsia" w:ascii="宋体" w:hAnsi="宋体" w:cs="Arial"/>
          <w:b/>
          <w:color w:val="auto"/>
          <w:sz w:val="24"/>
          <w:szCs w:val="24"/>
          <w:highlight w:val="none"/>
        </w:rPr>
        <w:t>质量保修费用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Arial"/>
          <w:color w:val="auto"/>
          <w:sz w:val="24"/>
          <w:szCs w:val="24"/>
          <w:highlight w:val="none"/>
        </w:rPr>
      </w:pPr>
      <w:r>
        <w:rPr>
          <w:rFonts w:hint="eastAsia" w:ascii="宋体" w:hAnsi="宋体" w:cs="宋体"/>
          <w:color w:val="auto"/>
          <w:kern w:val="0"/>
          <w:sz w:val="24"/>
          <w:szCs w:val="24"/>
          <w:highlight w:val="none"/>
          <w:lang w:val="zh-CN"/>
        </w:rPr>
        <w:t>除双方另有约定，质量保修等费用由责任方承担</w:t>
      </w:r>
      <w:r>
        <w:rPr>
          <w:rFonts w:hint="eastAsia" w:ascii="宋体" w:hAnsi="宋体" w:cs="Arial"/>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Arial"/>
          <w:color w:val="auto"/>
          <w:sz w:val="24"/>
          <w:szCs w:val="24"/>
          <w:highlight w:val="none"/>
        </w:rPr>
      </w:pPr>
      <w:r>
        <w:rPr>
          <w:rFonts w:hint="eastAsia" w:ascii="宋体" w:hAnsi="宋体" w:cs="Arial"/>
          <w:color w:val="auto"/>
          <w:sz w:val="24"/>
          <w:szCs w:val="24"/>
          <w:highlight w:val="none"/>
        </w:rPr>
        <w:t>5．</w:t>
      </w:r>
      <w:r>
        <w:rPr>
          <w:rFonts w:hint="eastAsia" w:ascii="宋体" w:hAnsi="宋体" w:cs="Arial"/>
          <w:b/>
          <w:color w:val="auto"/>
          <w:sz w:val="24"/>
          <w:szCs w:val="24"/>
          <w:highlight w:val="none"/>
        </w:rPr>
        <w:t>质量保证金</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Arial"/>
          <w:color w:val="auto"/>
          <w:sz w:val="24"/>
          <w:szCs w:val="24"/>
          <w:highlight w:val="none"/>
        </w:rPr>
      </w:pPr>
      <w:r>
        <w:rPr>
          <w:rFonts w:hint="eastAsia" w:ascii="宋体" w:hAnsi="宋体" w:cs="宋体"/>
          <w:color w:val="auto"/>
          <w:kern w:val="0"/>
          <w:sz w:val="24"/>
          <w:szCs w:val="24"/>
          <w:highlight w:val="none"/>
          <w:lang w:val="zh-CN"/>
        </w:rPr>
        <w:t>质量保证金的约定、支付和使用与</w:t>
      </w:r>
      <w:r>
        <w:rPr>
          <w:rFonts w:hint="eastAsia" w:ascii="宋体" w:hAnsi="宋体" w:cs="宋体"/>
          <w:color w:val="auto"/>
          <w:kern w:val="0"/>
          <w:sz w:val="24"/>
          <w:szCs w:val="24"/>
          <w:highlight w:val="none"/>
          <w:u w:val="none" w:color="auto"/>
          <w:lang w:val="zh-CN"/>
        </w:rPr>
        <w:t>本合同第三</w:t>
      </w:r>
      <w:r>
        <w:rPr>
          <w:rFonts w:hint="eastAsia" w:ascii="宋体" w:hAnsi="宋体" w:cs="宋体"/>
          <w:color w:val="auto"/>
          <w:kern w:val="0"/>
          <w:sz w:val="24"/>
          <w:szCs w:val="24"/>
          <w:highlight w:val="none"/>
          <w:u w:val="none" w:color="auto"/>
          <w:lang w:val="zh-CN" w:eastAsia="zh-CN"/>
        </w:rPr>
        <w:t>部分</w:t>
      </w:r>
      <w:r>
        <w:rPr>
          <w:rFonts w:hint="eastAsia" w:ascii="宋体" w:hAnsi="宋体" w:cs="宋体"/>
          <w:color w:val="auto"/>
          <w:kern w:val="0"/>
          <w:sz w:val="24"/>
          <w:szCs w:val="24"/>
          <w:highlight w:val="none"/>
          <w:u w:val="none" w:color="auto"/>
          <w:lang w:val="zh-CN"/>
        </w:rPr>
        <w:t>《附件</w:t>
      </w:r>
      <w:r>
        <w:rPr>
          <w:rFonts w:hint="eastAsia" w:ascii="宋体" w:hAnsi="宋体" w:cs="宋体"/>
          <w:color w:val="auto"/>
          <w:kern w:val="0"/>
          <w:sz w:val="24"/>
          <w:szCs w:val="24"/>
          <w:highlight w:val="none"/>
          <w:u w:val="none" w:color="auto"/>
          <w:lang w:val="en-US" w:eastAsia="zh-CN"/>
        </w:rPr>
        <w:t>1</w:t>
      </w:r>
      <w:r>
        <w:rPr>
          <w:rFonts w:hint="eastAsia" w:ascii="宋体" w:hAnsi="宋体" w:cs="宋体"/>
          <w:color w:val="auto"/>
          <w:kern w:val="0"/>
          <w:sz w:val="24"/>
          <w:szCs w:val="24"/>
          <w:highlight w:val="none"/>
          <w:u w:val="none" w:color="auto"/>
          <w:lang w:val="zh-CN"/>
        </w:rPr>
        <w:t>》</w:t>
      </w:r>
      <w:r>
        <w:rPr>
          <w:rFonts w:hint="eastAsia" w:ascii="宋体" w:hAnsi="宋体" w:cs="宋体"/>
          <w:color w:val="auto"/>
          <w:kern w:val="0"/>
          <w:sz w:val="24"/>
          <w:szCs w:val="24"/>
          <w:highlight w:val="none"/>
          <w:lang w:val="zh-CN"/>
        </w:rPr>
        <w:t>赋予的规</w:t>
      </w:r>
      <w:r>
        <w:rPr>
          <w:rFonts w:hint="eastAsia" w:ascii="宋体" w:hAnsi="宋体" w:cs="Arial"/>
          <w:color w:val="auto"/>
          <w:sz w:val="24"/>
          <w:szCs w:val="24"/>
          <w:highlight w:val="none"/>
        </w:rPr>
        <w:t>定一致。</w:t>
      </w:r>
    </w:p>
    <w:p>
      <w:pPr>
        <w:keepNext w:val="0"/>
        <w:keepLines w:val="0"/>
        <w:pageBreakBefore w:val="0"/>
        <w:widowControl w:val="0"/>
        <w:kinsoku/>
        <w:wordWrap/>
        <w:overflowPunct/>
        <w:topLinePunct w:val="0"/>
        <w:autoSpaceDE/>
        <w:autoSpaceDN/>
        <w:bidi w:val="0"/>
        <w:adjustRightInd w:val="0"/>
        <w:snapToGrid w:val="0"/>
        <w:spacing w:line="360" w:lineRule="auto"/>
        <w:ind w:left="480"/>
        <w:textAlignment w:val="auto"/>
        <w:rPr>
          <w:rFonts w:ascii="宋体" w:hAnsi="宋体" w:cs="Arial"/>
          <w:color w:val="auto"/>
          <w:sz w:val="24"/>
          <w:szCs w:val="24"/>
          <w:highlight w:val="none"/>
        </w:rPr>
      </w:pPr>
      <w:r>
        <w:rPr>
          <w:rFonts w:hint="eastAsia" w:ascii="宋体" w:hAnsi="宋体" w:cs="Arial"/>
          <w:color w:val="auto"/>
          <w:sz w:val="24"/>
          <w:szCs w:val="24"/>
          <w:highlight w:val="none"/>
        </w:rPr>
        <w:t>6．</w:t>
      </w:r>
      <w:r>
        <w:rPr>
          <w:rFonts w:hint="eastAsia" w:ascii="宋体" w:hAnsi="宋体" w:cs="Arial"/>
          <w:b/>
          <w:color w:val="auto"/>
          <w:sz w:val="24"/>
          <w:szCs w:val="24"/>
          <w:highlight w:val="none"/>
        </w:rPr>
        <w:t>其他</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宋体" w:hAnsi="宋体" w:cs="Arial"/>
          <w:color w:val="auto"/>
          <w:sz w:val="24"/>
          <w:szCs w:val="24"/>
          <w:highlight w:val="none"/>
          <w:u w:val="none" w:color="auto"/>
        </w:rPr>
      </w:pPr>
      <w:r>
        <w:rPr>
          <w:rFonts w:hint="eastAsia" w:ascii="宋体" w:hAnsi="宋体" w:cs="Arial"/>
          <w:color w:val="auto"/>
          <w:sz w:val="24"/>
          <w:szCs w:val="24"/>
          <w:highlight w:val="none"/>
        </w:rPr>
        <w:t xml:space="preserve">6.1  </w:t>
      </w:r>
      <w:r>
        <w:rPr>
          <w:rFonts w:hint="eastAsia" w:ascii="宋体" w:hAnsi="宋体" w:cs="宋体"/>
          <w:color w:val="auto"/>
          <w:kern w:val="0"/>
          <w:sz w:val="24"/>
          <w:szCs w:val="24"/>
          <w:highlight w:val="none"/>
          <w:lang w:val="zh-CN"/>
        </w:rPr>
        <w:t>合同双方当事人约定的其他质量保修事</w:t>
      </w:r>
      <w:r>
        <w:rPr>
          <w:rFonts w:hint="eastAsia" w:ascii="宋体" w:hAnsi="宋体" w:cs="Arial"/>
          <w:color w:val="auto"/>
          <w:sz w:val="24"/>
          <w:szCs w:val="24"/>
          <w:highlight w:val="none"/>
        </w:rPr>
        <w:t>项：</w:t>
      </w:r>
      <w:r>
        <w:rPr>
          <w:rFonts w:hint="eastAsia" w:ascii="宋体" w:hAnsi="宋体" w:cs="Arial"/>
          <w:b w:val="0"/>
          <w:bCs w:val="0"/>
          <w:color w:val="auto"/>
          <w:sz w:val="24"/>
          <w:szCs w:val="24"/>
          <w:highlight w:val="none"/>
          <w:u w:val="none" w:color="auto"/>
        </w:rPr>
        <w:t>工程竣工验收</w:t>
      </w:r>
      <w:r>
        <w:rPr>
          <w:rFonts w:hint="eastAsia" w:ascii="宋体" w:hAnsi="宋体" w:cs="Arial"/>
          <w:b w:val="0"/>
          <w:bCs w:val="0"/>
          <w:color w:val="auto"/>
          <w:sz w:val="24"/>
          <w:szCs w:val="24"/>
          <w:highlight w:val="none"/>
          <w:u w:val="none" w:color="auto"/>
          <w:lang w:eastAsia="zh-CN"/>
        </w:rPr>
        <w:t>合格</w:t>
      </w:r>
      <w:r>
        <w:rPr>
          <w:rFonts w:hint="eastAsia" w:ascii="宋体" w:hAnsi="宋体" w:cs="Arial"/>
          <w:b w:val="0"/>
          <w:bCs w:val="0"/>
          <w:color w:val="auto"/>
          <w:sz w:val="24"/>
          <w:szCs w:val="24"/>
          <w:highlight w:val="none"/>
          <w:u w:val="none" w:color="auto"/>
        </w:rPr>
        <w:t>后，并得到发包方、监理方确认之日起计保修期。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Arial"/>
          <w:color w:val="auto"/>
          <w:sz w:val="24"/>
          <w:szCs w:val="24"/>
          <w:highlight w:val="none"/>
        </w:rPr>
      </w:pPr>
      <w:r>
        <w:rPr>
          <w:rFonts w:hint="eastAsia" w:ascii="宋体" w:hAnsi="宋体" w:cs="Arial"/>
          <w:color w:val="auto"/>
          <w:sz w:val="24"/>
          <w:szCs w:val="24"/>
          <w:highlight w:val="none"/>
        </w:rPr>
        <w:t xml:space="preserve">6.2  </w:t>
      </w:r>
      <w:r>
        <w:rPr>
          <w:rFonts w:hint="eastAsia" w:ascii="宋体" w:hAnsi="宋体" w:cs="宋体"/>
          <w:color w:val="auto"/>
          <w:kern w:val="0"/>
          <w:sz w:val="24"/>
          <w:szCs w:val="24"/>
          <w:highlight w:val="none"/>
          <w:lang w:val="zh-CN"/>
        </w:rPr>
        <w:t>本质量保修书，由合同双方当事人在承包人向发包人提交竣工验收申请报告时签署，作为本合同的附件</w:t>
      </w:r>
      <w:r>
        <w:rPr>
          <w:rFonts w:hint="eastAsia" w:ascii="宋体" w:hAnsi="宋体" w:cs="Arial"/>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Arial"/>
          <w:color w:val="auto"/>
          <w:sz w:val="24"/>
          <w:szCs w:val="24"/>
          <w:highlight w:val="none"/>
        </w:rPr>
      </w:pPr>
      <w:r>
        <w:rPr>
          <w:rFonts w:hint="eastAsia" w:ascii="宋体" w:hAnsi="宋体" w:cs="Arial"/>
          <w:color w:val="auto"/>
          <w:sz w:val="24"/>
          <w:szCs w:val="24"/>
          <w:highlight w:val="none"/>
        </w:rPr>
        <w:t xml:space="preserve">6.3  </w:t>
      </w:r>
      <w:r>
        <w:rPr>
          <w:rFonts w:hint="eastAsia" w:ascii="宋体" w:hAnsi="宋体" w:cs="宋体"/>
          <w:color w:val="auto"/>
          <w:kern w:val="0"/>
          <w:sz w:val="24"/>
          <w:szCs w:val="24"/>
          <w:highlight w:val="none"/>
          <w:lang w:val="zh-CN"/>
        </w:rPr>
        <w:t>本质量保修书，自合同双方当事人签署之日起生效，至质量保修期满后失效。</w:t>
      </w:r>
    </w:p>
    <w:p>
      <w:pPr>
        <w:adjustRightInd w:val="0"/>
        <w:snapToGrid w:val="0"/>
        <w:spacing w:line="360" w:lineRule="auto"/>
        <w:ind w:firstLine="480" w:firstLineChars="200"/>
        <w:rPr>
          <w:rFonts w:ascii="宋体" w:hAnsi="宋体" w:cs="Arial"/>
          <w:color w:val="auto"/>
          <w:sz w:val="24"/>
          <w:szCs w:val="24"/>
          <w:highlight w:val="none"/>
        </w:rPr>
      </w:pPr>
    </w:p>
    <w:p>
      <w:pPr>
        <w:adjustRightInd w:val="0"/>
        <w:snapToGrid w:val="0"/>
        <w:spacing w:line="360" w:lineRule="auto"/>
        <w:ind w:firstLine="480" w:firstLineChars="200"/>
        <w:rPr>
          <w:rFonts w:ascii="宋体" w:hAnsi="宋体" w:cs="Arial"/>
          <w:color w:val="auto"/>
          <w:sz w:val="24"/>
          <w:szCs w:val="24"/>
          <w:highlight w:val="none"/>
        </w:rPr>
      </w:pPr>
    </w:p>
    <w:p>
      <w:pPr>
        <w:adjustRightInd w:val="0"/>
        <w:snapToGrid w:val="0"/>
        <w:spacing w:line="360" w:lineRule="auto"/>
        <w:ind w:firstLine="480" w:firstLineChars="200"/>
        <w:rPr>
          <w:rFonts w:ascii="宋体" w:hAnsi="宋体" w:cs="Arial"/>
          <w:color w:val="auto"/>
          <w:sz w:val="24"/>
          <w:szCs w:val="24"/>
          <w:highlight w:val="none"/>
        </w:rPr>
      </w:pPr>
    </w:p>
    <w:p>
      <w:pPr>
        <w:adjustRightInd w:val="0"/>
        <w:snapToGrid w:val="0"/>
        <w:spacing w:line="360" w:lineRule="auto"/>
        <w:ind w:firstLine="480" w:firstLineChars="200"/>
        <w:rPr>
          <w:rFonts w:hint="eastAsia" w:ascii="宋体" w:hAnsi="宋体" w:cs="Arial"/>
          <w:color w:val="auto"/>
          <w:sz w:val="24"/>
          <w:szCs w:val="24"/>
          <w:highlight w:val="none"/>
        </w:rPr>
      </w:pPr>
      <w:r>
        <w:rPr>
          <w:rFonts w:hint="eastAsia" w:ascii="宋体" w:hAnsi="宋体" w:cs="Arial"/>
          <w:color w:val="auto"/>
          <w:sz w:val="24"/>
          <w:szCs w:val="24"/>
          <w:highlight w:val="none"/>
        </w:rPr>
        <w:t>发 包 人：（盖章）                              承 包 人：（盖章）</w:t>
      </w:r>
    </w:p>
    <w:p>
      <w:pPr>
        <w:adjustRightInd w:val="0"/>
        <w:snapToGrid w:val="0"/>
        <w:spacing w:line="360" w:lineRule="auto"/>
        <w:ind w:firstLine="480" w:firstLineChars="200"/>
        <w:rPr>
          <w:rFonts w:hint="eastAsia" w:ascii="宋体" w:hAnsi="宋体" w:cs="Arial"/>
          <w:color w:val="auto"/>
          <w:sz w:val="24"/>
          <w:szCs w:val="24"/>
          <w:highlight w:val="none"/>
        </w:rPr>
      </w:pPr>
    </w:p>
    <w:p>
      <w:pPr>
        <w:adjustRightInd w:val="0"/>
        <w:snapToGrid w:val="0"/>
        <w:spacing w:line="360" w:lineRule="auto"/>
        <w:ind w:firstLine="480" w:firstLineChars="200"/>
        <w:rPr>
          <w:rFonts w:hint="eastAsia" w:ascii="宋体" w:hAnsi="宋体" w:cs="Arial"/>
          <w:color w:val="auto"/>
          <w:sz w:val="24"/>
          <w:szCs w:val="24"/>
          <w:highlight w:val="none"/>
        </w:rPr>
      </w:pPr>
      <w:r>
        <w:rPr>
          <w:rFonts w:hint="eastAsia" w:ascii="宋体" w:hAnsi="宋体" w:cs="Arial"/>
          <w:color w:val="auto"/>
          <w:sz w:val="24"/>
          <w:szCs w:val="24"/>
          <w:highlight w:val="none"/>
        </w:rPr>
        <w:t>法定代表人：（签字）                            法定代表人：（签字）</w:t>
      </w:r>
    </w:p>
    <w:p>
      <w:pPr>
        <w:adjustRightInd w:val="0"/>
        <w:snapToGrid w:val="0"/>
        <w:spacing w:line="360" w:lineRule="auto"/>
        <w:ind w:firstLine="480" w:firstLineChars="200"/>
        <w:rPr>
          <w:rFonts w:hint="eastAsia" w:ascii="宋体" w:hAnsi="宋体" w:cs="Arial"/>
          <w:color w:val="auto"/>
          <w:sz w:val="24"/>
          <w:szCs w:val="24"/>
          <w:highlight w:val="none"/>
        </w:rPr>
      </w:pPr>
    </w:p>
    <w:p>
      <w:pPr>
        <w:spacing w:line="360" w:lineRule="auto"/>
        <w:ind w:firstLine="480" w:firstLineChars="200"/>
        <w:jc w:val="left"/>
        <w:rPr>
          <w:rFonts w:hint="eastAsia" w:ascii="宋体" w:hAnsi="宋体" w:cs="Arial"/>
          <w:color w:val="auto"/>
          <w:sz w:val="24"/>
          <w:szCs w:val="24"/>
          <w:highlight w:val="none"/>
        </w:rPr>
      </w:pPr>
      <w:r>
        <w:rPr>
          <w:rFonts w:hint="eastAsia" w:ascii="宋体" w:hAnsi="宋体" w:cs="Arial"/>
          <w:color w:val="auto"/>
          <w:sz w:val="24"/>
          <w:szCs w:val="24"/>
          <w:highlight w:val="none"/>
        </w:rPr>
        <w:t>联系电话：                                      联系电话：</w:t>
      </w:r>
    </w:p>
    <w:p>
      <w:pPr>
        <w:adjustRightInd w:val="0"/>
        <w:snapToGrid w:val="0"/>
        <w:spacing w:line="360" w:lineRule="auto"/>
        <w:rPr>
          <w:rFonts w:hint="eastAsia" w:ascii="宋体" w:hAnsi="宋体" w:cs="Arial"/>
          <w:color w:val="auto"/>
          <w:sz w:val="24"/>
          <w:szCs w:val="24"/>
          <w:highlight w:val="none"/>
          <w:lang w:val="en-US" w:eastAsia="zh-CN"/>
        </w:rPr>
      </w:pPr>
    </w:p>
    <w:p>
      <w:pPr>
        <w:adjustRightInd w:val="0"/>
        <w:snapToGrid w:val="0"/>
        <w:spacing w:line="360" w:lineRule="auto"/>
        <w:ind w:firstLine="240" w:firstLineChars="100"/>
        <w:rPr>
          <w:rFonts w:ascii="宋体" w:hAnsi="宋体" w:cs="Arial"/>
          <w:color w:val="auto"/>
          <w:sz w:val="24"/>
          <w:szCs w:val="24"/>
          <w:highlight w:val="none"/>
        </w:rPr>
      </w:pPr>
      <w:r>
        <w:rPr>
          <w:rFonts w:hint="eastAsia" w:ascii="宋体" w:hAnsi="宋体" w:cs="Arial"/>
          <w:color w:val="auto"/>
          <w:sz w:val="24"/>
          <w:szCs w:val="24"/>
          <w:highlight w:val="none"/>
          <w:lang w:val="en-US" w:eastAsia="zh-CN"/>
        </w:rPr>
        <w:t xml:space="preserve"> </w:t>
      </w:r>
      <w:r>
        <w:rPr>
          <w:rFonts w:hint="eastAsia" w:ascii="宋体" w:hAnsi="宋体" w:cs="Arial"/>
          <w:color w:val="auto"/>
          <w:sz w:val="24"/>
          <w:szCs w:val="24"/>
          <w:highlight w:val="none"/>
        </w:rPr>
        <w:t xml:space="preserve"> 年</w:t>
      </w:r>
      <w:r>
        <w:rPr>
          <w:rFonts w:hint="eastAsia" w:ascii="宋体" w:hAnsi="宋体" w:cs="Arial"/>
          <w:color w:val="auto"/>
          <w:sz w:val="24"/>
          <w:szCs w:val="24"/>
          <w:highlight w:val="none"/>
          <w:lang w:val="en-US" w:eastAsia="zh-CN"/>
        </w:rPr>
        <w:t xml:space="preserve"> </w:t>
      </w:r>
      <w:r>
        <w:rPr>
          <w:rFonts w:hint="eastAsia" w:ascii="宋体" w:hAnsi="宋体" w:cs="Arial"/>
          <w:color w:val="auto"/>
          <w:sz w:val="24"/>
          <w:szCs w:val="24"/>
          <w:highlight w:val="none"/>
        </w:rPr>
        <w:t xml:space="preserve">  月 </w:t>
      </w:r>
      <w:r>
        <w:rPr>
          <w:rFonts w:hint="eastAsia" w:ascii="宋体" w:hAnsi="宋体" w:cs="Arial"/>
          <w:color w:val="auto"/>
          <w:sz w:val="24"/>
          <w:szCs w:val="24"/>
          <w:highlight w:val="none"/>
          <w:lang w:val="en-US" w:eastAsia="zh-CN"/>
        </w:rPr>
        <w:t xml:space="preserve"> </w:t>
      </w:r>
      <w:r>
        <w:rPr>
          <w:rFonts w:hint="eastAsia" w:ascii="宋体" w:hAnsi="宋体" w:cs="Arial"/>
          <w:color w:val="auto"/>
          <w:sz w:val="24"/>
          <w:szCs w:val="24"/>
          <w:highlight w:val="none"/>
        </w:rPr>
        <w:t xml:space="preserve">  日                             </w:t>
      </w:r>
      <w:r>
        <w:rPr>
          <w:rFonts w:hint="eastAsia" w:ascii="宋体" w:hAnsi="宋体" w:cs="Arial"/>
          <w:color w:val="auto"/>
          <w:sz w:val="24"/>
          <w:szCs w:val="24"/>
          <w:highlight w:val="none"/>
          <w:lang w:val="en-US" w:eastAsia="zh-CN"/>
        </w:rPr>
        <w:t xml:space="preserve">     </w:t>
      </w:r>
      <w:r>
        <w:rPr>
          <w:rFonts w:hint="eastAsia" w:ascii="宋体" w:hAnsi="宋体" w:cs="Arial"/>
          <w:color w:val="auto"/>
          <w:sz w:val="24"/>
          <w:szCs w:val="24"/>
          <w:highlight w:val="none"/>
        </w:rPr>
        <w:t xml:space="preserve"> 年 </w:t>
      </w:r>
      <w:r>
        <w:rPr>
          <w:rFonts w:hint="eastAsia" w:ascii="宋体" w:hAnsi="宋体" w:cs="Arial"/>
          <w:color w:val="auto"/>
          <w:sz w:val="24"/>
          <w:szCs w:val="24"/>
          <w:highlight w:val="none"/>
          <w:lang w:val="en-US" w:eastAsia="zh-CN"/>
        </w:rPr>
        <w:t xml:space="preserve"> </w:t>
      </w:r>
      <w:r>
        <w:rPr>
          <w:rFonts w:hint="eastAsia" w:ascii="宋体" w:hAnsi="宋体" w:cs="Arial"/>
          <w:color w:val="auto"/>
          <w:sz w:val="24"/>
          <w:szCs w:val="24"/>
          <w:highlight w:val="none"/>
        </w:rPr>
        <w:t xml:space="preserve">  月 </w:t>
      </w:r>
      <w:r>
        <w:rPr>
          <w:rFonts w:hint="eastAsia" w:ascii="宋体" w:hAnsi="宋体" w:cs="Arial"/>
          <w:color w:val="auto"/>
          <w:sz w:val="24"/>
          <w:szCs w:val="24"/>
          <w:highlight w:val="none"/>
          <w:lang w:val="en-US" w:eastAsia="zh-CN"/>
        </w:rPr>
        <w:t xml:space="preserve"> </w:t>
      </w:r>
      <w:r>
        <w:rPr>
          <w:rFonts w:hint="eastAsia" w:ascii="宋体" w:hAnsi="宋体" w:cs="Arial"/>
          <w:color w:val="auto"/>
          <w:sz w:val="24"/>
          <w:szCs w:val="24"/>
          <w:highlight w:val="none"/>
        </w:rPr>
        <w:t xml:space="preserve">  日</w:t>
      </w:r>
    </w:p>
    <w:p>
      <w:pPr>
        <w:spacing w:line="360" w:lineRule="auto"/>
        <w:rPr>
          <w:rFonts w:hint="default" w:ascii="宋体" w:hAnsi="宋体" w:eastAsia="宋体" w:cs="宋体"/>
          <w:color w:val="000000"/>
          <w:sz w:val="24"/>
          <w:szCs w:val="24"/>
          <w:u w:val="single"/>
          <w:lang w:val="en-US" w:eastAsia="zh-CN"/>
        </w:rPr>
      </w:pPr>
    </w:p>
    <w:p>
      <w:pPr>
        <w:numPr>
          <w:ilvl w:val="0"/>
          <w:numId w:val="0"/>
        </w:numPr>
        <w:ind w:left="210" w:leftChars="0"/>
        <w:jc w:val="both"/>
        <w:rPr>
          <w:rFonts w:hint="default"/>
          <w:b/>
          <w:bCs/>
          <w:sz w:val="22"/>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roman"/>
    <w:pitch w:val="default"/>
    <w:sig w:usb0="00000000" w:usb1="00000000" w:usb2="0000003F" w:usb3="00000000" w:csb0="603F01FF" w:csb1="FFFF0000"/>
  </w:font>
  <w:font w:name="楷体_GB2312">
    <w:altName w:val="楷体"/>
    <w:panose1 w:val="00000000000000000000"/>
    <w:charset w:val="00"/>
    <w:family w:val="roman"/>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DCF2E7"/>
    <w:multiLevelType w:val="singleLevel"/>
    <w:tmpl w:val="85DCF2E7"/>
    <w:lvl w:ilvl="0" w:tentative="0">
      <w:start w:val="1"/>
      <w:numFmt w:val="chineseCounting"/>
      <w:suff w:val="nothing"/>
      <w:lvlText w:val="%1、"/>
      <w:lvlJc w:val="left"/>
      <w:rPr>
        <w:rFonts w:hint="eastAsia"/>
      </w:rPr>
    </w:lvl>
  </w:abstractNum>
  <w:abstractNum w:abstractNumId="1">
    <w:nsid w:val="AD7E0D57"/>
    <w:multiLevelType w:val="singleLevel"/>
    <w:tmpl w:val="AD7E0D57"/>
    <w:lvl w:ilvl="0" w:tentative="0">
      <w:start w:val="1"/>
      <w:numFmt w:val="decimal"/>
      <w:suff w:val="nothing"/>
      <w:lvlText w:val="%1、"/>
      <w:lvlJc w:val="left"/>
    </w:lvl>
  </w:abstractNum>
  <w:abstractNum w:abstractNumId="2">
    <w:nsid w:val="B1CDA3C4"/>
    <w:multiLevelType w:val="singleLevel"/>
    <w:tmpl w:val="B1CDA3C4"/>
    <w:lvl w:ilvl="0" w:tentative="0">
      <w:start w:val="1"/>
      <w:numFmt w:val="decimal"/>
      <w:suff w:val="nothing"/>
      <w:lvlText w:val="%1、"/>
      <w:lvlJc w:val="left"/>
      <w:pPr>
        <w:ind w:left="220" w:leftChars="0" w:firstLine="0" w:firstLineChars="0"/>
      </w:pPr>
    </w:lvl>
  </w:abstractNum>
  <w:abstractNum w:abstractNumId="3">
    <w:nsid w:val="F1CA9C0E"/>
    <w:multiLevelType w:val="singleLevel"/>
    <w:tmpl w:val="F1CA9C0E"/>
    <w:lvl w:ilvl="0" w:tentative="0">
      <w:start w:val="1"/>
      <w:numFmt w:val="none"/>
      <w:suff w:val="nothing"/>
      <w:lvlText w:val="1）"/>
      <w:lvlJc w:val="left"/>
      <w:pPr>
        <w:tabs>
          <w:tab w:val="left" w:pos="0"/>
        </w:tabs>
      </w:pPr>
      <w:rPr>
        <w:rFonts w:hint="default" w:ascii="宋体" w:hAnsi="宋体" w:eastAsia="宋体" w:cs="宋体"/>
      </w:rPr>
    </w:lvl>
  </w:abstractNum>
  <w:abstractNum w:abstractNumId="4">
    <w:nsid w:val="00000003"/>
    <w:multiLevelType w:val="multilevel"/>
    <w:tmpl w:val="00000003"/>
    <w:lvl w:ilvl="0" w:tentative="0">
      <w:start w:val="1"/>
      <w:numFmt w:val="decimal"/>
      <w:lvlText w:val="%1．"/>
      <w:lvlJc w:val="left"/>
      <w:pPr>
        <w:tabs>
          <w:tab w:val="left" w:pos="840"/>
        </w:tabs>
        <w:ind w:left="840" w:hanging="3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5">
    <w:nsid w:val="075EC9BB"/>
    <w:multiLevelType w:val="singleLevel"/>
    <w:tmpl w:val="075EC9BB"/>
    <w:lvl w:ilvl="0" w:tentative="0">
      <w:start w:val="3"/>
      <w:numFmt w:val="decimal"/>
      <w:suff w:val="nothing"/>
      <w:lvlText w:val="%1）"/>
      <w:lvlJc w:val="left"/>
    </w:lvl>
  </w:abstractNum>
  <w:abstractNum w:abstractNumId="6">
    <w:nsid w:val="3A7D22FE"/>
    <w:multiLevelType w:val="singleLevel"/>
    <w:tmpl w:val="3A7D22FE"/>
    <w:lvl w:ilvl="0" w:tentative="0">
      <w:start w:val="1"/>
      <w:numFmt w:val="chineseCounting"/>
      <w:suff w:val="nothing"/>
      <w:lvlText w:val="%1、"/>
      <w:lvlJc w:val="left"/>
      <w:pPr>
        <w:ind w:left="0"/>
      </w:pPr>
      <w:rPr>
        <w:rFonts w:hint="eastAsia"/>
      </w:rPr>
    </w:lvl>
  </w:abstractNum>
  <w:abstractNum w:abstractNumId="7">
    <w:nsid w:val="54BFE2AF"/>
    <w:multiLevelType w:val="singleLevel"/>
    <w:tmpl w:val="54BFE2AF"/>
    <w:lvl w:ilvl="0" w:tentative="0">
      <w:start w:val="1"/>
      <w:numFmt w:val="decimal"/>
      <w:suff w:val="nothing"/>
      <w:lvlText w:val="（%1）"/>
      <w:lvlJc w:val="left"/>
    </w:lvl>
  </w:abstractNum>
  <w:abstractNum w:abstractNumId="8">
    <w:nsid w:val="5E5F20B1"/>
    <w:multiLevelType w:val="singleLevel"/>
    <w:tmpl w:val="5E5F20B1"/>
    <w:lvl w:ilvl="0" w:tentative="0">
      <w:start w:val="1"/>
      <w:numFmt w:val="decimal"/>
      <w:lvlText w:val="%1)"/>
      <w:lvlJc w:val="left"/>
      <w:pPr>
        <w:tabs>
          <w:tab w:val="left" w:pos="312"/>
        </w:tabs>
        <w:ind w:left="220" w:leftChars="0" w:firstLine="0" w:firstLineChars="0"/>
      </w:pPr>
    </w:lvl>
  </w:abstractNum>
  <w:abstractNum w:abstractNumId="9">
    <w:nsid w:val="66B5CA6B"/>
    <w:multiLevelType w:val="singleLevel"/>
    <w:tmpl w:val="66B5CA6B"/>
    <w:lvl w:ilvl="0" w:tentative="0">
      <w:start w:val="1"/>
      <w:numFmt w:val="decimal"/>
      <w:suff w:val="nothing"/>
      <w:lvlText w:val="（%1）"/>
      <w:lvlJc w:val="left"/>
      <w:pPr>
        <w:ind w:left="-60"/>
      </w:pPr>
    </w:lvl>
  </w:abstractNum>
  <w:abstractNum w:abstractNumId="10">
    <w:nsid w:val="6D6015EC"/>
    <w:multiLevelType w:val="singleLevel"/>
    <w:tmpl w:val="6D6015EC"/>
    <w:lvl w:ilvl="0" w:tentative="0">
      <w:start w:val="3"/>
      <w:numFmt w:val="chineseCounting"/>
      <w:suff w:val="nothing"/>
      <w:lvlText w:val="%1、"/>
      <w:lvlJc w:val="left"/>
      <w:rPr>
        <w:rFonts w:hint="eastAsia"/>
        <w:b/>
        <w:bCs/>
        <w:sz w:val="24"/>
        <w:szCs w:val="24"/>
      </w:rPr>
    </w:lvl>
  </w:abstractNum>
  <w:abstractNum w:abstractNumId="11">
    <w:nsid w:val="6E3011E1"/>
    <w:multiLevelType w:val="singleLevel"/>
    <w:tmpl w:val="6E3011E1"/>
    <w:lvl w:ilvl="0" w:tentative="0">
      <w:start w:val="2"/>
      <w:numFmt w:val="decimal"/>
      <w:suff w:val="nothing"/>
      <w:lvlText w:val="%1）"/>
      <w:lvlJc w:val="left"/>
    </w:lvl>
  </w:abstractNum>
  <w:abstractNum w:abstractNumId="12">
    <w:nsid w:val="7F7236CF"/>
    <w:multiLevelType w:val="singleLevel"/>
    <w:tmpl w:val="7F7236CF"/>
    <w:lvl w:ilvl="0" w:tentative="0">
      <w:start w:val="1"/>
      <w:numFmt w:val="lowerLetter"/>
      <w:lvlText w:val="%1."/>
      <w:lvlJc w:val="left"/>
      <w:pPr>
        <w:ind w:left="425" w:hanging="425"/>
      </w:pPr>
      <w:rPr>
        <w:rFonts w:hint="default"/>
      </w:rPr>
    </w:lvl>
  </w:abstractNum>
  <w:num w:numId="1">
    <w:abstractNumId w:val="6"/>
  </w:num>
  <w:num w:numId="2">
    <w:abstractNumId w:val="2"/>
  </w:num>
  <w:num w:numId="3">
    <w:abstractNumId w:val="3"/>
  </w:num>
  <w:num w:numId="4">
    <w:abstractNumId w:val="11"/>
  </w:num>
  <w:num w:numId="5">
    <w:abstractNumId w:val="12"/>
  </w:num>
  <w:num w:numId="6">
    <w:abstractNumId w:val="5"/>
  </w:num>
  <w:num w:numId="7">
    <w:abstractNumId w:val="1"/>
  </w:num>
  <w:num w:numId="8">
    <w:abstractNumId w:val="8"/>
  </w:num>
  <w:num w:numId="9">
    <w:abstractNumId w:val="0"/>
  </w:num>
  <w:num w:numId="10">
    <w:abstractNumId w:val="10"/>
  </w:num>
  <w:num w:numId="11">
    <w:abstractNumId w:val="7"/>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93681C"/>
    <w:rsid w:val="1183122C"/>
    <w:rsid w:val="16307A76"/>
    <w:rsid w:val="221911DF"/>
    <w:rsid w:val="2A464F12"/>
    <w:rsid w:val="3455169D"/>
    <w:rsid w:val="35882EAE"/>
    <w:rsid w:val="3BDE264A"/>
    <w:rsid w:val="4B644949"/>
    <w:rsid w:val="4CF73F30"/>
    <w:rsid w:val="519D7682"/>
    <w:rsid w:val="5893681C"/>
    <w:rsid w:val="5A9C772F"/>
    <w:rsid w:val="66F7138B"/>
    <w:rsid w:val="68FF045D"/>
    <w:rsid w:val="6FEA28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Plain Text"/>
    <w:basedOn w:val="1"/>
    <w:next w:val="1"/>
    <w:qFormat/>
    <w:uiPriority w:val="99"/>
    <w:rPr>
      <w:rFonts w:ascii="宋体" w:hAnsi="Courier New" w:cs="宋体"/>
      <w:sz w:val="20"/>
      <w:szCs w:val="20"/>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Hyperlink"/>
    <w:basedOn w:val="5"/>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37</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2021-05-06T01:44:00Z</dcterms:created>
  <dc:creator>Administrator</dc:creator>
  <cp:lastModifiedBy>Administrator</cp:lastModifiedBy>
  <dcterms:modified xsi:type="dcterms:W3CDTF">2021-10-27T03:13:46Z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BE50C9DF9D0842379E17DE25B8C7BF31</vt:lpwstr>
  </property>
</Properties>
</file>