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729" w:rsidRDefault="00AC4A4F">
      <w:pPr>
        <w:pStyle w:val="5"/>
        <w:keepNext w:val="0"/>
        <w:keepLines w:val="0"/>
        <w:widowControl/>
        <w:numPr>
          <w:ilvl w:val="4"/>
          <w:numId w:val="0"/>
        </w:numPr>
        <w:spacing w:before="0" w:after="0" w:line="450" w:lineRule="atLeast"/>
        <w:jc w:val="center"/>
        <w:rPr>
          <w:rFonts w:ascii="宋体" w:hAnsi="宋体" w:cs="宋体"/>
          <w:bCs/>
          <w:sz w:val="36"/>
          <w:szCs w:val="36"/>
        </w:rPr>
      </w:pPr>
      <w:bookmarkStart w:id="0" w:name="_GoBack"/>
      <w:bookmarkEnd w:id="0"/>
      <w:r>
        <w:rPr>
          <w:rFonts w:ascii="宋体" w:hAnsi="宋体" w:cs="宋体" w:hint="eastAsia"/>
          <w:bCs/>
          <w:sz w:val="36"/>
          <w:szCs w:val="36"/>
        </w:rPr>
        <w:t>中山大学附属第一医院</w:t>
      </w:r>
      <w:r>
        <w:rPr>
          <w:rFonts w:ascii="宋体" w:hAnsi="宋体" w:cs="宋体" w:hint="eastAsia"/>
          <w:bCs/>
          <w:sz w:val="36"/>
          <w:szCs w:val="36"/>
        </w:rPr>
        <w:t>东院区改扩建工程</w:t>
      </w:r>
    </w:p>
    <w:p w:rsidR="00DE7729" w:rsidRDefault="00AC4A4F">
      <w:pPr>
        <w:pStyle w:val="5"/>
        <w:keepNext w:val="0"/>
        <w:keepLines w:val="0"/>
        <w:widowControl/>
        <w:numPr>
          <w:ilvl w:val="4"/>
          <w:numId w:val="0"/>
        </w:numPr>
        <w:spacing w:before="0" w:after="0" w:line="450" w:lineRule="atLeast"/>
        <w:jc w:val="center"/>
        <w:rPr>
          <w:rFonts w:ascii="宋体" w:hAnsi="宋体" w:cs="宋体"/>
          <w:bCs/>
          <w:sz w:val="36"/>
          <w:szCs w:val="36"/>
        </w:rPr>
      </w:pPr>
      <w:r>
        <w:rPr>
          <w:rFonts w:ascii="宋体" w:hAnsi="宋体" w:cs="宋体" w:hint="eastAsia"/>
          <w:bCs/>
          <w:sz w:val="36"/>
          <w:szCs w:val="36"/>
        </w:rPr>
        <w:t>社会稳定风险分析征求公众意见的公示</w:t>
      </w:r>
    </w:p>
    <w:p w:rsidR="00DE7729" w:rsidRDefault="00AC4A4F">
      <w:pPr>
        <w:widowControl/>
        <w:snapToGrid w:val="0"/>
        <w:spacing w:beforeLines="100" w:before="312"/>
        <w:jc w:val="left"/>
        <w:rPr>
          <w:rFonts w:ascii="宋体" w:hAnsi="宋体" w:cs="宋体"/>
        </w:rPr>
      </w:pPr>
      <w:r>
        <w:rPr>
          <w:rFonts w:ascii="宋体" w:hAnsi="宋体" w:cs="宋体" w:hint="eastAsia"/>
          <w:b/>
          <w:kern w:val="0"/>
          <w:szCs w:val="24"/>
          <w:lang w:bidi="ar"/>
        </w:rPr>
        <w:t>尊敬的各位公众：</w:t>
      </w:r>
    </w:p>
    <w:p w:rsidR="00DE7729" w:rsidRDefault="00AC4A4F">
      <w:pPr>
        <w:widowControl/>
        <w:snapToGrid w:val="0"/>
        <w:ind w:firstLine="480"/>
        <w:jc w:val="left"/>
        <w:rPr>
          <w:rFonts w:ascii="宋体" w:hAnsi="宋体" w:cs="宋体"/>
        </w:rPr>
      </w:pPr>
      <w:r>
        <w:rPr>
          <w:rFonts w:ascii="宋体" w:hAnsi="宋体" w:cs="宋体" w:hint="eastAsia"/>
          <w:kern w:val="0"/>
          <w:szCs w:val="24"/>
          <w:lang w:bidi="ar"/>
        </w:rPr>
        <w:t>根据国家发改委《关于印发国家发展改革委重大固定资产投资项目社会稳定风险评估暂行办法的通知》</w:t>
      </w:r>
      <w:r>
        <w:rPr>
          <w:rFonts w:ascii="宋体" w:hAnsi="宋体" w:cs="宋体" w:hint="eastAsia"/>
          <w:kern w:val="0"/>
          <w:szCs w:val="24"/>
          <w:lang w:bidi="ar"/>
        </w:rPr>
        <w:t>(</w:t>
      </w:r>
      <w:r>
        <w:rPr>
          <w:rFonts w:ascii="宋体" w:hAnsi="宋体" w:cs="宋体" w:hint="eastAsia"/>
          <w:kern w:val="0"/>
          <w:szCs w:val="24"/>
          <w:lang w:bidi="ar"/>
        </w:rPr>
        <w:t>发改投资〔</w:t>
      </w:r>
      <w:r>
        <w:rPr>
          <w:rFonts w:ascii="宋体" w:hAnsi="宋体" w:cs="宋体" w:hint="eastAsia"/>
          <w:kern w:val="0"/>
          <w:szCs w:val="24"/>
          <w:lang w:bidi="ar"/>
        </w:rPr>
        <w:t>2012</w:t>
      </w:r>
      <w:r>
        <w:rPr>
          <w:rFonts w:ascii="宋体" w:hAnsi="宋体" w:cs="宋体" w:hint="eastAsia"/>
          <w:kern w:val="0"/>
          <w:szCs w:val="24"/>
          <w:lang w:bidi="ar"/>
        </w:rPr>
        <w:t>〕</w:t>
      </w:r>
      <w:r>
        <w:rPr>
          <w:rFonts w:ascii="宋体" w:hAnsi="宋体" w:cs="宋体" w:hint="eastAsia"/>
          <w:kern w:val="0"/>
          <w:szCs w:val="24"/>
          <w:lang w:bidi="ar"/>
        </w:rPr>
        <w:t>2492</w:t>
      </w:r>
      <w:r>
        <w:rPr>
          <w:rFonts w:ascii="宋体" w:hAnsi="宋体" w:cs="宋体" w:hint="eastAsia"/>
          <w:kern w:val="0"/>
          <w:szCs w:val="24"/>
          <w:lang w:bidi="ar"/>
        </w:rPr>
        <w:t>号</w:t>
      </w:r>
      <w:r>
        <w:rPr>
          <w:rFonts w:ascii="宋体" w:hAnsi="宋体" w:cs="宋体" w:hint="eastAsia"/>
          <w:kern w:val="0"/>
          <w:szCs w:val="24"/>
          <w:lang w:bidi="ar"/>
        </w:rPr>
        <w:t>)</w:t>
      </w:r>
      <w:r>
        <w:rPr>
          <w:rFonts w:ascii="宋体" w:hAnsi="宋体" w:cs="宋体" w:hint="eastAsia"/>
          <w:kern w:val="0"/>
          <w:szCs w:val="24"/>
          <w:lang w:bidi="ar"/>
        </w:rPr>
        <w:t>规定，现将中山大学附属第一医院东院区改扩建工程的</w:t>
      </w:r>
      <w:r>
        <w:rPr>
          <w:rFonts w:ascii="宋体" w:hAnsi="宋体" w:cs="宋体" w:hint="eastAsia"/>
          <w:kern w:val="0"/>
          <w:szCs w:val="24"/>
          <w:lang w:bidi="ar"/>
        </w:rPr>
        <w:t>基本情况予以公示</w:t>
      </w:r>
      <w:r>
        <w:rPr>
          <w:rFonts w:ascii="宋体" w:hAnsi="宋体" w:cs="宋体" w:hint="eastAsia"/>
          <w:kern w:val="0"/>
          <w:szCs w:val="24"/>
          <w:lang w:bidi="ar"/>
        </w:rPr>
        <w:t>。在公示期间，欢迎各界人士来电、来信、来访的形式反映情况，发表看法和意见。</w:t>
      </w:r>
    </w:p>
    <w:p w:rsidR="00DE7729" w:rsidRDefault="00AC4A4F">
      <w:pPr>
        <w:widowControl/>
        <w:snapToGrid w:val="0"/>
        <w:spacing w:beforeLines="50" w:before="156"/>
        <w:ind w:firstLine="482"/>
        <w:jc w:val="left"/>
        <w:rPr>
          <w:rFonts w:ascii="宋体" w:hAnsi="宋体" w:cs="宋体"/>
        </w:rPr>
      </w:pPr>
      <w:r>
        <w:rPr>
          <w:rFonts w:ascii="宋体" w:hAnsi="宋体" w:cs="宋体" w:hint="eastAsia"/>
          <w:b/>
          <w:kern w:val="0"/>
          <w:szCs w:val="24"/>
          <w:lang w:bidi="ar"/>
        </w:rPr>
        <w:t>一、项目建设背景</w:t>
      </w:r>
    </w:p>
    <w:p w:rsidR="00DE7729" w:rsidRDefault="00AC4A4F">
      <w:pPr>
        <w:widowControl/>
        <w:snapToGrid w:val="0"/>
        <w:ind w:firstLine="482"/>
        <w:jc w:val="left"/>
      </w:pPr>
      <w:r>
        <w:rPr>
          <w:rFonts w:hint="eastAsia"/>
        </w:rPr>
        <w:t>中山大学附属第一医院东院（以下简称“东院”），是目前广州东部最早具备三级甲等水平，集医疗、教学、科研、预防保健和康复为一体的，规模最大、综合实力最强的三级甲等医院</w:t>
      </w:r>
      <w:r>
        <w:rPr>
          <w:rFonts w:hint="eastAsia"/>
        </w:rPr>
        <w:t>，</w:t>
      </w:r>
      <w:r>
        <w:rPr>
          <w:rFonts w:hint="eastAsia"/>
        </w:rPr>
        <w:t>现状床位数</w:t>
      </w:r>
      <w:r>
        <w:rPr>
          <w:rFonts w:hint="eastAsia"/>
        </w:rPr>
        <w:t>560</w:t>
      </w:r>
      <w:r>
        <w:rPr>
          <w:rFonts w:hint="eastAsia"/>
        </w:rPr>
        <w:t>张。近年来，随着地区人口密度增加及中山一院的实力影响，东院医疗需求急速上升，现状</w:t>
      </w:r>
      <w:r>
        <w:rPr>
          <w:rFonts w:hint="eastAsia"/>
        </w:rPr>
        <w:t>560</w:t>
      </w:r>
      <w:r>
        <w:rPr>
          <w:rFonts w:hint="eastAsia"/>
        </w:rPr>
        <w:t>张床位早已不能满足区域医疗卫生服务需求。</w:t>
      </w:r>
    </w:p>
    <w:p w:rsidR="00DE7729" w:rsidRDefault="00AC4A4F">
      <w:pPr>
        <w:widowControl/>
        <w:snapToGrid w:val="0"/>
        <w:ind w:firstLine="482"/>
        <w:jc w:val="left"/>
      </w:pPr>
      <w:r>
        <w:rPr>
          <w:rFonts w:hint="eastAsia"/>
        </w:rPr>
        <w:t>《广东省人民政府关于印发广东省医疗卫生服务体系规划（</w:t>
      </w:r>
      <w:r>
        <w:rPr>
          <w:rFonts w:hint="eastAsia"/>
        </w:rPr>
        <w:t>2016-2020</w:t>
      </w:r>
      <w:r>
        <w:rPr>
          <w:rFonts w:hint="eastAsia"/>
        </w:rPr>
        <w:t>年）的通知》中已将东院床位配置标准调整至</w:t>
      </w:r>
      <w:r>
        <w:rPr>
          <w:rFonts w:hint="eastAsia"/>
        </w:rPr>
        <w:t>1200</w:t>
      </w:r>
      <w:r>
        <w:rPr>
          <w:rFonts w:hint="eastAsia"/>
        </w:rPr>
        <w:t>张。然而，由于老城区用地规模及院内用房规模的极大限制，现状已无增加床位数的可能性，医院发展受限问题进一步凸显。此外，东院院内大部分建筑为上世纪八十年代建筑</w:t>
      </w:r>
      <w:r>
        <w:rPr>
          <w:rFonts w:hint="eastAsia"/>
        </w:rPr>
        <w:t>，</w:t>
      </w:r>
      <w:r>
        <w:rPr>
          <w:rFonts w:hint="eastAsia"/>
        </w:rPr>
        <w:t>功能布局、硬件设施等已难以适应医院的进一步发展需求</w:t>
      </w:r>
      <w:r>
        <w:rPr>
          <w:rFonts w:hint="eastAsia"/>
        </w:rPr>
        <w:t>。</w:t>
      </w:r>
      <w:r>
        <w:rPr>
          <w:rFonts w:hint="eastAsia"/>
        </w:rPr>
        <w:t>医疗、科研、培训用房不足、基础设施普遍较差、建筑老化等问题逐渐显现，严重制约了医院的整体发展，与中山一院总体实力、规划布局及发展目标极不相符，院内整体环境亟待改善。</w:t>
      </w:r>
    </w:p>
    <w:p w:rsidR="00DE7729" w:rsidRDefault="00AC4A4F">
      <w:pPr>
        <w:widowControl/>
        <w:snapToGrid w:val="0"/>
        <w:ind w:firstLine="482"/>
        <w:jc w:val="left"/>
      </w:pPr>
      <w:r>
        <w:rPr>
          <w:rFonts w:hint="eastAsia"/>
        </w:rPr>
        <w:t>现拟</w:t>
      </w:r>
      <w:r>
        <w:rPr>
          <w:rFonts w:hint="eastAsia"/>
        </w:rPr>
        <w:t>拆除东院现有建筑</w:t>
      </w:r>
      <w:r>
        <w:rPr>
          <w:rFonts w:hint="eastAsia"/>
        </w:rPr>
        <w:t>，通过整体改扩建工程来解决目前医院床位数及业务用房不足</w:t>
      </w:r>
      <w:r>
        <w:rPr>
          <w:rFonts w:hint="eastAsia"/>
        </w:rPr>
        <w:t>、</w:t>
      </w:r>
      <w:r>
        <w:rPr>
          <w:rFonts w:hint="eastAsia"/>
        </w:rPr>
        <w:t>基础设施老旧及功能布局凌乱的问题</w:t>
      </w:r>
      <w:r>
        <w:rPr>
          <w:rFonts w:hint="eastAsia"/>
        </w:rPr>
        <w:t>，</w:t>
      </w:r>
      <w:r>
        <w:rPr>
          <w:rFonts w:hint="eastAsia"/>
        </w:rPr>
        <w:t>规划整合现状资源，利用中山大学在脑科学研究领域与中山一院神经科</w:t>
      </w:r>
      <w:r>
        <w:rPr>
          <w:rFonts w:hint="eastAsia"/>
        </w:rPr>
        <w:t>的</w:t>
      </w:r>
      <w:r>
        <w:rPr>
          <w:rFonts w:hint="eastAsia"/>
        </w:rPr>
        <w:t>突出优势及丰富经验，将东院建设成为以神经内科、神经外科、肿瘤科、老年康复科等专科为特色的脑科学中心。</w:t>
      </w:r>
    </w:p>
    <w:p w:rsidR="00DE7729" w:rsidRDefault="00AC4A4F">
      <w:pPr>
        <w:widowControl/>
        <w:snapToGrid w:val="0"/>
        <w:spacing w:beforeLines="50" w:before="156"/>
        <w:ind w:firstLine="482"/>
        <w:jc w:val="left"/>
        <w:rPr>
          <w:rFonts w:ascii="宋体" w:hAnsi="宋体" w:cs="宋体"/>
          <w:b/>
          <w:kern w:val="0"/>
          <w:szCs w:val="24"/>
          <w:lang w:bidi="ar"/>
        </w:rPr>
      </w:pPr>
      <w:r>
        <w:rPr>
          <w:rFonts w:ascii="宋体" w:hAnsi="宋体" w:cs="宋体" w:hint="eastAsia"/>
          <w:b/>
          <w:kern w:val="0"/>
          <w:szCs w:val="24"/>
          <w:lang w:bidi="ar"/>
        </w:rPr>
        <w:t>二、项目建设内容及规模</w:t>
      </w:r>
    </w:p>
    <w:p w:rsidR="00DE7729" w:rsidRDefault="00AC4A4F">
      <w:pPr>
        <w:widowControl/>
        <w:snapToGrid w:val="0"/>
        <w:ind w:firstLine="480"/>
        <w:jc w:val="left"/>
        <w:rPr>
          <w:rFonts w:ascii="宋体" w:hAnsi="宋体" w:cs="宋体"/>
          <w:kern w:val="0"/>
          <w:szCs w:val="24"/>
          <w:lang w:bidi="ar"/>
        </w:rPr>
      </w:pPr>
      <w:r>
        <w:rPr>
          <w:rFonts w:ascii="宋体" w:hAnsi="宋体" w:cs="宋体" w:hint="eastAsia"/>
          <w:kern w:val="0"/>
          <w:szCs w:val="24"/>
          <w:lang w:bidi="ar"/>
        </w:rPr>
        <w:lastRenderedPageBreak/>
        <w:t>本项目拟拆除原有老旧建筑</w:t>
      </w:r>
      <w:r>
        <w:rPr>
          <w:rFonts w:ascii="宋体" w:hAnsi="宋体" w:cs="宋体" w:hint="eastAsia"/>
          <w:kern w:val="0"/>
          <w:szCs w:val="24"/>
          <w:lang w:bidi="ar"/>
        </w:rPr>
        <w:t>，新建</w:t>
      </w:r>
      <w:r>
        <w:rPr>
          <w:rFonts w:ascii="宋体" w:hAnsi="宋体" w:cs="宋体" w:hint="eastAsia"/>
          <w:kern w:val="0"/>
          <w:szCs w:val="24"/>
          <w:lang w:bidi="ar"/>
        </w:rPr>
        <w:t>一栋综合住院大楼，配套室外液氧站及门卫室。总建筑面积为</w:t>
      </w:r>
      <w:r>
        <w:rPr>
          <w:rFonts w:ascii="宋体" w:hAnsi="宋体" w:cs="宋体" w:hint="eastAsia"/>
          <w:kern w:val="0"/>
          <w:szCs w:val="24"/>
          <w:lang w:bidi="ar"/>
        </w:rPr>
        <w:t>180660</w:t>
      </w:r>
      <w:r>
        <w:rPr>
          <w:rFonts w:ascii="宋体" w:hAnsi="宋体" w:cs="宋体" w:hint="eastAsia"/>
          <w:kern w:val="0"/>
          <w:szCs w:val="24"/>
          <w:lang w:bidi="ar"/>
        </w:rPr>
        <w:t>㎡，其中，地上建筑面积为</w:t>
      </w:r>
      <w:r>
        <w:rPr>
          <w:rFonts w:ascii="宋体" w:hAnsi="宋体" w:cs="宋体" w:hint="eastAsia"/>
          <w:kern w:val="0"/>
          <w:szCs w:val="24"/>
          <w:lang w:bidi="ar"/>
        </w:rPr>
        <w:t>122400</w:t>
      </w:r>
      <w:r>
        <w:rPr>
          <w:rFonts w:ascii="宋体" w:hAnsi="宋体" w:cs="宋体" w:hint="eastAsia"/>
          <w:kern w:val="0"/>
          <w:szCs w:val="24"/>
          <w:lang w:bidi="ar"/>
        </w:rPr>
        <w:t>㎡，地下建筑面积</w:t>
      </w:r>
      <w:r>
        <w:rPr>
          <w:rFonts w:ascii="宋体" w:hAnsi="宋体" w:cs="宋体" w:hint="eastAsia"/>
          <w:kern w:val="0"/>
          <w:szCs w:val="24"/>
          <w:lang w:bidi="ar"/>
        </w:rPr>
        <w:t>58260</w:t>
      </w:r>
      <w:r>
        <w:rPr>
          <w:rFonts w:ascii="宋体" w:hAnsi="宋体" w:cs="宋体" w:hint="eastAsia"/>
          <w:kern w:val="0"/>
          <w:szCs w:val="24"/>
          <w:lang w:bidi="ar"/>
        </w:rPr>
        <w:t>㎡。建设内容包括七项设施用房、大型医疗设备用房、培训用房、文化活动用房、便</w:t>
      </w:r>
      <w:r>
        <w:rPr>
          <w:rFonts w:ascii="宋体" w:hAnsi="宋体" w:cs="宋体" w:hint="eastAsia"/>
          <w:kern w:val="0"/>
          <w:szCs w:val="24"/>
          <w:lang w:bidi="ar"/>
        </w:rPr>
        <w:t>民服务用房、地下车库（含设备用房）</w:t>
      </w:r>
      <w:r>
        <w:rPr>
          <w:rFonts w:ascii="宋体" w:hAnsi="宋体" w:cs="宋体" w:hint="eastAsia"/>
          <w:kern w:val="0"/>
          <w:szCs w:val="24"/>
          <w:lang w:bidi="ar"/>
        </w:rPr>
        <w:t>、</w:t>
      </w:r>
      <w:r>
        <w:rPr>
          <w:rFonts w:ascii="宋体" w:hAnsi="宋体" w:cs="宋体" w:hint="eastAsia"/>
          <w:kern w:val="0"/>
          <w:szCs w:val="24"/>
          <w:lang w:bidi="ar"/>
        </w:rPr>
        <w:t>人防工程以及室外工程与配套公用工程。</w:t>
      </w:r>
    </w:p>
    <w:p w:rsidR="00DE7729" w:rsidRDefault="00AC4A4F">
      <w:pPr>
        <w:widowControl/>
        <w:snapToGrid w:val="0"/>
        <w:ind w:firstLine="480"/>
        <w:jc w:val="left"/>
        <w:rPr>
          <w:rFonts w:ascii="宋体" w:hAnsi="宋体" w:cs="宋体"/>
        </w:rPr>
      </w:pPr>
      <w:r>
        <w:rPr>
          <w:rFonts w:ascii="宋体" w:hAnsi="宋体" w:cs="宋体" w:hint="eastAsia"/>
          <w:kern w:val="0"/>
          <w:szCs w:val="24"/>
          <w:lang w:bidi="ar"/>
        </w:rPr>
        <w:t>新建综合住院大楼</w:t>
      </w:r>
      <w:r>
        <w:rPr>
          <w:rFonts w:ascii="宋体" w:hAnsi="宋体" w:cs="宋体" w:hint="eastAsia"/>
          <w:kern w:val="0"/>
          <w:szCs w:val="24"/>
          <w:lang w:bidi="ar"/>
        </w:rPr>
        <w:t>为单体</w:t>
      </w:r>
      <w:r>
        <w:rPr>
          <w:rFonts w:ascii="宋体" w:hAnsi="宋体" w:cs="宋体" w:hint="eastAsia"/>
          <w:kern w:val="0"/>
          <w:szCs w:val="24"/>
          <w:lang w:bidi="ar"/>
        </w:rPr>
        <w:t>99.9m</w:t>
      </w:r>
      <w:r>
        <w:rPr>
          <w:rFonts w:ascii="宋体" w:hAnsi="宋体" w:cs="宋体" w:hint="eastAsia"/>
          <w:kern w:val="0"/>
          <w:szCs w:val="24"/>
          <w:lang w:bidi="ar"/>
        </w:rPr>
        <w:t>高层建筑。地上</w:t>
      </w:r>
      <w:r>
        <w:rPr>
          <w:rFonts w:ascii="宋体" w:hAnsi="宋体" w:cs="宋体" w:hint="eastAsia"/>
          <w:kern w:val="0"/>
          <w:szCs w:val="24"/>
          <w:lang w:bidi="ar"/>
        </w:rPr>
        <w:t>22</w:t>
      </w:r>
      <w:r>
        <w:rPr>
          <w:rFonts w:ascii="宋体" w:hAnsi="宋体" w:cs="宋体" w:hint="eastAsia"/>
          <w:kern w:val="0"/>
          <w:szCs w:val="24"/>
          <w:lang w:bidi="ar"/>
        </w:rPr>
        <w:t>层，地下</w:t>
      </w:r>
      <w:r>
        <w:rPr>
          <w:rFonts w:ascii="宋体" w:hAnsi="宋体" w:cs="宋体" w:hint="eastAsia"/>
          <w:kern w:val="0"/>
          <w:szCs w:val="24"/>
          <w:lang w:bidi="ar"/>
        </w:rPr>
        <w:t>6</w:t>
      </w:r>
      <w:r>
        <w:rPr>
          <w:rFonts w:ascii="宋体" w:hAnsi="宋体" w:cs="宋体" w:hint="eastAsia"/>
          <w:kern w:val="0"/>
          <w:szCs w:val="24"/>
          <w:lang w:bidi="ar"/>
        </w:rPr>
        <w:t>层。</w:t>
      </w:r>
    </w:p>
    <w:p w:rsidR="00DE7729" w:rsidRDefault="00AC4A4F">
      <w:pPr>
        <w:widowControl/>
        <w:snapToGrid w:val="0"/>
        <w:spacing w:beforeLines="50" w:before="156"/>
        <w:ind w:firstLine="482"/>
        <w:jc w:val="left"/>
        <w:rPr>
          <w:rFonts w:ascii="宋体" w:hAnsi="宋体" w:cs="宋体"/>
          <w:b/>
          <w:kern w:val="0"/>
          <w:szCs w:val="24"/>
          <w:lang w:bidi="ar"/>
        </w:rPr>
      </w:pPr>
      <w:r>
        <w:rPr>
          <w:rFonts w:ascii="宋体" w:hAnsi="宋体" w:cs="宋体" w:hint="eastAsia"/>
          <w:b/>
          <w:kern w:val="0"/>
          <w:szCs w:val="24"/>
          <w:lang w:bidi="ar"/>
        </w:rPr>
        <w:t>三、建设地点</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项目选址位于黄埔区黄埔东路</w:t>
      </w:r>
      <w:r>
        <w:rPr>
          <w:rFonts w:ascii="宋体" w:hAnsi="宋体" w:cs="宋体" w:hint="eastAsia"/>
          <w:kern w:val="0"/>
          <w:szCs w:val="24"/>
          <w:lang w:bidi="ar"/>
        </w:rPr>
        <w:t>183</w:t>
      </w:r>
      <w:r>
        <w:rPr>
          <w:rFonts w:ascii="宋体" w:hAnsi="宋体" w:cs="宋体" w:hint="eastAsia"/>
          <w:kern w:val="0"/>
          <w:szCs w:val="24"/>
          <w:lang w:bidi="ar"/>
        </w:rPr>
        <w:t>号。</w:t>
      </w:r>
    </w:p>
    <w:p w:rsidR="00DE7729" w:rsidRDefault="00AC4A4F">
      <w:pPr>
        <w:widowControl/>
        <w:snapToGrid w:val="0"/>
        <w:spacing w:beforeLines="50" w:before="156"/>
        <w:ind w:firstLine="482"/>
        <w:jc w:val="left"/>
        <w:rPr>
          <w:rFonts w:ascii="宋体" w:hAnsi="宋体" w:cs="宋体"/>
          <w:b/>
          <w:kern w:val="0"/>
          <w:szCs w:val="24"/>
          <w:lang w:bidi="ar"/>
        </w:rPr>
      </w:pPr>
      <w:r>
        <w:rPr>
          <w:rFonts w:ascii="宋体" w:hAnsi="宋体" w:cs="宋体" w:hint="eastAsia"/>
          <w:b/>
          <w:kern w:val="0"/>
          <w:szCs w:val="24"/>
          <w:lang w:bidi="ar"/>
        </w:rPr>
        <w:t>四</w:t>
      </w:r>
      <w:r>
        <w:rPr>
          <w:rFonts w:ascii="宋体" w:hAnsi="宋体" w:cs="宋体" w:hint="eastAsia"/>
          <w:b/>
          <w:kern w:val="0"/>
          <w:szCs w:val="24"/>
          <w:lang w:bidi="ar"/>
        </w:rPr>
        <w:t>、</w:t>
      </w:r>
      <w:r>
        <w:rPr>
          <w:rFonts w:ascii="宋体" w:hAnsi="宋体" w:cs="宋体" w:hint="eastAsia"/>
          <w:b/>
          <w:kern w:val="0"/>
          <w:szCs w:val="24"/>
          <w:lang w:bidi="ar"/>
        </w:rPr>
        <w:t>征求公众意见范围及主要事项</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公示对象为拟建项目建设区域内及可能受项目建设影响的居民、企事业单位和其他有关个人和组织。</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征求可能受项目建设影响的公众对项目建设的态度、意见、建议以及对本次社会稳定风险公众调查工作的建议。</w:t>
      </w:r>
    </w:p>
    <w:p w:rsidR="00DE7729" w:rsidRDefault="00AC4A4F">
      <w:pPr>
        <w:widowControl/>
        <w:snapToGrid w:val="0"/>
        <w:spacing w:beforeLines="50" w:before="156"/>
        <w:ind w:firstLine="482"/>
        <w:jc w:val="left"/>
        <w:rPr>
          <w:rFonts w:ascii="宋体" w:hAnsi="宋体" w:cs="宋体"/>
          <w:b/>
          <w:kern w:val="0"/>
          <w:szCs w:val="24"/>
          <w:lang w:bidi="ar"/>
        </w:rPr>
      </w:pPr>
      <w:r>
        <w:rPr>
          <w:rFonts w:ascii="宋体" w:hAnsi="宋体" w:cs="宋体" w:hint="eastAsia"/>
          <w:b/>
          <w:kern w:val="0"/>
          <w:szCs w:val="24"/>
          <w:lang w:bidi="ar"/>
        </w:rPr>
        <w:t>五</w:t>
      </w:r>
      <w:r>
        <w:rPr>
          <w:rFonts w:ascii="宋体" w:hAnsi="宋体" w:cs="宋体" w:hint="eastAsia"/>
          <w:b/>
          <w:kern w:val="0"/>
          <w:szCs w:val="24"/>
          <w:lang w:bidi="ar"/>
        </w:rPr>
        <w:t>、提出意见及建议的方式和期限</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公示时间：</w:t>
      </w:r>
      <w:r>
        <w:rPr>
          <w:rFonts w:ascii="宋体" w:hAnsi="宋体" w:cs="宋体" w:hint="eastAsia"/>
          <w:kern w:val="0"/>
          <w:szCs w:val="24"/>
          <w:lang w:bidi="ar"/>
        </w:rPr>
        <w:t>2022</w:t>
      </w:r>
      <w:r>
        <w:rPr>
          <w:rFonts w:ascii="宋体" w:hAnsi="宋体" w:cs="宋体" w:hint="eastAsia"/>
          <w:kern w:val="0"/>
          <w:szCs w:val="24"/>
          <w:lang w:bidi="ar"/>
        </w:rPr>
        <w:t>年</w:t>
      </w:r>
      <w:r>
        <w:rPr>
          <w:rFonts w:ascii="宋体" w:hAnsi="宋体" w:cs="宋体" w:hint="eastAsia"/>
          <w:kern w:val="0"/>
          <w:szCs w:val="24"/>
          <w:lang w:bidi="ar"/>
        </w:rPr>
        <w:t>2</w:t>
      </w:r>
      <w:r>
        <w:rPr>
          <w:rFonts w:ascii="宋体" w:hAnsi="宋体" w:cs="宋体" w:hint="eastAsia"/>
          <w:kern w:val="0"/>
          <w:szCs w:val="24"/>
          <w:lang w:bidi="ar"/>
        </w:rPr>
        <w:t>月</w:t>
      </w:r>
      <w:r>
        <w:rPr>
          <w:rFonts w:ascii="宋体" w:hAnsi="宋体" w:cs="宋体" w:hint="eastAsia"/>
          <w:kern w:val="0"/>
          <w:szCs w:val="24"/>
          <w:lang w:bidi="ar"/>
        </w:rPr>
        <w:t>2</w:t>
      </w:r>
      <w:r>
        <w:rPr>
          <w:rFonts w:ascii="宋体" w:hAnsi="宋体" w:cs="宋体" w:hint="eastAsia"/>
          <w:kern w:val="0"/>
          <w:szCs w:val="24"/>
          <w:lang w:bidi="ar"/>
        </w:rPr>
        <w:t>3</w:t>
      </w:r>
      <w:r>
        <w:rPr>
          <w:rFonts w:ascii="宋体" w:hAnsi="宋体" w:cs="宋体" w:hint="eastAsia"/>
          <w:kern w:val="0"/>
          <w:szCs w:val="24"/>
          <w:lang w:bidi="ar"/>
        </w:rPr>
        <w:t>日至</w:t>
      </w:r>
      <w:r>
        <w:rPr>
          <w:rFonts w:ascii="宋体" w:hAnsi="宋体" w:cs="宋体" w:hint="eastAsia"/>
          <w:kern w:val="0"/>
          <w:szCs w:val="24"/>
          <w:lang w:bidi="ar"/>
        </w:rPr>
        <w:t>2022</w:t>
      </w:r>
      <w:r>
        <w:rPr>
          <w:rFonts w:ascii="宋体" w:hAnsi="宋体" w:cs="宋体" w:hint="eastAsia"/>
          <w:kern w:val="0"/>
          <w:szCs w:val="24"/>
          <w:lang w:bidi="ar"/>
        </w:rPr>
        <w:t>年</w:t>
      </w:r>
      <w:r>
        <w:rPr>
          <w:rFonts w:ascii="宋体" w:hAnsi="宋体" w:cs="宋体" w:hint="eastAsia"/>
          <w:kern w:val="0"/>
          <w:szCs w:val="24"/>
          <w:lang w:bidi="ar"/>
        </w:rPr>
        <w:t>3</w:t>
      </w:r>
      <w:r>
        <w:rPr>
          <w:rFonts w:ascii="宋体" w:hAnsi="宋体" w:cs="宋体" w:hint="eastAsia"/>
          <w:kern w:val="0"/>
          <w:szCs w:val="24"/>
          <w:lang w:bidi="ar"/>
        </w:rPr>
        <w:t>月</w:t>
      </w:r>
      <w:r>
        <w:rPr>
          <w:rFonts w:ascii="宋体" w:hAnsi="宋体" w:cs="宋体" w:hint="eastAsia"/>
          <w:kern w:val="0"/>
          <w:szCs w:val="24"/>
          <w:lang w:bidi="ar"/>
        </w:rPr>
        <w:t>8</w:t>
      </w:r>
      <w:r>
        <w:rPr>
          <w:rFonts w:ascii="宋体" w:hAnsi="宋体" w:cs="宋体" w:hint="eastAsia"/>
          <w:kern w:val="0"/>
          <w:szCs w:val="24"/>
          <w:lang w:bidi="ar"/>
        </w:rPr>
        <w:t>日，公众可在公示期间以实名方式向社会稳定风险报告编制单位提出书面意见。</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社会稳定风险报告编制单位：广州市国际工程咨询有限公司</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联系人：董工</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联系电话：</w:t>
      </w:r>
      <w:r>
        <w:rPr>
          <w:rFonts w:ascii="宋体" w:hAnsi="宋体" w:cs="宋体" w:hint="eastAsia"/>
          <w:kern w:val="0"/>
          <w:szCs w:val="24"/>
          <w:lang w:bidi="ar"/>
        </w:rPr>
        <w:t xml:space="preserve">020-87376699-108      </w:t>
      </w:r>
      <w:r>
        <w:rPr>
          <w:rFonts w:ascii="宋体" w:hAnsi="宋体" w:cs="宋体" w:hint="eastAsia"/>
          <w:kern w:val="0"/>
          <w:szCs w:val="24"/>
          <w:lang w:bidi="ar"/>
        </w:rPr>
        <w:t>传真：</w:t>
      </w:r>
      <w:r>
        <w:rPr>
          <w:rFonts w:ascii="宋体" w:hAnsi="宋体" w:cs="宋体" w:hint="eastAsia"/>
          <w:kern w:val="0"/>
          <w:szCs w:val="24"/>
          <w:lang w:bidi="ar"/>
        </w:rPr>
        <w:t>020-87376380</w:t>
      </w:r>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E-mail</w:t>
      </w:r>
      <w:r>
        <w:rPr>
          <w:rFonts w:ascii="宋体" w:hAnsi="宋体" w:cs="宋体" w:hint="eastAsia"/>
          <w:kern w:val="0"/>
          <w:szCs w:val="24"/>
          <w:lang w:bidi="ar"/>
        </w:rPr>
        <w:t>：</w:t>
      </w:r>
      <w:hyperlink r:id="rId8" w:history="1">
        <w:r>
          <w:rPr>
            <w:rFonts w:ascii="宋体" w:hAnsi="宋体" w:cs="宋体" w:hint="eastAsia"/>
            <w:kern w:val="0"/>
            <w:szCs w:val="24"/>
            <w:lang w:bidi="ar"/>
          </w:rPr>
          <w:t>dkj@giecc.com.cn</w:t>
        </w:r>
      </w:hyperlink>
    </w:p>
    <w:p w:rsidR="00DE7729" w:rsidRDefault="00AC4A4F">
      <w:pPr>
        <w:widowControl/>
        <w:snapToGrid w:val="0"/>
        <w:spacing w:beforeLines="50" w:before="156"/>
        <w:ind w:firstLine="482"/>
        <w:jc w:val="left"/>
        <w:rPr>
          <w:rFonts w:ascii="宋体" w:hAnsi="宋体" w:cs="宋体"/>
          <w:kern w:val="0"/>
          <w:szCs w:val="24"/>
          <w:lang w:bidi="ar"/>
        </w:rPr>
      </w:pPr>
      <w:r>
        <w:rPr>
          <w:rFonts w:ascii="宋体" w:hAnsi="宋体" w:cs="宋体" w:hint="eastAsia"/>
          <w:kern w:val="0"/>
          <w:szCs w:val="24"/>
          <w:lang w:bidi="ar"/>
        </w:rPr>
        <w:t>地址：广州市越秀区寺右新马路</w:t>
      </w:r>
      <w:r>
        <w:rPr>
          <w:rFonts w:ascii="宋体" w:hAnsi="宋体" w:cs="宋体" w:hint="eastAsia"/>
          <w:kern w:val="0"/>
          <w:szCs w:val="24"/>
          <w:lang w:bidi="ar"/>
        </w:rPr>
        <w:t>111</w:t>
      </w:r>
      <w:r>
        <w:rPr>
          <w:rFonts w:ascii="宋体" w:hAnsi="宋体" w:cs="宋体" w:hint="eastAsia"/>
          <w:kern w:val="0"/>
          <w:szCs w:val="24"/>
          <w:lang w:bidi="ar"/>
        </w:rPr>
        <w:t>号五羊新城广场</w:t>
      </w:r>
      <w:r>
        <w:rPr>
          <w:rFonts w:ascii="宋体" w:hAnsi="宋体" w:cs="宋体" w:hint="eastAsia"/>
          <w:kern w:val="0"/>
          <w:szCs w:val="24"/>
          <w:lang w:bidi="ar"/>
        </w:rPr>
        <w:t>9</w:t>
      </w:r>
      <w:r>
        <w:rPr>
          <w:rFonts w:ascii="宋体" w:hAnsi="宋体" w:cs="宋体" w:hint="eastAsia"/>
          <w:kern w:val="0"/>
          <w:szCs w:val="24"/>
          <w:lang w:bidi="ar"/>
        </w:rPr>
        <w:t>楼</w:t>
      </w:r>
    </w:p>
    <w:p w:rsidR="00DE7729" w:rsidRDefault="00DE7729">
      <w:pPr>
        <w:pStyle w:val="21"/>
        <w:snapToGrid w:val="0"/>
        <w:ind w:firstLine="0"/>
      </w:pPr>
    </w:p>
    <w:p w:rsidR="00DE7729" w:rsidRDefault="00DE7729"/>
    <w:p w:rsidR="00DE7729" w:rsidRDefault="00DE7729">
      <w:pPr>
        <w:pStyle w:val="21"/>
        <w:ind w:firstLine="0"/>
      </w:pPr>
    </w:p>
    <w:p w:rsidR="00DE7729" w:rsidRDefault="00AC4A4F">
      <w:pPr>
        <w:widowControl/>
        <w:snapToGrid w:val="0"/>
        <w:spacing w:beforeLines="50" w:before="156"/>
        <w:ind w:firstLine="482"/>
        <w:jc w:val="right"/>
        <w:rPr>
          <w:rFonts w:ascii="宋体" w:hAnsi="宋体" w:cs="宋体"/>
          <w:kern w:val="0"/>
          <w:szCs w:val="24"/>
          <w:lang w:bidi="ar"/>
        </w:rPr>
      </w:pPr>
      <w:r>
        <w:rPr>
          <w:rFonts w:ascii="宋体" w:hAnsi="宋体" w:cs="宋体" w:hint="eastAsia"/>
          <w:kern w:val="0"/>
          <w:szCs w:val="24"/>
          <w:lang w:bidi="ar"/>
        </w:rPr>
        <w:t>广州市国际工程咨询有限公司</w:t>
      </w:r>
    </w:p>
    <w:p w:rsidR="00DE7729" w:rsidRDefault="00AC4A4F">
      <w:pPr>
        <w:widowControl/>
        <w:snapToGrid w:val="0"/>
        <w:spacing w:beforeLines="50" w:before="156"/>
        <w:ind w:firstLine="482"/>
        <w:jc w:val="right"/>
        <w:rPr>
          <w:rFonts w:ascii="宋体" w:hAnsi="宋体" w:cs="宋体"/>
          <w:kern w:val="0"/>
          <w:szCs w:val="24"/>
          <w:lang w:bidi="ar"/>
        </w:rPr>
      </w:pPr>
      <w:r>
        <w:rPr>
          <w:rFonts w:ascii="宋体" w:hAnsi="宋体" w:cs="宋体" w:hint="eastAsia"/>
          <w:kern w:val="0"/>
          <w:szCs w:val="24"/>
          <w:lang w:bidi="ar"/>
        </w:rPr>
        <w:t>2022</w:t>
      </w:r>
      <w:r>
        <w:rPr>
          <w:rFonts w:ascii="宋体" w:hAnsi="宋体" w:cs="宋体" w:hint="eastAsia"/>
          <w:kern w:val="0"/>
          <w:szCs w:val="24"/>
          <w:lang w:bidi="ar"/>
        </w:rPr>
        <w:t>年</w:t>
      </w:r>
      <w:r>
        <w:rPr>
          <w:rFonts w:ascii="宋体" w:hAnsi="宋体" w:cs="宋体" w:hint="eastAsia"/>
          <w:kern w:val="0"/>
          <w:szCs w:val="24"/>
          <w:lang w:bidi="ar"/>
        </w:rPr>
        <w:t>2</w:t>
      </w:r>
      <w:r>
        <w:rPr>
          <w:rFonts w:ascii="宋体" w:hAnsi="宋体" w:cs="宋体" w:hint="eastAsia"/>
          <w:kern w:val="0"/>
          <w:szCs w:val="24"/>
          <w:lang w:bidi="ar"/>
        </w:rPr>
        <w:t>月</w:t>
      </w:r>
      <w:r>
        <w:rPr>
          <w:rFonts w:ascii="宋体" w:hAnsi="宋体" w:cs="宋体" w:hint="eastAsia"/>
          <w:kern w:val="0"/>
          <w:szCs w:val="24"/>
          <w:lang w:bidi="ar"/>
        </w:rPr>
        <w:t>2</w:t>
      </w:r>
      <w:r>
        <w:rPr>
          <w:rFonts w:ascii="宋体" w:hAnsi="宋体" w:cs="宋体" w:hint="eastAsia"/>
          <w:kern w:val="0"/>
          <w:szCs w:val="24"/>
          <w:lang w:bidi="ar"/>
        </w:rPr>
        <w:t>3</w:t>
      </w:r>
      <w:r>
        <w:rPr>
          <w:rFonts w:ascii="宋体" w:hAnsi="宋体" w:cs="宋体" w:hint="eastAsia"/>
          <w:kern w:val="0"/>
          <w:szCs w:val="24"/>
          <w:lang w:bidi="ar"/>
        </w:rPr>
        <w:t>日</w:t>
      </w:r>
    </w:p>
    <w:p w:rsidR="00DE7729" w:rsidRDefault="00DE7729">
      <w:pPr>
        <w:rPr>
          <w:rFonts w:ascii="宋体" w:hAnsi="宋体" w:cs="宋体"/>
          <w:kern w:val="0"/>
          <w:szCs w:val="24"/>
          <w:lang w:bidi="ar"/>
        </w:rPr>
      </w:pPr>
    </w:p>
    <w:p w:rsidR="00DE7729" w:rsidRDefault="00DE7729">
      <w:pPr>
        <w:pStyle w:val="a1"/>
        <w:sectPr w:rsidR="00DE7729">
          <w:footerReference w:type="default" r:id="rId9"/>
          <w:pgSz w:w="11906" w:h="16838"/>
          <w:pgMar w:top="1440" w:right="1800" w:bottom="1440" w:left="1800" w:header="851" w:footer="992" w:gutter="0"/>
          <w:pgNumType w:start="1"/>
          <w:cols w:space="425"/>
          <w:docGrid w:type="lines" w:linePitch="312"/>
        </w:sectPr>
      </w:pPr>
    </w:p>
    <w:p w:rsidR="00DE7729" w:rsidRDefault="00AC4A4F">
      <w:pPr>
        <w:widowControl/>
        <w:snapToGrid w:val="0"/>
        <w:jc w:val="center"/>
        <w:rPr>
          <w:rFonts w:ascii="宋体" w:hAnsi="宋体" w:cs="宋体"/>
        </w:rPr>
      </w:pPr>
      <w:r>
        <w:rPr>
          <w:noProof/>
        </w:rPr>
        <w:lastRenderedPageBreak/>
        <w:drawing>
          <wp:inline distT="0" distB="0" distL="114300" distR="114300">
            <wp:extent cx="8856345" cy="5853430"/>
            <wp:effectExtent l="0" t="0" r="1905" b="13970"/>
            <wp:docPr id="2" name="图片 2" descr="3a64053e9ec6964be8406b4c60d1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a64053e9ec6964be8406b4c60d1ce1"/>
                    <pic:cNvPicPr>
                      <a:picLocks noChangeAspect="1"/>
                    </pic:cNvPicPr>
                  </pic:nvPicPr>
                  <pic:blipFill>
                    <a:blip r:embed="rId10"/>
                    <a:srcRect b="5582"/>
                    <a:stretch>
                      <a:fillRect/>
                    </a:stretch>
                  </pic:blipFill>
                  <pic:spPr>
                    <a:xfrm>
                      <a:off x="0" y="0"/>
                      <a:ext cx="8856345" cy="5853430"/>
                    </a:xfrm>
                    <a:prstGeom prst="rect">
                      <a:avLst/>
                    </a:prstGeom>
                  </pic:spPr>
                </pic:pic>
              </a:graphicData>
            </a:graphic>
          </wp:inline>
        </w:drawing>
      </w:r>
    </w:p>
    <w:p w:rsidR="00DE7729" w:rsidRDefault="00AC4A4F">
      <w:pPr>
        <w:widowControl/>
        <w:snapToGrid w:val="0"/>
        <w:jc w:val="center"/>
        <w:rPr>
          <w:rFonts w:ascii="宋体" w:hAnsi="宋体" w:cs="宋体"/>
          <w:b/>
          <w:kern w:val="0"/>
          <w:szCs w:val="24"/>
          <w:lang w:bidi="ar"/>
        </w:rPr>
      </w:pPr>
      <w:r>
        <w:rPr>
          <w:rFonts w:ascii="宋体" w:hAnsi="宋体" w:cs="宋体" w:hint="eastAsia"/>
          <w:b/>
          <w:kern w:val="0"/>
          <w:szCs w:val="24"/>
          <w:lang w:bidi="ar"/>
        </w:rPr>
        <w:t>项目</w:t>
      </w:r>
      <w:r>
        <w:rPr>
          <w:rFonts w:ascii="宋体" w:hAnsi="宋体" w:cs="宋体" w:hint="eastAsia"/>
          <w:b/>
          <w:kern w:val="0"/>
          <w:szCs w:val="24"/>
          <w:lang w:bidi="ar"/>
        </w:rPr>
        <w:t>总平面</w:t>
      </w:r>
      <w:r>
        <w:rPr>
          <w:rFonts w:ascii="宋体" w:hAnsi="宋体" w:cs="宋体" w:hint="eastAsia"/>
          <w:b/>
          <w:kern w:val="0"/>
          <w:szCs w:val="24"/>
          <w:lang w:bidi="ar"/>
        </w:rPr>
        <w:t>图</w:t>
      </w:r>
    </w:p>
    <w:p w:rsidR="00DE7729" w:rsidRDefault="00AC4A4F">
      <w:pPr>
        <w:widowControl/>
        <w:snapToGrid w:val="0"/>
        <w:jc w:val="center"/>
        <w:rPr>
          <w:rFonts w:ascii="宋体" w:hAnsi="宋体" w:cs="宋体"/>
        </w:rPr>
      </w:pPr>
      <w:r>
        <w:rPr>
          <w:noProof/>
        </w:rPr>
        <w:lastRenderedPageBreak/>
        <w:drawing>
          <wp:inline distT="0" distB="0" distL="114300" distR="114300">
            <wp:extent cx="8901430" cy="5970270"/>
            <wp:effectExtent l="0" t="0" r="1397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8901430" cy="5970270"/>
                    </a:xfrm>
                    <a:prstGeom prst="rect">
                      <a:avLst/>
                    </a:prstGeom>
                    <a:noFill/>
                    <a:ln>
                      <a:noFill/>
                    </a:ln>
                  </pic:spPr>
                </pic:pic>
              </a:graphicData>
            </a:graphic>
          </wp:inline>
        </w:drawing>
      </w:r>
    </w:p>
    <w:p w:rsidR="00DE7729" w:rsidRDefault="00AC4A4F">
      <w:pPr>
        <w:widowControl/>
        <w:snapToGrid w:val="0"/>
        <w:jc w:val="center"/>
        <w:rPr>
          <w:rFonts w:ascii="宋体" w:hAnsi="宋体" w:cs="宋体"/>
        </w:rPr>
      </w:pPr>
      <w:r>
        <w:rPr>
          <w:rFonts w:ascii="宋体" w:hAnsi="宋体" w:cs="宋体" w:hint="eastAsia"/>
          <w:b/>
          <w:kern w:val="0"/>
          <w:szCs w:val="24"/>
          <w:lang w:bidi="ar"/>
        </w:rPr>
        <w:t>推荐方案鸟瞰</w:t>
      </w:r>
      <w:r>
        <w:rPr>
          <w:rFonts w:ascii="宋体" w:hAnsi="宋体" w:cs="宋体" w:hint="eastAsia"/>
          <w:b/>
          <w:kern w:val="0"/>
          <w:szCs w:val="24"/>
          <w:lang w:bidi="ar"/>
        </w:rPr>
        <w:t>图</w:t>
      </w:r>
    </w:p>
    <w:sectPr w:rsidR="00DE7729">
      <w:pgSz w:w="16838" w:h="11906" w:orient="landscape"/>
      <w:pgMar w:top="1080" w:right="1440" w:bottom="746" w:left="1440" w:header="851"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A4F" w:rsidRDefault="00AC4A4F">
      <w:pPr>
        <w:spacing w:line="240" w:lineRule="auto"/>
      </w:pPr>
      <w:r>
        <w:separator/>
      </w:r>
    </w:p>
  </w:endnote>
  <w:endnote w:type="continuationSeparator" w:id="0">
    <w:p w:rsidR="00AC4A4F" w:rsidRDefault="00AC4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default"/>
    <w:sig w:usb0="E0002AFF" w:usb1="C0007843" w:usb2="00000009" w:usb3="00000000" w:csb0="400001FF" w:csb1="FFFF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729" w:rsidRDefault="00AC4A4F">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E7729" w:rsidRDefault="00AC4A4F">
                          <w:pPr>
                            <w:pStyle w:val="a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4C65BE">
                            <w:rPr>
                              <w:noProof/>
                              <w:sz w:val="24"/>
                              <w:szCs w:val="24"/>
                            </w:rPr>
                            <w:t>1</w:t>
                          </w:r>
                          <w:r>
                            <w:rPr>
                              <w:sz w:val="24"/>
                              <w:szCs w:val="24"/>
                            </w:rPr>
                            <w:fldChar w:fldCharType="end"/>
                          </w:r>
                          <w:r>
                            <w:rPr>
                              <w:sz w:val="24"/>
                              <w:szCs w:val="24"/>
                            </w:rPr>
                            <w:t xml:space="preserve"> / </w:t>
                          </w:r>
                          <w:r>
                            <w:rPr>
                              <w:sz w:val="24"/>
                              <w:szCs w:val="24"/>
                            </w:rPr>
                            <w:fldChar w:fldCharType="begin"/>
                          </w:r>
                          <w:r>
                            <w:rPr>
                              <w:sz w:val="24"/>
                              <w:szCs w:val="24"/>
                            </w:rPr>
                            <w:instrText xml:space="preserve"> NUMPAGES  \* MERGEFORMAT </w:instrText>
                          </w:r>
                          <w:r>
                            <w:rPr>
                              <w:sz w:val="24"/>
                              <w:szCs w:val="24"/>
                            </w:rPr>
                            <w:fldChar w:fldCharType="separate"/>
                          </w:r>
                          <w:r w:rsidR="004C65BE">
                            <w:rPr>
                              <w:noProof/>
                              <w:sz w:val="24"/>
                              <w:szCs w:val="24"/>
                            </w:rPr>
                            <w:t>4</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DE7729" w:rsidRDefault="00AC4A4F">
                    <w:pPr>
                      <w:pStyle w:val="a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4C65BE">
                      <w:rPr>
                        <w:noProof/>
                        <w:sz w:val="24"/>
                        <w:szCs w:val="24"/>
                      </w:rPr>
                      <w:t>1</w:t>
                    </w:r>
                    <w:r>
                      <w:rPr>
                        <w:sz w:val="24"/>
                        <w:szCs w:val="24"/>
                      </w:rPr>
                      <w:fldChar w:fldCharType="end"/>
                    </w:r>
                    <w:r>
                      <w:rPr>
                        <w:sz w:val="24"/>
                        <w:szCs w:val="24"/>
                      </w:rPr>
                      <w:t xml:space="preserve"> / </w:t>
                    </w:r>
                    <w:r>
                      <w:rPr>
                        <w:sz w:val="24"/>
                        <w:szCs w:val="24"/>
                      </w:rPr>
                      <w:fldChar w:fldCharType="begin"/>
                    </w:r>
                    <w:r>
                      <w:rPr>
                        <w:sz w:val="24"/>
                        <w:szCs w:val="24"/>
                      </w:rPr>
                      <w:instrText xml:space="preserve"> NUMPAGES  \* MERGEFORMAT </w:instrText>
                    </w:r>
                    <w:r>
                      <w:rPr>
                        <w:sz w:val="24"/>
                        <w:szCs w:val="24"/>
                      </w:rPr>
                      <w:fldChar w:fldCharType="separate"/>
                    </w:r>
                    <w:r w:rsidR="004C65BE">
                      <w:rPr>
                        <w:noProof/>
                        <w:sz w:val="24"/>
                        <w:szCs w:val="24"/>
                      </w:rPr>
                      <w:t>4</w:t>
                    </w:r>
                    <w:r>
                      <w:rPr>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A4F" w:rsidRDefault="00AC4A4F">
      <w:pPr>
        <w:spacing w:line="240" w:lineRule="auto"/>
      </w:pPr>
      <w:r>
        <w:separator/>
      </w:r>
    </w:p>
  </w:footnote>
  <w:footnote w:type="continuationSeparator" w:id="0">
    <w:p w:rsidR="00AC4A4F" w:rsidRDefault="00AC4A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2DC5A9"/>
    <w:multiLevelType w:val="multilevel"/>
    <w:tmpl w:val="5C2DC5A9"/>
    <w:lvl w:ilvl="0">
      <w:start w:val="1"/>
      <w:numFmt w:val="chineseCounting"/>
      <w:pStyle w:val="4"/>
      <w:suff w:val="space"/>
      <w:lvlText w:val="第%1章"/>
      <w:lvlJc w:val="left"/>
      <w:pPr>
        <w:tabs>
          <w:tab w:val="left" w:pos="0"/>
        </w:tabs>
        <w:ind w:left="0" w:firstLine="402"/>
      </w:pPr>
      <w:rPr>
        <w:rFonts w:ascii="宋体" w:eastAsia="黑体" w:hAnsi="宋体" w:cs="宋体" w:hint="eastAsia"/>
        <w:b/>
        <w:sz w:val="28"/>
      </w:rPr>
    </w:lvl>
    <w:lvl w:ilvl="1">
      <w:start w:val="1"/>
      <w:numFmt w:val="decimal"/>
      <w:lvlRestart w:val="0"/>
      <w:isLgl/>
      <w:suff w:val="space"/>
      <w:lvlText w:val="%1.%2"/>
      <w:lvlJc w:val="left"/>
      <w:pPr>
        <w:ind w:left="61" w:firstLine="341"/>
      </w:pPr>
      <w:rPr>
        <w:rFonts w:ascii="Times New Roman" w:eastAsia="宋体" w:hAnsi="Times New Roman" w:cs="宋体" w:hint="eastAsia"/>
        <w:sz w:val="24"/>
      </w:rPr>
    </w:lvl>
    <w:lvl w:ilvl="2">
      <w:start w:val="1"/>
      <w:numFmt w:val="decimal"/>
      <w:isLgl/>
      <w:suff w:val="space"/>
      <w:lvlText w:val="%1.%2.%3"/>
      <w:lvlJc w:val="left"/>
      <w:pPr>
        <w:ind w:left="0" w:firstLine="402"/>
      </w:pPr>
      <w:rPr>
        <w:rFonts w:ascii="Times New Roman" w:eastAsia="宋体" w:hAnsi="Times New Roman" w:cs="宋体" w:hint="eastAsia"/>
        <w:sz w:val="24"/>
      </w:rPr>
    </w:lvl>
    <w:lvl w:ilvl="3">
      <w:start w:val="1"/>
      <w:numFmt w:val="decimal"/>
      <w:isLgl/>
      <w:suff w:val="space"/>
      <w:lvlText w:val="%1.%2.%3.%4"/>
      <w:lvlJc w:val="left"/>
      <w:pPr>
        <w:tabs>
          <w:tab w:val="left" w:pos="0"/>
        </w:tabs>
        <w:ind w:left="0" w:firstLine="402"/>
      </w:pPr>
      <w:rPr>
        <w:rFonts w:ascii="宋体" w:eastAsia="宋体" w:hAnsi="宋体" w:cs="宋体" w:hint="eastAsia"/>
        <w:sz w:val="24"/>
        <w:szCs w:val="24"/>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15:restartNumberingAfterBreak="0">
    <w:nsid w:val="5C2DC6D5"/>
    <w:multiLevelType w:val="multilevel"/>
    <w:tmpl w:val="5C2DC6D5"/>
    <w:lvl w:ilvl="0">
      <w:start w:val="1"/>
      <w:numFmt w:val="chineseCounting"/>
      <w:lvlText w:val="第%1章"/>
      <w:lvlJc w:val="left"/>
      <w:pPr>
        <w:ind w:left="425" w:hanging="425"/>
      </w:pPr>
      <w:rPr>
        <w:rFonts w:ascii="宋体" w:eastAsia="宋体" w:hAnsi="宋体" w:cs="宋体" w:hint="eastAsia"/>
      </w:rPr>
    </w:lvl>
    <w:lvl w:ilvl="1">
      <w:start w:val="1"/>
      <w:numFmt w:val="decimal"/>
      <w:isLgl/>
      <w:suff w:val="space"/>
      <w:lvlText w:val="%1.%2."/>
      <w:lvlJc w:val="left"/>
      <w:pPr>
        <w:tabs>
          <w:tab w:val="left" w:pos="420"/>
        </w:tabs>
        <w:ind w:left="567" w:hanging="567"/>
      </w:pPr>
      <w:rPr>
        <w:rFonts w:ascii="宋体" w:eastAsia="宋体" w:hAnsi="宋体" w:cs="宋体" w:hint="eastAsia"/>
      </w:rPr>
    </w:lvl>
    <w:lvl w:ilvl="2">
      <w:start w:val="1"/>
      <w:numFmt w:val="decimal"/>
      <w:isLgl/>
      <w:suff w:val="space"/>
      <w:lvlText w:val="%1.%2.%3"/>
      <w:lvlJc w:val="left"/>
      <w:pPr>
        <w:tabs>
          <w:tab w:val="left" w:pos="0"/>
        </w:tabs>
        <w:ind w:left="709" w:hanging="709"/>
      </w:pPr>
      <w:rPr>
        <w:rFonts w:ascii="宋体" w:eastAsia="宋体" w:hAnsi="宋体" w:cs="宋体" w:hint="eastAsia"/>
      </w:rPr>
    </w:lvl>
    <w:lvl w:ilvl="3">
      <w:start w:val="1"/>
      <w:numFmt w:val="decimal"/>
      <w:pStyle w:val="40"/>
      <w:isLgl/>
      <w:suff w:val="space"/>
      <w:lvlText w:val="%1.%2.%3.%4"/>
      <w:lvlJc w:val="left"/>
      <w:pPr>
        <w:tabs>
          <w:tab w:val="left" w:pos="0"/>
        </w:tabs>
        <w:ind w:left="850" w:hanging="850"/>
      </w:pPr>
      <w:rPr>
        <w:rFonts w:ascii="宋体" w:eastAsia="宋体" w:hAnsi="宋体" w:cs="宋体" w:hint="eastAsia"/>
      </w:rPr>
    </w:lvl>
    <w:lvl w:ilvl="4">
      <w:start w:val="1"/>
      <w:numFmt w:val="decimal"/>
      <w:isLgl/>
      <w:lvlText w:val="%1.%2.%3.%4.%5."/>
      <w:lvlJc w:val="left"/>
      <w:pPr>
        <w:ind w:left="991" w:hanging="991"/>
      </w:pPr>
      <w:rPr>
        <w:rFonts w:ascii="宋体" w:eastAsia="宋体" w:hAnsi="宋体" w:cs="宋体" w:hint="eastAsia"/>
      </w:rPr>
    </w:lvl>
    <w:lvl w:ilvl="5">
      <w:start w:val="1"/>
      <w:numFmt w:val="decimal"/>
      <w:isLgl/>
      <w:lvlText w:val="%1.%2.%3.%4.%5.%6."/>
      <w:lvlJc w:val="left"/>
      <w:pPr>
        <w:ind w:left="1134" w:hanging="1134"/>
      </w:pPr>
      <w:rPr>
        <w:rFonts w:ascii="宋体" w:eastAsia="宋体" w:hAnsi="宋体" w:cs="宋体" w:hint="eastAsia"/>
      </w:rPr>
    </w:lvl>
    <w:lvl w:ilvl="6">
      <w:start w:val="1"/>
      <w:numFmt w:val="decimal"/>
      <w:isLgl/>
      <w:lvlText w:val="%1.%2.%3.%4.%5.%6.%7."/>
      <w:lvlJc w:val="left"/>
      <w:pPr>
        <w:ind w:left="1275" w:hanging="1275"/>
      </w:pPr>
      <w:rPr>
        <w:rFonts w:ascii="宋体" w:eastAsia="宋体" w:hAnsi="宋体" w:cs="宋体"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8" w:hanging="1558"/>
      </w:pPr>
      <w:rPr>
        <w:rFonts w:hint="eastAsia"/>
      </w:rPr>
    </w:lvl>
  </w:abstractNum>
  <w:abstractNum w:abstractNumId="2" w15:restartNumberingAfterBreak="0">
    <w:nsid w:val="5C3DA694"/>
    <w:multiLevelType w:val="multilevel"/>
    <w:tmpl w:val="5C3DA694"/>
    <w:lvl w:ilvl="0">
      <w:start w:val="1"/>
      <w:numFmt w:val="chineseCounting"/>
      <w:suff w:val="nothing"/>
      <w:lvlText w:val="第%1章 "/>
      <w:lvlJc w:val="left"/>
      <w:pPr>
        <w:ind w:left="432" w:hanging="432"/>
      </w:pPr>
      <w:rPr>
        <w:rFonts w:hint="eastAsia"/>
      </w:rPr>
    </w:lvl>
    <w:lvl w:ilvl="1">
      <w:start w:val="1"/>
      <w:numFmt w:val="decimal"/>
      <w:isLgl/>
      <w:lvlText w:val="%1.%2."/>
      <w:lvlJc w:val="left"/>
      <w:pPr>
        <w:ind w:left="575" w:hanging="575"/>
      </w:pPr>
      <w:rPr>
        <w:rFonts w:hint="eastAsia"/>
      </w:rPr>
    </w:lvl>
    <w:lvl w:ilvl="2">
      <w:start w:val="1"/>
      <w:numFmt w:val="decimal"/>
      <w:isLgl/>
      <w:suff w:val="nothing"/>
      <w:lvlText w:val="%1.%2.%3."/>
      <w:lvlJc w:val="left"/>
      <w:pPr>
        <w:tabs>
          <w:tab w:val="left" w:pos="420"/>
        </w:tabs>
        <w:ind w:left="720" w:hanging="720"/>
      </w:pPr>
      <w:rPr>
        <w:rFonts w:hint="eastAsia"/>
        <w:sz w:val="24"/>
        <w:szCs w:val="24"/>
      </w:rPr>
    </w:lvl>
    <w:lvl w:ilvl="3">
      <w:start w:val="1"/>
      <w:numFmt w:val="decimal"/>
      <w:pStyle w:val="a"/>
      <w:isLgl/>
      <w:lvlText w:val="%1.%2.%3.%4"/>
      <w:lvlJc w:val="left"/>
      <w:pPr>
        <w:ind w:left="864" w:hanging="864"/>
      </w:pPr>
      <w:rPr>
        <w:rFonts w:ascii="宋体" w:eastAsia="宋体" w:hAnsi="宋体" w:cs="宋体"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3" w15:restartNumberingAfterBreak="0">
    <w:nsid w:val="5C3DBFC6"/>
    <w:multiLevelType w:val="singleLevel"/>
    <w:tmpl w:val="5C3DBFC6"/>
    <w:lvl w:ilvl="0">
      <w:start w:val="1"/>
      <w:numFmt w:val="decimal"/>
      <w:pStyle w:val="1"/>
      <w:suff w:val="nothing"/>
      <w:lvlText w:val="%1、"/>
      <w:lvlJc w:val="left"/>
      <w:pPr>
        <w:tabs>
          <w:tab w:val="left" w:pos="0"/>
        </w:tabs>
        <w:ind w:left="0" w:firstLine="403"/>
      </w:pPr>
      <w:rPr>
        <w:rFonts w:ascii="Times New Roman" w:eastAsia="宋体" w:hAnsi="Times New Roman" w:cs="宋体" w:hint="default"/>
        <w:sz w:val="24"/>
      </w:rPr>
    </w:lvl>
  </w:abstractNum>
  <w:abstractNum w:abstractNumId="4" w15:restartNumberingAfterBreak="0">
    <w:nsid w:val="5C3E9341"/>
    <w:multiLevelType w:val="multilevel"/>
    <w:tmpl w:val="5C3E9341"/>
    <w:lvl w:ilvl="0">
      <w:start w:val="1"/>
      <w:numFmt w:val="chineseCounting"/>
      <w:lvlText w:val="第%1章"/>
      <w:lvlJc w:val="left"/>
      <w:pPr>
        <w:ind w:left="425" w:hanging="425"/>
      </w:pPr>
      <w:rPr>
        <w:rFonts w:ascii="宋体" w:eastAsia="宋体" w:hAnsi="宋体" w:cs="宋体" w:hint="eastAsia"/>
      </w:rPr>
    </w:lvl>
    <w:lvl w:ilvl="1">
      <w:start w:val="1"/>
      <w:numFmt w:val="decimal"/>
      <w:isLgl/>
      <w:suff w:val="space"/>
      <w:lvlText w:val="%1.%2."/>
      <w:lvlJc w:val="left"/>
      <w:pPr>
        <w:tabs>
          <w:tab w:val="left" w:pos="420"/>
        </w:tabs>
        <w:ind w:left="567" w:hanging="567"/>
      </w:pPr>
      <w:rPr>
        <w:rFonts w:ascii="宋体" w:eastAsia="宋体" w:hAnsi="宋体" w:cs="宋体" w:hint="eastAsia"/>
      </w:rPr>
    </w:lvl>
    <w:lvl w:ilvl="2">
      <w:start w:val="1"/>
      <w:numFmt w:val="decimal"/>
      <w:isLgl/>
      <w:suff w:val="space"/>
      <w:lvlText w:val="%1.%2.%3"/>
      <w:lvlJc w:val="left"/>
      <w:pPr>
        <w:tabs>
          <w:tab w:val="left" w:pos="0"/>
        </w:tabs>
        <w:ind w:left="709" w:hanging="709"/>
      </w:pPr>
      <w:rPr>
        <w:rFonts w:ascii="宋体" w:eastAsia="宋体" w:hAnsi="宋体" w:cs="宋体" w:hint="eastAsia"/>
      </w:rPr>
    </w:lvl>
    <w:lvl w:ilvl="3">
      <w:start w:val="1"/>
      <w:numFmt w:val="decimal"/>
      <w:lvlRestart w:val="0"/>
      <w:pStyle w:val="41"/>
      <w:isLgl/>
      <w:suff w:val="space"/>
      <w:lvlText w:val="%1.%2.%3.%4"/>
      <w:lvlJc w:val="left"/>
      <w:pPr>
        <w:tabs>
          <w:tab w:val="left" w:pos="0"/>
        </w:tabs>
        <w:ind w:left="0" w:firstLine="0"/>
      </w:pPr>
      <w:rPr>
        <w:rFonts w:ascii="Times New Roman" w:eastAsia="宋体" w:hAnsi="Times New Roman" w:cs="宋体" w:hint="eastAsia"/>
        <w:sz w:val="24"/>
        <w:szCs w:val="24"/>
      </w:rPr>
    </w:lvl>
    <w:lvl w:ilvl="4">
      <w:start w:val="1"/>
      <w:numFmt w:val="decimal"/>
      <w:isLgl/>
      <w:lvlText w:val="%1.%2.%3.%4.%5."/>
      <w:lvlJc w:val="left"/>
      <w:pPr>
        <w:ind w:left="991" w:hanging="991"/>
      </w:pPr>
      <w:rPr>
        <w:rFonts w:ascii="宋体" w:eastAsia="宋体" w:hAnsi="宋体" w:cs="宋体" w:hint="eastAsia"/>
      </w:rPr>
    </w:lvl>
    <w:lvl w:ilvl="5">
      <w:start w:val="1"/>
      <w:numFmt w:val="decimal"/>
      <w:isLgl/>
      <w:lvlText w:val="%1.%2.%3.%4.%5.%6."/>
      <w:lvlJc w:val="left"/>
      <w:pPr>
        <w:ind w:left="1134" w:hanging="1134"/>
      </w:pPr>
      <w:rPr>
        <w:rFonts w:ascii="宋体" w:eastAsia="宋体" w:hAnsi="宋体" w:cs="宋体" w:hint="eastAsia"/>
      </w:rPr>
    </w:lvl>
    <w:lvl w:ilvl="6">
      <w:start w:val="1"/>
      <w:numFmt w:val="decimal"/>
      <w:isLgl/>
      <w:lvlText w:val="%1.%2.%3.%4.%5.%6.%7."/>
      <w:lvlJc w:val="left"/>
      <w:pPr>
        <w:ind w:left="1275" w:hanging="1275"/>
      </w:pPr>
      <w:rPr>
        <w:rFonts w:ascii="宋体" w:eastAsia="宋体" w:hAnsi="宋体" w:cs="宋体"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8" w:hanging="1558"/>
      </w:pPr>
      <w:rPr>
        <w:rFonts w:hint="eastAsia"/>
      </w:rPr>
    </w:lvl>
  </w:abstractNum>
  <w:abstractNum w:abstractNumId="5" w15:restartNumberingAfterBreak="0">
    <w:nsid w:val="5C3E956D"/>
    <w:multiLevelType w:val="multilevel"/>
    <w:tmpl w:val="5C3E956D"/>
    <w:lvl w:ilvl="0">
      <w:start w:val="1"/>
      <w:numFmt w:val="chineseCounting"/>
      <w:suff w:val="space"/>
      <w:lvlText w:val="第%1章"/>
      <w:lvlJc w:val="left"/>
      <w:pPr>
        <w:tabs>
          <w:tab w:val="left" w:pos="0"/>
        </w:tabs>
        <w:ind w:left="0" w:firstLine="402"/>
      </w:pPr>
      <w:rPr>
        <w:rFonts w:ascii="宋体" w:eastAsia="黑体" w:hAnsi="宋体" w:cs="宋体" w:hint="eastAsia"/>
        <w:b/>
        <w:sz w:val="28"/>
      </w:rPr>
    </w:lvl>
    <w:lvl w:ilvl="1">
      <w:start w:val="1"/>
      <w:numFmt w:val="decimal"/>
      <w:lvlRestart w:val="0"/>
      <w:isLgl/>
      <w:suff w:val="space"/>
      <w:lvlText w:val="%1.%2"/>
      <w:lvlJc w:val="left"/>
      <w:pPr>
        <w:tabs>
          <w:tab w:val="left" w:pos="0"/>
        </w:tabs>
        <w:ind w:left="61" w:firstLine="341"/>
      </w:pPr>
      <w:rPr>
        <w:rFonts w:ascii="Times New Roman" w:eastAsia="宋体" w:hAnsi="Times New Roman" w:cs="宋体" w:hint="eastAsia"/>
        <w:sz w:val="24"/>
        <w:szCs w:val="24"/>
      </w:rPr>
    </w:lvl>
    <w:lvl w:ilvl="2">
      <w:start w:val="1"/>
      <w:numFmt w:val="decimal"/>
      <w:isLgl/>
      <w:suff w:val="space"/>
      <w:lvlText w:val="%1.%2.%3"/>
      <w:lvlJc w:val="left"/>
      <w:pPr>
        <w:tabs>
          <w:tab w:val="left" w:pos="0"/>
        </w:tabs>
        <w:ind w:left="0" w:firstLine="402"/>
      </w:pPr>
      <w:rPr>
        <w:rFonts w:ascii="Times New Roman" w:eastAsia="宋体" w:hAnsi="Times New Roman" w:cs="宋体" w:hint="eastAsia"/>
        <w:sz w:val="24"/>
      </w:rPr>
    </w:lvl>
    <w:lvl w:ilvl="3">
      <w:start w:val="1"/>
      <w:numFmt w:val="decimal"/>
      <w:pStyle w:val="42"/>
      <w:isLgl/>
      <w:suff w:val="space"/>
      <w:lvlText w:val="%1.%2.%3.%4"/>
      <w:lvlJc w:val="left"/>
      <w:pPr>
        <w:tabs>
          <w:tab w:val="left" w:pos="420"/>
        </w:tabs>
        <w:ind w:left="0" w:firstLine="402"/>
      </w:pPr>
      <w:rPr>
        <w:rFonts w:ascii="宋体" w:eastAsia="宋体" w:hAnsi="宋体" w:cs="宋体"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6" w15:restartNumberingAfterBreak="0">
    <w:nsid w:val="5C3ED88F"/>
    <w:multiLevelType w:val="multilevel"/>
    <w:tmpl w:val="5C3ED88F"/>
    <w:lvl w:ilvl="0">
      <w:start w:val="1"/>
      <w:numFmt w:val="chineseCounting"/>
      <w:pStyle w:val="10"/>
      <w:suff w:val="space"/>
      <w:lvlText w:val="第%1章"/>
      <w:lvlJc w:val="left"/>
      <w:pPr>
        <w:tabs>
          <w:tab w:val="left" w:pos="0"/>
        </w:tabs>
        <w:ind w:left="0" w:firstLine="402"/>
      </w:pPr>
      <w:rPr>
        <w:rFonts w:ascii="宋体" w:eastAsia="黑体" w:hAnsi="宋体" w:cs="宋体" w:hint="eastAsia"/>
        <w:b/>
        <w:sz w:val="28"/>
      </w:rPr>
    </w:lvl>
    <w:lvl w:ilvl="1">
      <w:start w:val="1"/>
      <w:numFmt w:val="decimal"/>
      <w:lvlRestart w:val="0"/>
      <w:pStyle w:val="2"/>
      <w:isLgl/>
      <w:suff w:val="space"/>
      <w:lvlText w:val="%1.%2"/>
      <w:lvlJc w:val="left"/>
      <w:pPr>
        <w:tabs>
          <w:tab w:val="left" w:pos="0"/>
        </w:tabs>
        <w:ind w:left="61" w:firstLine="341"/>
      </w:pPr>
      <w:rPr>
        <w:rFonts w:ascii="宋体" w:eastAsia="宋体" w:hAnsi="宋体" w:cs="宋体" w:hint="eastAsia"/>
        <w:sz w:val="24"/>
        <w:szCs w:val="24"/>
      </w:rPr>
    </w:lvl>
    <w:lvl w:ilvl="2">
      <w:start w:val="1"/>
      <w:numFmt w:val="decimal"/>
      <w:pStyle w:val="3"/>
      <w:isLgl/>
      <w:suff w:val="space"/>
      <w:lvlText w:val="%1.%2.%3"/>
      <w:lvlJc w:val="left"/>
      <w:pPr>
        <w:tabs>
          <w:tab w:val="left" w:pos="0"/>
        </w:tabs>
        <w:ind w:left="0" w:firstLine="402"/>
      </w:pPr>
      <w:rPr>
        <w:rFonts w:ascii="Times New Roman" w:eastAsia="宋体" w:hAnsi="Times New Roman" w:cs="宋体" w:hint="eastAsia"/>
        <w:sz w:val="24"/>
      </w:rPr>
    </w:lvl>
    <w:lvl w:ilvl="3">
      <w:start w:val="1"/>
      <w:numFmt w:val="decimal"/>
      <w:isLgl/>
      <w:suff w:val="nothing"/>
      <w:lvlText w:val="%1.%2.%3.%4"/>
      <w:lvlJc w:val="left"/>
      <w:pPr>
        <w:ind w:left="0" w:firstLine="402"/>
      </w:pPr>
      <w:rPr>
        <w:rFonts w:ascii="宋体" w:eastAsia="宋体" w:hAnsi="宋体" w:cs="宋体"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abstractNumId w:val="6"/>
  </w:num>
  <w:num w:numId="2">
    <w:abstractNumId w:val="5"/>
  </w:num>
  <w:num w:numId="3">
    <w:abstractNumId w:val="2"/>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72A27"/>
    <w:rsid w:val="004A77E3"/>
    <w:rsid w:val="004C65BE"/>
    <w:rsid w:val="00AC4A4F"/>
    <w:rsid w:val="00CB2A2F"/>
    <w:rsid w:val="00DE7729"/>
    <w:rsid w:val="01B47965"/>
    <w:rsid w:val="0203369E"/>
    <w:rsid w:val="02D40F60"/>
    <w:rsid w:val="04BC2089"/>
    <w:rsid w:val="053675E3"/>
    <w:rsid w:val="071603A3"/>
    <w:rsid w:val="08B03C6D"/>
    <w:rsid w:val="0A1C3841"/>
    <w:rsid w:val="0C872814"/>
    <w:rsid w:val="0D01153C"/>
    <w:rsid w:val="0DF808CA"/>
    <w:rsid w:val="0F5C6165"/>
    <w:rsid w:val="14DE3824"/>
    <w:rsid w:val="15AA5BDD"/>
    <w:rsid w:val="15E3690B"/>
    <w:rsid w:val="16881D78"/>
    <w:rsid w:val="16E07293"/>
    <w:rsid w:val="18563DF9"/>
    <w:rsid w:val="19F43AD1"/>
    <w:rsid w:val="1DB277F0"/>
    <w:rsid w:val="20986102"/>
    <w:rsid w:val="215640CD"/>
    <w:rsid w:val="249822AD"/>
    <w:rsid w:val="25361D90"/>
    <w:rsid w:val="25FE5231"/>
    <w:rsid w:val="262923B5"/>
    <w:rsid w:val="269468A0"/>
    <w:rsid w:val="26BB2D61"/>
    <w:rsid w:val="291157FF"/>
    <w:rsid w:val="30BF5A48"/>
    <w:rsid w:val="31D278A8"/>
    <w:rsid w:val="32057563"/>
    <w:rsid w:val="32A623F2"/>
    <w:rsid w:val="34807D3F"/>
    <w:rsid w:val="349B7120"/>
    <w:rsid w:val="374F413D"/>
    <w:rsid w:val="38FD6150"/>
    <w:rsid w:val="3A827990"/>
    <w:rsid w:val="43400EA3"/>
    <w:rsid w:val="47C866F8"/>
    <w:rsid w:val="4AF4460C"/>
    <w:rsid w:val="4CF437C9"/>
    <w:rsid w:val="50FE4431"/>
    <w:rsid w:val="53736BDB"/>
    <w:rsid w:val="5A7B2067"/>
    <w:rsid w:val="5B4A3E4D"/>
    <w:rsid w:val="5B8667BA"/>
    <w:rsid w:val="5BDC4FA7"/>
    <w:rsid w:val="5D0F2D15"/>
    <w:rsid w:val="600C6F6B"/>
    <w:rsid w:val="64140B94"/>
    <w:rsid w:val="658E07BE"/>
    <w:rsid w:val="6A503845"/>
    <w:rsid w:val="6AC40BAB"/>
    <w:rsid w:val="6BF574FB"/>
    <w:rsid w:val="6CAD4004"/>
    <w:rsid w:val="6D2C7A85"/>
    <w:rsid w:val="6E58050F"/>
    <w:rsid w:val="6ECD7696"/>
    <w:rsid w:val="6F773678"/>
    <w:rsid w:val="71A32030"/>
    <w:rsid w:val="71BA6570"/>
    <w:rsid w:val="71D509D7"/>
    <w:rsid w:val="72142A4E"/>
    <w:rsid w:val="749E25C7"/>
    <w:rsid w:val="76A54DA5"/>
    <w:rsid w:val="77407DC4"/>
    <w:rsid w:val="775955C4"/>
    <w:rsid w:val="79AE7FD6"/>
    <w:rsid w:val="7BBE2723"/>
    <w:rsid w:val="7C71099F"/>
    <w:rsid w:val="7EAC361A"/>
    <w:rsid w:val="7EE820F0"/>
    <w:rsid w:val="7FDE4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30046AF-4C24-41E6-9334-EA9F33CA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qFormat="1"/>
    <w:lsdException w:name="toc 2" w:qFormat="1"/>
    <w:lsdException w:name="toc 4"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Inde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spacing w:line="360" w:lineRule="auto"/>
      <w:jc w:val="both"/>
    </w:pPr>
    <w:rPr>
      <w:kern w:val="2"/>
      <w:sz w:val="24"/>
      <w:szCs w:val="22"/>
    </w:rPr>
  </w:style>
  <w:style w:type="paragraph" w:styleId="10">
    <w:name w:val="heading 1"/>
    <w:basedOn w:val="a0"/>
    <w:next w:val="a0"/>
    <w:link w:val="11"/>
    <w:qFormat/>
    <w:pPr>
      <w:keepNext/>
      <w:keepLines/>
      <w:numPr>
        <w:numId w:val="1"/>
      </w:numPr>
      <w:spacing w:before="340" w:after="330" w:line="579" w:lineRule="auto"/>
      <w:jc w:val="center"/>
      <w:outlineLvl w:val="0"/>
    </w:pPr>
    <w:rPr>
      <w:rFonts w:eastAsia="黑体"/>
      <w:b/>
      <w:bCs/>
      <w:kern w:val="44"/>
      <w:sz w:val="30"/>
      <w:szCs w:val="44"/>
    </w:rPr>
  </w:style>
  <w:style w:type="paragraph" w:styleId="2">
    <w:name w:val="heading 2"/>
    <w:basedOn w:val="a0"/>
    <w:next w:val="a0"/>
    <w:link w:val="20"/>
    <w:unhideWhenUsed/>
    <w:qFormat/>
    <w:pPr>
      <w:keepNext/>
      <w:keepLines/>
      <w:numPr>
        <w:ilvl w:val="1"/>
        <w:numId w:val="1"/>
      </w:numPr>
      <w:tabs>
        <w:tab w:val="clear" w:pos="0"/>
      </w:tabs>
      <w:spacing w:line="416" w:lineRule="auto"/>
      <w:ind w:left="0" w:firstLine="0"/>
      <w:jc w:val="left"/>
      <w:outlineLvl w:val="1"/>
    </w:pPr>
    <w:rPr>
      <w:rFonts w:ascii="Arial" w:eastAsia="黑体" w:hAnsi="Arial"/>
      <w:b/>
      <w:bCs/>
      <w:sz w:val="28"/>
      <w:szCs w:val="32"/>
    </w:rPr>
  </w:style>
  <w:style w:type="paragraph" w:styleId="3">
    <w:name w:val="heading 3"/>
    <w:basedOn w:val="a0"/>
    <w:next w:val="a0"/>
    <w:link w:val="30"/>
    <w:unhideWhenUsed/>
    <w:qFormat/>
    <w:pPr>
      <w:keepNext/>
      <w:keepLines/>
      <w:numPr>
        <w:ilvl w:val="2"/>
        <w:numId w:val="1"/>
      </w:numPr>
      <w:tabs>
        <w:tab w:val="clear" w:pos="0"/>
        <w:tab w:val="left" w:pos="420"/>
      </w:tabs>
      <w:jc w:val="left"/>
      <w:outlineLvl w:val="2"/>
    </w:pPr>
    <w:rPr>
      <w:b/>
      <w:bCs/>
      <w:szCs w:val="32"/>
    </w:rPr>
  </w:style>
  <w:style w:type="paragraph" w:styleId="42">
    <w:name w:val="heading 4"/>
    <w:basedOn w:val="a0"/>
    <w:next w:val="a0"/>
    <w:unhideWhenUsed/>
    <w:qFormat/>
    <w:pPr>
      <w:keepNext/>
      <w:keepLines/>
      <w:numPr>
        <w:ilvl w:val="3"/>
        <w:numId w:val="2"/>
      </w:numPr>
      <w:ind w:firstLine="0"/>
      <w:outlineLvl w:val="3"/>
    </w:pPr>
    <w:rPr>
      <w:rFonts w:ascii="Arial" w:hAnsi="Arial"/>
    </w:rPr>
  </w:style>
  <w:style w:type="paragraph" w:styleId="5">
    <w:name w:val="heading 5"/>
    <w:basedOn w:val="a0"/>
    <w:next w:val="a0"/>
    <w:unhideWhenUsed/>
    <w:qFormat/>
    <w:pPr>
      <w:keepNext/>
      <w:keepLines/>
      <w:numPr>
        <w:ilvl w:val="4"/>
        <w:numId w:val="3"/>
      </w:numPr>
      <w:spacing w:before="280" w:after="290" w:line="372" w:lineRule="auto"/>
      <w:outlineLvl w:val="4"/>
    </w:pPr>
    <w:rPr>
      <w:b/>
      <w:sz w:val="28"/>
    </w:rPr>
  </w:style>
  <w:style w:type="paragraph" w:styleId="6">
    <w:name w:val="heading 6"/>
    <w:basedOn w:val="a0"/>
    <w:next w:val="a0"/>
    <w:unhideWhenUsed/>
    <w:qFormat/>
    <w:pPr>
      <w:keepNext/>
      <w:keepLines/>
      <w:numPr>
        <w:ilvl w:val="5"/>
        <w:numId w:val="3"/>
      </w:numPr>
      <w:spacing w:before="240" w:after="64" w:line="317" w:lineRule="auto"/>
      <w:outlineLvl w:val="5"/>
    </w:pPr>
    <w:rPr>
      <w:rFonts w:ascii="Arial" w:eastAsia="黑体" w:hAnsi="Arial"/>
      <w:b/>
    </w:rPr>
  </w:style>
  <w:style w:type="paragraph" w:styleId="7">
    <w:name w:val="heading 7"/>
    <w:basedOn w:val="a0"/>
    <w:next w:val="a0"/>
    <w:unhideWhenUsed/>
    <w:qFormat/>
    <w:pPr>
      <w:keepNext/>
      <w:keepLines/>
      <w:numPr>
        <w:ilvl w:val="6"/>
        <w:numId w:val="3"/>
      </w:numPr>
      <w:spacing w:before="240" w:after="64" w:line="317" w:lineRule="auto"/>
      <w:outlineLvl w:val="6"/>
    </w:pPr>
    <w:rPr>
      <w:b/>
    </w:rPr>
  </w:style>
  <w:style w:type="paragraph" w:styleId="8">
    <w:name w:val="heading 8"/>
    <w:basedOn w:val="a0"/>
    <w:next w:val="a0"/>
    <w:unhideWhenUsed/>
    <w:qFormat/>
    <w:pPr>
      <w:keepNext/>
      <w:keepLines/>
      <w:numPr>
        <w:ilvl w:val="7"/>
        <w:numId w:val="3"/>
      </w:numPr>
      <w:spacing w:before="240" w:after="64" w:line="317" w:lineRule="auto"/>
      <w:outlineLvl w:val="7"/>
    </w:pPr>
    <w:rPr>
      <w:rFonts w:ascii="Arial" w:eastAsia="黑体" w:hAnsi="Arial"/>
    </w:rPr>
  </w:style>
  <w:style w:type="paragraph" w:styleId="9">
    <w:name w:val="heading 9"/>
    <w:basedOn w:val="a0"/>
    <w:next w:val="a0"/>
    <w:unhideWhenUsed/>
    <w:qFormat/>
    <w:pPr>
      <w:keepNext/>
      <w:keepLines/>
      <w:numPr>
        <w:ilvl w:val="8"/>
        <w:numId w:val="3"/>
      </w:numPr>
      <w:spacing w:before="240" w:after="64" w:line="317" w:lineRule="auto"/>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Title"/>
    <w:basedOn w:val="a0"/>
    <w:next w:val="a5"/>
    <w:qFormat/>
    <w:pPr>
      <w:spacing w:after="240"/>
      <w:jc w:val="center"/>
      <w:outlineLvl w:val="0"/>
    </w:pPr>
    <w:rPr>
      <w:rFonts w:ascii="等线 Light" w:eastAsia="黑体" w:hAnsi="等线 Light"/>
      <w:bCs/>
      <w:szCs w:val="32"/>
    </w:rPr>
  </w:style>
  <w:style w:type="paragraph" w:styleId="a5">
    <w:name w:val="Body Text Indent"/>
    <w:basedOn w:val="a0"/>
    <w:next w:val="a0"/>
    <w:qFormat/>
    <w:pPr>
      <w:adjustRightInd w:val="0"/>
      <w:snapToGrid w:val="0"/>
      <w:ind w:firstLine="480"/>
    </w:pPr>
  </w:style>
  <w:style w:type="paragraph" w:styleId="a6">
    <w:name w:val="footer"/>
    <w:basedOn w:val="a0"/>
    <w:qFormat/>
    <w:pPr>
      <w:tabs>
        <w:tab w:val="center" w:pos="4153"/>
        <w:tab w:val="right" w:pos="8306"/>
      </w:tabs>
      <w:snapToGrid w:val="0"/>
      <w:jc w:val="left"/>
    </w:pPr>
    <w:rPr>
      <w:sz w:val="18"/>
    </w:rPr>
  </w:style>
  <w:style w:type="paragraph" w:styleId="a7">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
    <w:name w:val="toc 1"/>
    <w:basedOn w:val="a0"/>
    <w:next w:val="a0"/>
    <w:link w:val="12"/>
    <w:qFormat/>
    <w:pPr>
      <w:numPr>
        <w:numId w:val="4"/>
      </w:numPr>
      <w:tabs>
        <w:tab w:val="clear" w:pos="0"/>
        <w:tab w:val="left" w:pos="420"/>
      </w:tabs>
      <w:ind w:firstLineChars="200" w:firstLine="480"/>
      <w:jc w:val="left"/>
    </w:pPr>
    <w:rPr>
      <w:bCs/>
      <w:caps/>
      <w:szCs w:val="20"/>
    </w:rPr>
  </w:style>
  <w:style w:type="paragraph" w:styleId="4">
    <w:name w:val="toc 4"/>
    <w:basedOn w:val="a0"/>
    <w:next w:val="a0"/>
    <w:qFormat/>
    <w:pPr>
      <w:numPr>
        <w:numId w:val="5"/>
      </w:numPr>
      <w:jc w:val="left"/>
    </w:pPr>
    <w:rPr>
      <w:szCs w:val="18"/>
    </w:rPr>
  </w:style>
  <w:style w:type="paragraph" w:styleId="21">
    <w:name w:val="toc 2"/>
    <w:basedOn w:val="a0"/>
    <w:next w:val="a0"/>
    <w:qFormat/>
    <w:pPr>
      <w:ind w:firstLine="1040"/>
      <w:jc w:val="left"/>
    </w:pPr>
    <w:rPr>
      <w:smallCaps/>
      <w:szCs w:val="20"/>
    </w:rPr>
  </w:style>
  <w:style w:type="paragraph" w:styleId="a8">
    <w:name w:val="Normal (Web)"/>
    <w:basedOn w:val="a0"/>
    <w:qFormat/>
    <w:pPr>
      <w:spacing w:beforeAutospacing="1" w:after="119"/>
      <w:jc w:val="left"/>
    </w:pPr>
    <w:rPr>
      <w:kern w:val="0"/>
    </w:rPr>
  </w:style>
  <w:style w:type="table" w:styleId="a9">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1"/>
    <w:basedOn w:val="a0"/>
    <w:qFormat/>
    <w:pPr>
      <w:tabs>
        <w:tab w:val="left" w:pos="425"/>
      </w:tabs>
      <w:ind w:left="425" w:hanging="425"/>
    </w:pPr>
    <w:rPr>
      <w:szCs w:val="20"/>
    </w:rPr>
  </w:style>
  <w:style w:type="character" w:styleId="aa">
    <w:name w:val="Hyperlink"/>
    <w:basedOn w:val="a2"/>
    <w:qFormat/>
    <w:rPr>
      <w:color w:val="0000FF"/>
      <w:u w:val="single"/>
    </w:rPr>
  </w:style>
  <w:style w:type="character" w:customStyle="1" w:styleId="CharChar">
    <w:name w:val="表格文字 Char Char"/>
    <w:qFormat/>
    <w:rPr>
      <w:rFonts w:ascii="宋体" w:eastAsia="宋体" w:hAnsi="宋体" w:cs="Courier New"/>
      <w:kern w:val="2"/>
      <w:sz w:val="24"/>
      <w:szCs w:val="21"/>
    </w:rPr>
  </w:style>
  <w:style w:type="character" w:customStyle="1" w:styleId="20">
    <w:name w:val="标题 2 字符"/>
    <w:link w:val="2"/>
    <w:qFormat/>
    <w:rPr>
      <w:rFonts w:ascii="Arial" w:eastAsia="黑体" w:hAnsi="Arial" w:cs="Times New Roman"/>
      <w:b/>
      <w:bCs/>
      <w:sz w:val="28"/>
      <w:szCs w:val="32"/>
    </w:rPr>
  </w:style>
  <w:style w:type="character" w:customStyle="1" w:styleId="30">
    <w:name w:val="标题 3 字符"/>
    <w:link w:val="3"/>
    <w:qFormat/>
    <w:rPr>
      <w:rFonts w:ascii="Times New Roman" w:eastAsia="宋体" w:hAnsi="Times New Roman" w:cs="Times New Roman"/>
      <w:b/>
      <w:bCs/>
      <w:sz w:val="24"/>
      <w:szCs w:val="32"/>
    </w:rPr>
  </w:style>
  <w:style w:type="character" w:customStyle="1" w:styleId="11">
    <w:name w:val="标题 1 字符"/>
    <w:basedOn w:val="a2"/>
    <w:link w:val="10"/>
    <w:qFormat/>
    <w:rPr>
      <w:rFonts w:ascii="Times New Roman" w:eastAsia="黑体" w:hAnsi="Times New Roman" w:cs="Times New Roman"/>
      <w:b/>
      <w:bCs/>
      <w:kern w:val="44"/>
      <w:sz w:val="30"/>
      <w:szCs w:val="44"/>
    </w:rPr>
  </w:style>
  <w:style w:type="paragraph" w:customStyle="1" w:styleId="40">
    <w:name w:val="标题4"/>
    <w:basedOn w:val="42"/>
    <w:next w:val="5"/>
    <w:qFormat/>
    <w:pPr>
      <w:numPr>
        <w:numId w:val="6"/>
      </w:numPr>
      <w:ind w:left="0" w:firstLine="0"/>
    </w:pPr>
    <w:rPr>
      <w:b/>
    </w:rPr>
  </w:style>
  <w:style w:type="character" w:customStyle="1" w:styleId="12">
    <w:name w:val="目录 1 字符"/>
    <w:link w:val="1"/>
    <w:uiPriority w:val="39"/>
    <w:qFormat/>
    <w:rPr>
      <w:rFonts w:ascii="Times New Roman" w:eastAsia="宋体" w:hAnsi="Times New Roman" w:cs="Times New Roman"/>
      <w:bCs/>
      <w:caps/>
      <w:szCs w:val="20"/>
    </w:rPr>
  </w:style>
  <w:style w:type="paragraph" w:customStyle="1" w:styleId="a">
    <w:name w:val="标题四"/>
    <w:basedOn w:val="a0"/>
    <w:qFormat/>
    <w:pPr>
      <w:numPr>
        <w:ilvl w:val="3"/>
        <w:numId w:val="3"/>
      </w:numPr>
    </w:pPr>
  </w:style>
  <w:style w:type="paragraph" w:customStyle="1" w:styleId="AA0">
    <w:name w:val="A表格A"/>
    <w:basedOn w:val="a0"/>
    <w:next w:val="a0"/>
    <w:link w:val="AACharChar"/>
    <w:qFormat/>
    <w:pPr>
      <w:widowControl/>
    </w:pPr>
    <w:rPr>
      <w:rFonts w:ascii="宋体" w:hAnsi="宋体" w:cs="宋体"/>
      <w:bCs/>
      <w:color w:val="000000" w:themeColor="text1"/>
    </w:rPr>
  </w:style>
  <w:style w:type="character" w:customStyle="1" w:styleId="AACharChar">
    <w:name w:val="A表格A Char Char"/>
    <w:link w:val="AA0"/>
    <w:qFormat/>
    <w:rPr>
      <w:rFonts w:ascii="宋体" w:eastAsia="宋体" w:hAnsi="宋体" w:cs="宋体"/>
      <w:bCs/>
      <w:color w:val="000000" w:themeColor="text1"/>
      <w:szCs w:val="24"/>
    </w:rPr>
  </w:style>
  <w:style w:type="paragraph" w:customStyle="1" w:styleId="41">
    <w:name w:val="标题4 四级标题"/>
    <w:basedOn w:val="42"/>
    <w:next w:val="a0"/>
    <w:qFormat/>
    <w:pPr>
      <w:numPr>
        <w:numId w:val="7"/>
      </w:numPr>
    </w:pPr>
  </w:style>
  <w:style w:type="paragraph" w:customStyle="1" w:styleId="ab">
    <w:name w:val="正文(仿)首缩"/>
    <w:basedOn w:val="a0"/>
    <w:qFormat/>
    <w:pPr>
      <w:tabs>
        <w:tab w:val="left" w:pos="1108"/>
      </w:tabs>
      <w:ind w:left="554"/>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xmf@giecc.com.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201</Words>
  <Characters>1152</Characters>
  <Application>Microsoft Office Word</Application>
  <DocSecurity>0</DocSecurity>
  <Lines>9</Lines>
  <Paragraphs>2</Paragraphs>
  <ScaleCrop>false</ScaleCrop>
  <Company>Kingsoft</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fyufuyf</cp:lastModifiedBy>
  <cp:revision>1</cp:revision>
  <cp:lastPrinted>2022-02-22T01:58:00Z</cp:lastPrinted>
  <dcterms:created xsi:type="dcterms:W3CDTF">2014-10-29T12:08:00Z</dcterms:created>
  <dcterms:modified xsi:type="dcterms:W3CDTF">2022-02-25T03:52:00Z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2052-11.1.0.10397</vt:lpwstr>
  </property>
  <property fmtid="{D5CDD505-2E9C-101B-9397-08002B2CF9AE}" pid="3" name="ICV">
    <vt:lpwstr>D713277CAFBF4A40AE204F74BC8C13F0</vt:lpwstr>
  </property>
</Properties>
</file>