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36"/>
        </w:rPr>
      </w:pPr>
      <w:r>
        <w:rPr>
          <w:rFonts w:hint="eastAsia"/>
          <w:b/>
          <w:bCs/>
          <w:sz w:val="28"/>
          <w:szCs w:val="36"/>
        </w:rPr>
        <w:t>广州市杏林服务有限责任公司</w:t>
      </w:r>
    </w:p>
    <w:p>
      <w:pPr>
        <w:spacing w:line="360" w:lineRule="auto"/>
        <w:jc w:val="center"/>
        <w:rPr>
          <w:b/>
          <w:bCs/>
          <w:sz w:val="28"/>
          <w:szCs w:val="36"/>
        </w:rPr>
      </w:pPr>
      <w:r>
        <w:rPr>
          <w:rFonts w:hint="eastAsia"/>
          <w:b/>
          <w:bCs/>
          <w:sz w:val="28"/>
          <w:szCs w:val="36"/>
        </w:rPr>
        <w:t>天面</w:t>
      </w:r>
      <w:r>
        <w:rPr>
          <w:rFonts w:hint="eastAsia"/>
          <w:b/>
          <w:bCs/>
          <w:sz w:val="28"/>
          <w:szCs w:val="36"/>
          <w:lang w:val="en-US" w:eastAsia="zh-CN"/>
        </w:rPr>
        <w:t>改造</w:t>
      </w:r>
      <w:r>
        <w:rPr>
          <w:rFonts w:hint="eastAsia"/>
          <w:b/>
          <w:bCs/>
          <w:sz w:val="28"/>
          <w:szCs w:val="36"/>
        </w:rPr>
        <w:t>需求书</w:t>
      </w:r>
    </w:p>
    <w:p>
      <w:pPr>
        <w:numPr>
          <w:ilvl w:val="0"/>
          <w:numId w:val="1"/>
        </w:numPr>
        <w:spacing w:line="360" w:lineRule="auto"/>
        <w:ind w:left="210" w:leftChars="0" w:firstLineChars="0"/>
        <w:rPr>
          <w:b/>
          <w:bCs/>
          <w:sz w:val="28"/>
          <w:szCs w:val="36"/>
        </w:rPr>
      </w:pPr>
      <w:r>
        <w:rPr>
          <w:rFonts w:hint="eastAsia"/>
          <w:b/>
          <w:bCs/>
          <w:sz w:val="28"/>
          <w:szCs w:val="36"/>
        </w:rPr>
        <w:t>项目概要</w:t>
      </w:r>
    </w:p>
    <w:p>
      <w:pPr>
        <w:numPr>
          <w:ilvl w:val="0"/>
          <w:numId w:val="2"/>
        </w:numPr>
        <w:spacing w:line="360" w:lineRule="auto"/>
        <w:rPr>
          <w:sz w:val="24"/>
        </w:rPr>
      </w:pPr>
      <w:r>
        <w:rPr>
          <w:rFonts w:hint="eastAsia"/>
          <w:sz w:val="24"/>
        </w:rPr>
        <w:t>基本情况：广州市杏林服务有限责任公司（原广州市中山医科大学洗涤中心），是国内最早成立的医疗织物专业洗涤公司之一，也是广东省内医疗洗涤龙头企业之一。现要将厂房楼面铁房改接待室、将楼面电梯机房改为</w:t>
      </w:r>
      <w:r>
        <w:rPr>
          <w:rFonts w:hint="eastAsia"/>
          <w:sz w:val="24"/>
          <w:lang w:val="en-US" w:eastAsia="zh-CN"/>
        </w:rPr>
        <w:t>接待餐厅</w:t>
      </w:r>
      <w:r>
        <w:rPr>
          <w:rFonts w:hint="eastAsia"/>
          <w:sz w:val="24"/>
        </w:rPr>
        <w:t>。</w:t>
      </w:r>
    </w:p>
    <w:p>
      <w:pPr>
        <w:numPr>
          <w:ilvl w:val="0"/>
          <w:numId w:val="2"/>
        </w:numPr>
        <w:spacing w:line="360" w:lineRule="auto"/>
        <w:rPr>
          <w:sz w:val="24"/>
        </w:rPr>
      </w:pPr>
      <w:r>
        <w:rPr>
          <w:rFonts w:hint="eastAsia"/>
          <w:sz w:val="24"/>
        </w:rPr>
        <w:t>项目性质：工程类</w:t>
      </w:r>
    </w:p>
    <w:p>
      <w:pPr>
        <w:numPr>
          <w:ilvl w:val="0"/>
          <w:numId w:val="2"/>
        </w:numPr>
        <w:spacing w:line="360" w:lineRule="auto"/>
        <w:rPr>
          <w:sz w:val="24"/>
        </w:rPr>
      </w:pPr>
      <w:r>
        <w:rPr>
          <w:rFonts w:hint="eastAsia"/>
          <w:sz w:val="24"/>
        </w:rPr>
        <w:t>项目概算</w:t>
      </w:r>
      <w:r>
        <w:rPr>
          <w:rFonts w:hint="eastAsia"/>
          <w:sz w:val="24"/>
          <w:lang w:val="en-US" w:eastAsia="zh-CN"/>
        </w:rPr>
        <w:t>25万</w:t>
      </w:r>
      <w:r>
        <w:rPr>
          <w:rFonts w:hint="eastAsia"/>
          <w:sz w:val="24"/>
        </w:rPr>
        <w:t>元（大写：</w:t>
      </w:r>
      <w:r>
        <w:rPr>
          <w:rFonts w:hint="eastAsia"/>
          <w:sz w:val="24"/>
          <w:lang w:val="en-US" w:eastAsia="zh-CN"/>
        </w:rPr>
        <w:t>贰拾伍万</w:t>
      </w:r>
      <w:r>
        <w:rPr>
          <w:rFonts w:hint="eastAsia"/>
          <w:sz w:val="24"/>
        </w:rPr>
        <w:t>元整）</w:t>
      </w:r>
    </w:p>
    <w:p>
      <w:pPr>
        <w:numPr>
          <w:ilvl w:val="0"/>
          <w:numId w:val="1"/>
        </w:numPr>
        <w:spacing w:line="360" w:lineRule="auto"/>
        <w:ind w:left="210" w:leftChars="0" w:firstLineChars="0"/>
        <w:rPr>
          <w:b/>
          <w:bCs/>
          <w:sz w:val="24"/>
          <w:szCs w:val="32"/>
        </w:rPr>
      </w:pPr>
      <w:r>
        <w:rPr>
          <w:rFonts w:hint="eastAsia"/>
          <w:b/>
          <w:bCs/>
          <w:sz w:val="28"/>
          <w:szCs w:val="36"/>
        </w:rPr>
        <w:t>建设</w:t>
      </w:r>
      <w:r>
        <w:rPr>
          <w:b/>
          <w:bCs/>
          <w:sz w:val="28"/>
          <w:szCs w:val="36"/>
        </w:rPr>
        <w:t>内容</w:t>
      </w:r>
    </w:p>
    <w:p>
      <w:pPr>
        <w:spacing w:line="360" w:lineRule="auto"/>
        <w:ind w:left="210" w:leftChars="100"/>
        <w:rPr>
          <w:rFonts w:hint="default" w:eastAsiaTheme="minorEastAsia"/>
          <w:sz w:val="24"/>
          <w:szCs w:val="32"/>
          <w:lang w:val="en-US" w:eastAsia="zh-CN"/>
        </w:rPr>
      </w:pPr>
      <w:r>
        <w:rPr>
          <w:rFonts w:hint="eastAsia"/>
          <w:sz w:val="24"/>
          <w:szCs w:val="32"/>
          <w:lang w:val="en-US" w:eastAsia="zh-CN"/>
        </w:rPr>
        <w:t>见附件</w:t>
      </w:r>
    </w:p>
    <w:p>
      <w:pPr>
        <w:rPr>
          <w:sz w:val="24"/>
          <w:szCs w:val="32"/>
        </w:rPr>
      </w:pPr>
    </w:p>
    <w:p>
      <w:pPr>
        <w:numPr>
          <w:ilvl w:val="0"/>
          <w:numId w:val="1"/>
        </w:numPr>
        <w:spacing w:line="360" w:lineRule="auto"/>
        <w:ind w:left="210" w:leftChars="0" w:firstLineChars="0"/>
        <w:rPr>
          <w:b/>
          <w:bCs/>
          <w:sz w:val="28"/>
          <w:szCs w:val="36"/>
        </w:rPr>
      </w:pPr>
      <w:r>
        <w:rPr>
          <w:rFonts w:hint="eastAsia"/>
          <w:b/>
          <w:bCs/>
          <w:sz w:val="28"/>
          <w:szCs w:val="36"/>
        </w:rPr>
        <w:t>技术要求</w:t>
      </w:r>
    </w:p>
    <w:p>
      <w:pPr>
        <w:pStyle w:val="14"/>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拆除</w:t>
      </w:r>
    </w:p>
    <w:p>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拆除作业前必须先将电线、上下水、管道、热力设备等于线与该拆除物的支线切断或者迁移。应自上而下顺序进行，当拆除某一部分的时候，必须有防止其他部位发生坍塌的安全措施。拆除作业区应设置围挡，悬挂危险、警告标志，负责警戒的人员应坚守岗位，阻止非作业人员进人作业区。</w:t>
      </w:r>
    </w:p>
    <w:p>
      <w:pPr>
        <w:pStyle w:val="14"/>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彩</w:t>
      </w:r>
      <w:r>
        <w:rPr>
          <w:rFonts w:ascii="宋体" w:hAnsi="宋体" w:eastAsia="宋体" w:cs="宋体"/>
          <w:sz w:val="24"/>
        </w:rPr>
        <w:t>钢板</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kern w:val="0"/>
          <w:sz w:val="24"/>
        </w:rPr>
        <w:t>彩钢面板保证为非燃烧体，其耐火极限不低于一小时。需要有效的质量证明，相关消防指标应有符合规范和消防管理部门要求的报告等文件， 如国家防火建筑材料质量监督检验中心确认的检验报告，检验类别是型式检验（安全性能）。</w:t>
      </w:r>
    </w:p>
    <w:p>
      <w:pPr>
        <w:pStyle w:val="14"/>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水电安装</w:t>
      </w:r>
    </w:p>
    <w:p>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必须充分考虑给水管道施工安装的过程有与装修等专业发生频繁的交叉作业， 配合作业的要求。特别注意需要在彩钢板上进行的穿线开孔安装作业需要踩踏尚未验收的天花板时需要有积极的合作态度和有效的保护措施，及时避免矛盾和化解冲突。与装修及其他专业相接的结构要相互协调，保护其他经完成的工作 （产品），确保工程质量稳定。密封：所有的需要密封的点、线、面均应以结构合理有效为原则，打密封胶的 做法是辅助性的，应尽量避免。</w:t>
      </w:r>
    </w:p>
    <w:p>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必须充分考虑电气管线施工安装的过程有与装修发生频繁的交叉作业，配合作业的要求。需要注意暗藏的电气箱、在彩钢墙板上开孔的划线、开孔、修口、安装、清洁、密封。</w:t>
      </w:r>
      <w:r>
        <w:rPr>
          <w:rFonts w:ascii="宋体" w:hAnsi="宋体" w:eastAsia="宋体" w:cs="宋体"/>
          <w:color w:val="000000"/>
          <w:kern w:val="0"/>
          <w:sz w:val="24"/>
        </w:rPr>
        <w:t xml:space="preserve"> </w:t>
      </w:r>
    </w:p>
    <w:p>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灯具、插座、开关(箱)、按钮和指示标志等电气用具均须符合国</w:t>
      </w:r>
      <w:r>
        <w:rPr>
          <w:rFonts w:ascii="宋体" w:hAnsi="宋体" w:eastAsia="宋体" w:cs="宋体"/>
          <w:color w:val="000000"/>
          <w:kern w:val="0"/>
          <w:sz w:val="24"/>
        </w:rPr>
        <w:t>家相关规范</w:t>
      </w:r>
      <w:r>
        <w:rPr>
          <w:rFonts w:hint="eastAsia" w:ascii="宋体" w:hAnsi="宋体" w:eastAsia="宋体" w:cs="宋体"/>
          <w:color w:val="000000"/>
          <w:kern w:val="0"/>
          <w:sz w:val="24"/>
        </w:rPr>
        <w:t>使用要求。电气材料均须符合相应工艺和消防等要求。</w:t>
      </w:r>
    </w:p>
    <w:p>
      <w:pPr>
        <w:pStyle w:val="14"/>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其它专业工</w:t>
      </w:r>
      <w:r>
        <w:rPr>
          <w:rFonts w:ascii="宋体" w:hAnsi="宋体" w:eastAsia="宋体" w:cs="宋体"/>
          <w:sz w:val="24"/>
        </w:rPr>
        <w:t>程</w:t>
      </w:r>
      <w:r>
        <w:rPr>
          <w:rFonts w:hint="eastAsia" w:ascii="宋体" w:hAnsi="宋体" w:eastAsia="宋体" w:cs="宋体"/>
          <w:sz w:val="24"/>
        </w:rPr>
        <w:t>也</w:t>
      </w:r>
      <w:r>
        <w:rPr>
          <w:rFonts w:ascii="宋体" w:hAnsi="宋体" w:eastAsia="宋体" w:cs="宋体"/>
          <w:sz w:val="24"/>
        </w:rPr>
        <w:t>均</w:t>
      </w:r>
      <w:r>
        <w:rPr>
          <w:rFonts w:hint="eastAsia" w:ascii="宋体" w:hAnsi="宋体" w:eastAsia="宋体" w:cs="宋体"/>
          <w:sz w:val="24"/>
        </w:rPr>
        <w:t>须符合国</w:t>
      </w:r>
      <w:r>
        <w:rPr>
          <w:rFonts w:ascii="宋体" w:hAnsi="宋体" w:eastAsia="宋体" w:cs="宋体"/>
          <w:sz w:val="24"/>
        </w:rPr>
        <w:t>家相关规范</w:t>
      </w:r>
      <w:r>
        <w:rPr>
          <w:rFonts w:hint="eastAsia" w:ascii="宋体" w:hAnsi="宋体" w:eastAsia="宋体" w:cs="宋体"/>
          <w:sz w:val="24"/>
        </w:rPr>
        <w:t>要求</w:t>
      </w:r>
      <w:r>
        <w:rPr>
          <w:rFonts w:hint="eastAsia" w:ascii="宋体" w:hAnsi="宋体" w:eastAsia="宋体" w:cs="宋体"/>
          <w:sz w:val="24"/>
          <w:lang w:eastAsia="zh-CN"/>
        </w:rPr>
        <w:t>。</w:t>
      </w:r>
    </w:p>
    <w:p>
      <w:pPr>
        <w:numPr>
          <w:ilvl w:val="0"/>
          <w:numId w:val="0"/>
        </w:numPr>
        <w:spacing w:line="360" w:lineRule="auto"/>
        <w:ind w:left="210" w:leftChars="0"/>
        <w:rPr>
          <w:rFonts w:ascii="宋体" w:hAnsi="宋体" w:eastAsia="宋体" w:cs="宋体"/>
          <w:b/>
          <w:bCs/>
          <w:color w:val="FF0000"/>
          <w:sz w:val="28"/>
          <w:szCs w:val="28"/>
        </w:rPr>
      </w:pPr>
      <w:r>
        <w:rPr>
          <w:rFonts w:hint="eastAsia" w:ascii="宋体" w:hAnsi="宋体" w:eastAsia="宋体"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投标人资格</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1、投标人参加投标的意思表达清楚，投标人代表被授权有效。</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2、投标人均具有独立法人资格，按国家法律经营。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3、投标人均持有建设行政主管部门颁发的企业资质证书及安全生产许可证；</w:t>
      </w:r>
    </w:p>
    <w:p>
      <w:pPr>
        <w:widowControl/>
        <w:spacing w:line="360" w:lineRule="auto"/>
        <w:ind w:left="480" w:hanging="480" w:hangingChars="200"/>
        <w:jc w:val="left"/>
        <w:rPr>
          <w:rFonts w:ascii="宋体" w:hAnsi="宋体" w:eastAsia="宋体" w:cs="宋体"/>
          <w:color w:val="000000"/>
          <w:kern w:val="0"/>
          <w:sz w:val="24"/>
        </w:rPr>
      </w:pPr>
      <w:r>
        <w:rPr>
          <w:rFonts w:hint="eastAsia" w:ascii="宋体" w:hAnsi="宋体" w:eastAsia="宋体" w:cs="宋体"/>
          <w:color w:val="000000"/>
          <w:kern w:val="0"/>
          <w:sz w:val="24"/>
        </w:rPr>
        <w:t>4、投标人应具备以下资质：投标人具有承接本工程所需的建筑工程施工总承包三级或以上级别施工总承包资质；</w:t>
      </w:r>
    </w:p>
    <w:p>
      <w:pPr>
        <w:pStyle w:val="2"/>
        <w:ind w:left="0" w:leftChars="0" w:firstLine="0" w:firstLineChars="0"/>
      </w:pPr>
    </w:p>
    <w:p>
      <w:pPr>
        <w:widowControl/>
        <w:numPr>
          <w:ilvl w:val="0"/>
          <w:numId w:val="0"/>
        </w:numPr>
        <w:spacing w:after="210"/>
        <w:ind w:left="210" w:left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五、</w:t>
      </w:r>
      <w:r>
        <w:rPr>
          <w:rFonts w:hint="eastAsia" w:ascii="宋体" w:hAnsi="宋体" w:eastAsia="宋体" w:cs="宋体"/>
          <w:b/>
          <w:bCs/>
          <w:color w:val="000000" w:themeColor="text1"/>
          <w:sz w:val="28"/>
          <w:szCs w:val="28"/>
          <w14:textFill>
            <w14:solidFill>
              <w14:schemeClr w14:val="tx1"/>
            </w14:solidFill>
          </w14:textFill>
        </w:rPr>
        <w:t>投标人拟担任本工程项目负责人要求</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1、投标人拟担任本工程项目负责人的人员为：建筑工程专业二级或以上级别注册建造师。 注：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项目负责人在任职期间不得担任专职安全员，项目专职安全员在任职期间也不得担任项目负责人，项目负责人和安全员不为同一人。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2、项目负责人持有在有效期内的安全培训考核合格证（B类）或能够提供广东省建筑施工企业管理人员安全生产考核信息系统安全生产管理人员证书信息的网页截图；</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 3、投标人拟担任本工程技术负责人的资格要求为：具有建筑相关专业工程师或以上职称。</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 4、专职安全员须具有在有效期内的安全生产考核合格证（C类）或能够提供广东省建筑施工企业管理人员安全生产考核信息系统安全生产管理人员证书信息的网页截图。</w:t>
      </w:r>
    </w:p>
    <w:p>
      <w:pPr>
        <w:spacing w:line="360" w:lineRule="auto"/>
        <w:ind w:firstLine="240" w:firstLineChars="100"/>
        <w:rPr>
          <w:color w:val="FF0000"/>
          <w:sz w:val="24"/>
          <w:szCs w:val="32"/>
        </w:rPr>
      </w:pPr>
    </w:p>
    <w:p>
      <w:pPr>
        <w:spacing w:line="360" w:lineRule="auto"/>
        <w:rPr>
          <w:b/>
          <w:bCs/>
          <w:color w:val="FF0000"/>
          <w:sz w:val="22"/>
          <w:szCs w:val="28"/>
        </w:rPr>
      </w:pPr>
    </w:p>
    <w:p>
      <w:pPr>
        <w:spacing w:line="360" w:lineRule="auto"/>
        <w:rPr>
          <w:b/>
          <w:bCs/>
          <w:color w:val="FF0000"/>
          <w:sz w:val="22"/>
          <w:szCs w:val="28"/>
        </w:rPr>
      </w:pPr>
    </w:p>
    <w:p>
      <w:pPr>
        <w:spacing w:line="360" w:lineRule="auto"/>
        <w:rPr>
          <w:b/>
          <w:bCs/>
          <w:color w:val="FF0000"/>
          <w:sz w:val="22"/>
          <w:szCs w:val="28"/>
        </w:rPr>
      </w:pPr>
    </w:p>
    <w:p>
      <w:pPr>
        <w:spacing w:line="360" w:lineRule="auto"/>
        <w:rPr>
          <w:b/>
          <w:bCs/>
          <w:color w:val="FF0000"/>
          <w:sz w:val="22"/>
          <w:szCs w:val="28"/>
        </w:rPr>
      </w:pPr>
    </w:p>
    <w:p>
      <w:pPr>
        <w:widowControl/>
        <w:numPr>
          <w:ilvl w:val="0"/>
          <w:numId w:val="0"/>
        </w:numPr>
        <w:spacing w:after="210"/>
        <w:ind w:left="210" w:left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六、</w:t>
      </w:r>
      <w:r>
        <w:rPr>
          <w:rFonts w:hint="eastAsia" w:ascii="宋体" w:hAnsi="宋体" w:eastAsia="宋体" w:cs="宋体"/>
          <w:b/>
          <w:bCs/>
          <w:color w:val="000000" w:themeColor="text1"/>
          <w:sz w:val="28"/>
          <w:szCs w:val="28"/>
          <w14:textFill>
            <w14:solidFill>
              <w14:schemeClr w14:val="tx1"/>
            </w14:solidFill>
          </w14:textFill>
        </w:rPr>
        <w:t>评分标准</w:t>
      </w:r>
    </w:p>
    <w:p>
      <w:pPr>
        <w:jc w:val="center"/>
        <w:rPr>
          <w:rFonts w:ascii="宋体" w:hAnsi="宋体" w:eastAsia="宋体" w:cs="宋体"/>
          <w:b/>
          <w:bCs/>
          <w:color w:val="000000" w:themeColor="text1"/>
          <w:sz w:val="32"/>
          <w:szCs w:val="32"/>
          <w14:textFill>
            <w14:solidFill>
              <w14:schemeClr w14:val="tx1"/>
            </w14:solidFill>
          </w14:textFill>
        </w:rPr>
      </w:pPr>
      <w:r>
        <w:rPr>
          <w:rFonts w:ascii="宋体" w:hAnsi="宋体" w:eastAsia="宋体" w:cs="宋体"/>
          <w:b/>
          <w:bCs/>
          <w:color w:val="000000" w:themeColor="text1"/>
          <w:sz w:val="32"/>
          <w:szCs w:val="32"/>
          <w:lang w:val="zh-TW" w:eastAsia="zh-TW"/>
          <w14:textFill>
            <w14:solidFill>
              <w14:schemeClr w14:val="tx1"/>
            </w14:solidFill>
          </w14:textFill>
        </w:rPr>
        <w:t>商务技术评分表（</w:t>
      </w:r>
      <w:r>
        <w:rPr>
          <w:rFonts w:ascii="宋体" w:hAnsi="宋体" w:eastAsia="宋体" w:cs="宋体"/>
          <w:b/>
          <w:bCs/>
          <w:color w:val="000000" w:themeColor="text1"/>
          <w:sz w:val="32"/>
          <w:szCs w:val="32"/>
          <w14:textFill>
            <w14:solidFill>
              <w14:schemeClr w14:val="tx1"/>
            </w14:solidFill>
          </w14:textFill>
        </w:rPr>
        <w:t>70</w:t>
      </w:r>
      <w:r>
        <w:rPr>
          <w:rFonts w:ascii="宋体" w:hAnsi="宋体" w:eastAsia="宋体" w:cs="宋体"/>
          <w:b/>
          <w:bCs/>
          <w:color w:val="000000" w:themeColor="text1"/>
          <w:sz w:val="32"/>
          <w:szCs w:val="32"/>
          <w:lang w:val="zh-TW" w:eastAsia="zh-TW"/>
          <w14:textFill>
            <w14:solidFill>
              <w14:schemeClr w14:val="tx1"/>
            </w14:solidFill>
          </w14:textFill>
        </w:rPr>
        <w:t>分）</w:t>
      </w:r>
    </w:p>
    <w:p>
      <w:pPr>
        <w:jc w:val="center"/>
        <w:rPr>
          <w:rFonts w:ascii="宋体" w:hAnsi="宋体" w:eastAsia="宋体" w:cs="宋体"/>
          <w:b/>
          <w:bCs/>
          <w:color w:val="000000" w:themeColor="text1"/>
          <w:sz w:val="24"/>
          <w:lang w:val="zh-TW" w:eastAsia="zh-TW"/>
          <w14:textFill>
            <w14:solidFill>
              <w14:schemeClr w14:val="tx1"/>
            </w14:solidFill>
          </w14:textFill>
        </w:rPr>
      </w:pPr>
    </w:p>
    <w:tbl>
      <w:tblPr>
        <w:tblStyle w:val="10"/>
        <w:tblW w:w="980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1672"/>
        <w:gridCol w:w="3924"/>
        <w:gridCol w:w="1080"/>
        <w:gridCol w:w="1260"/>
        <w:gridCol w:w="1121"/>
        <w:gridCol w:w="7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66" w:hRule="atLeast"/>
          <w:jc w:val="center"/>
        </w:trPr>
        <w:tc>
          <w:tcPr>
            <w:tcW w:w="1672" w:type="dxa"/>
            <w:tcBorders>
              <w:top w:val="single" w:color="000000" w:sz="2" w:space="0"/>
              <w:left w:val="single" w:color="000000" w:sz="2" w:space="0"/>
              <w:bottom w:val="single" w:color="000000" w:sz="2"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24"/>
                <w:lang w:val="zh-TW" w:eastAsia="zh-TW"/>
                <w14:textFill>
                  <w14:solidFill>
                    <w14:schemeClr w14:val="tx1"/>
                  </w14:solidFill>
                </w14:textFill>
              </w:rPr>
              <w:t>评审项目</w:t>
            </w:r>
          </w:p>
        </w:tc>
        <w:tc>
          <w:tcPr>
            <w:tcW w:w="3924"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24"/>
                <w:lang w:val="zh-TW" w:eastAsia="zh-TW"/>
                <w14:textFill>
                  <w14:solidFill>
                    <w14:schemeClr w14:val="tx1"/>
                  </w14:solidFill>
                </w14:textFill>
              </w:rPr>
              <w:t>评分标准</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24"/>
                <w:lang w:val="zh-TW" w:eastAsia="zh-TW"/>
                <w14:textFill>
                  <w14:solidFill>
                    <w14:schemeClr w14:val="tx1"/>
                  </w14:solidFill>
                </w14:textFill>
              </w:rPr>
              <w:t>分值</w:t>
            </w:r>
          </w:p>
        </w:tc>
        <w:tc>
          <w:tcPr>
            <w:tcW w:w="1260"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24"/>
                <w:lang w:val="zh-TW" w:eastAsia="zh-TW"/>
                <w14:textFill>
                  <w14:solidFill>
                    <w14:schemeClr w14:val="tx1"/>
                  </w14:solidFill>
                </w14:textFill>
              </w:rPr>
              <w:t>报价人</w:t>
            </w:r>
            <w:r>
              <w:rPr>
                <w:rFonts w:ascii="宋体" w:hAnsi="宋体" w:eastAsia="宋体" w:cs="宋体"/>
                <w:b/>
                <w:bCs/>
                <w:color w:val="000000" w:themeColor="text1"/>
                <w:sz w:val="24"/>
                <w14:textFill>
                  <w14:solidFill>
                    <w14:schemeClr w14:val="tx1"/>
                  </w14:solidFill>
                </w14:textFill>
              </w:rPr>
              <w:t>A</w:t>
            </w:r>
          </w:p>
        </w:tc>
        <w:tc>
          <w:tcPr>
            <w:tcW w:w="1121"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sz w:val="24"/>
                <w:lang w:val="zh-TW" w:eastAsia="zh-TW"/>
                <w14:textFill>
                  <w14:solidFill>
                    <w14:schemeClr w14:val="tx1"/>
                  </w14:solidFill>
                </w14:textFill>
              </w:rPr>
              <w:t>报价人</w:t>
            </w:r>
            <w:r>
              <w:rPr>
                <w:rFonts w:ascii="宋体" w:hAnsi="宋体" w:eastAsia="宋体" w:cs="宋体"/>
                <w:b/>
                <w:bCs/>
                <w:color w:val="000000" w:themeColor="text1"/>
                <w:sz w:val="24"/>
                <w14:textFill>
                  <w14:solidFill>
                    <w14:schemeClr w14:val="tx1"/>
                  </w14:solidFill>
                </w14:textFill>
              </w:rPr>
              <w:t>B</w:t>
            </w:r>
          </w:p>
        </w:tc>
        <w:tc>
          <w:tcPr>
            <w:tcW w:w="750"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66" w:hRule="atLeast"/>
          <w:jc w:val="center"/>
        </w:trPr>
        <w:tc>
          <w:tcPr>
            <w:tcW w:w="1672" w:type="dxa"/>
            <w:tcBorders>
              <w:top w:val="single" w:color="000000" w:sz="2" w:space="0"/>
              <w:left w:val="single" w:color="000000" w:sz="2" w:space="0"/>
              <w:bottom w:val="single" w:color="000000" w:sz="2" w:space="0"/>
              <w:right w:val="single" w:color="000000" w:sz="4" w:space="0"/>
            </w:tcBorders>
            <w:shd w:val="clear" w:color="auto" w:fill="D9D9D9"/>
            <w:tcMar>
              <w:top w:w="80" w:type="dxa"/>
              <w:left w:w="80" w:type="dxa"/>
              <w:bottom w:w="80" w:type="dxa"/>
              <w:right w:w="80" w:type="dxa"/>
            </w:tcMar>
            <w:vAlign w:val="center"/>
          </w:tcPr>
          <w:p>
            <w:pPr>
              <w:jc w:val="center"/>
              <w:rPr>
                <w:rFonts w:ascii="Arial Unicode MS" w:hAnsi="Arial Unicode MS" w:eastAsia="Arial Unicode MS" w:cs="Arial Unicode MS"/>
                <w:color w:val="000000" w:themeColor="text1"/>
                <w:sz w:val="24"/>
                <w:lang w:val="zh-TW" w:eastAsia="zh-T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企业资质（2分）</w:t>
            </w:r>
          </w:p>
        </w:tc>
        <w:tc>
          <w:tcPr>
            <w:tcW w:w="3924"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spacing w:line="2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投标人具有建筑工程施工总承包二级或以上资质的，得1分。 </w:t>
            </w:r>
          </w:p>
          <w:p>
            <w:pPr>
              <w:pStyle w:val="9"/>
              <w:spacing w:line="20" w:lineRule="atLeast"/>
              <w:ind w:firstLine="0" w:firstLineChars="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投标人具有建筑装修装饰工程专业承包二级或以上资质的，得1分。</w:t>
            </w:r>
          </w:p>
          <w:p>
            <w:pPr>
              <w:jc w:val="center"/>
              <w:rPr>
                <w:rFonts w:ascii="Arial Unicode MS" w:hAnsi="Arial Unicode MS" w:eastAsia="Arial Unicode MS" w:cs="Arial Unicode MS"/>
                <w:color w:val="000000" w:themeColor="text1"/>
                <w:sz w:val="24"/>
                <w:lang w:val="zh-TW" w:eastAsia="zh-TW"/>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每项得1分，本项最高得2分。</w:t>
            </w:r>
            <w:r>
              <w:rPr>
                <w:rFonts w:hint="eastAsia" w:ascii="宋体" w:hAnsi="宋体" w:cs="宋体"/>
                <w:color w:val="000000" w:themeColor="text1"/>
                <w:szCs w:val="21"/>
                <w14:textFill>
                  <w14:solidFill>
                    <w14:schemeClr w14:val="tx1"/>
                  </w14:solidFill>
                </w14:textFill>
              </w:rPr>
              <w:t>须提供施工资质证书复印件并加盖投标人公章。</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rFonts w:ascii="Arial Unicode MS" w:hAnsi="Arial Unicode MS" w:eastAsia="Arial Unicode MS" w:cs="Arial Unicode MS"/>
                <w:color w:val="000000" w:themeColor="text1"/>
                <w:sz w:val="24"/>
                <w:lang w:val="zh-TW" w:eastAsia="zh-TW"/>
                <w14:textFill>
                  <w14:solidFill>
                    <w14:schemeClr w14:val="tx1"/>
                  </w14:solidFill>
                </w14:textFill>
              </w:rPr>
            </w:pPr>
          </w:p>
        </w:tc>
        <w:tc>
          <w:tcPr>
            <w:tcW w:w="1260"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rFonts w:ascii="Arial Unicode MS" w:hAnsi="Arial Unicode MS" w:eastAsia="Arial Unicode MS" w:cs="Arial Unicode MS"/>
                <w:color w:val="000000" w:themeColor="text1"/>
                <w:sz w:val="24"/>
                <w:lang w:val="zh-TW" w:eastAsia="zh-TW"/>
                <w14:textFill>
                  <w14:solidFill>
                    <w14:schemeClr w14:val="tx1"/>
                  </w14:solidFill>
                </w14:textFill>
              </w:rPr>
            </w:pPr>
          </w:p>
        </w:tc>
        <w:tc>
          <w:tcPr>
            <w:tcW w:w="1121"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rFonts w:ascii="Arial Unicode MS" w:hAnsi="Arial Unicode MS" w:eastAsia="Arial Unicode MS" w:cs="Arial Unicode MS"/>
                <w:color w:val="000000" w:themeColor="text1"/>
                <w:sz w:val="24"/>
                <w:lang w:val="zh-TW" w:eastAsia="zh-TW"/>
                <w14:textFill>
                  <w14:solidFill>
                    <w14:schemeClr w14:val="tx1"/>
                  </w14:solidFill>
                </w14:textFill>
              </w:rPr>
            </w:pPr>
          </w:p>
        </w:tc>
        <w:tc>
          <w:tcPr>
            <w:tcW w:w="750" w:type="dxa"/>
            <w:tcBorders>
              <w:top w:val="single" w:color="000000" w:sz="2"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pPr>
              <w:jc w:val="center"/>
              <w:rPr>
                <w:rFonts w:ascii="宋体" w:hAnsi="宋体" w:eastAsia="宋体" w:cs="宋体"/>
                <w:b/>
                <w:bCs/>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19" w:hRule="atLeast"/>
          <w:jc w:val="center"/>
        </w:trPr>
        <w:tc>
          <w:tcPr>
            <w:tcW w:w="1672" w:type="dxa"/>
            <w:vMerge w:val="restart"/>
            <w:tcBorders>
              <w:top w:val="single" w:color="000000" w:sz="2"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守合同重信用评价</w:t>
            </w:r>
            <w:r>
              <w:rPr>
                <w:rFonts w:hint="eastAsia" w:ascii="宋体" w:hAnsi="宋体" w:cs="宋体"/>
                <w:color w:val="000000" w:themeColor="text1"/>
                <w:szCs w:val="21"/>
                <w14:textFill>
                  <w14:solidFill>
                    <w14:schemeClr w14:val="tx1"/>
                  </w14:solidFill>
                </w14:textFill>
              </w:rPr>
              <w:br w:type="textWrapping"/>
            </w:r>
            <w:r>
              <w:rPr>
                <w:rFonts w:hint="eastAsia" w:ascii="Arial Unicode MS" w:hAnsi="Arial Unicode MS" w:eastAsia="Arial Unicode MS" w:cs="Arial Unicode MS"/>
                <w:color w:val="000000" w:themeColor="text1"/>
                <w:lang w:val="zh-TW" w:eastAsia="zh-TW"/>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3</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392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投标人获得工商主管部门颁发的“守合同重信用”或“重合同守信用”称号的：</w:t>
            </w:r>
          </w:p>
          <w:p>
            <w:pPr>
              <w:spacing w:line="2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1.连续9年（含9年）以上“守合同重信用”或“重合同守信用”称号的，得3分；</w:t>
            </w:r>
          </w:p>
          <w:p>
            <w:pPr>
              <w:spacing w:line="2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2.连续8年（含8年）“守合同重信用”或“重合同守信用”称号的，得2分；</w:t>
            </w:r>
          </w:p>
          <w:p>
            <w:pPr>
              <w:spacing w:line="2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3.连续5年（含5年）“守合同重信用”或“重合同守信用”称号的，得1分；</w:t>
            </w:r>
          </w:p>
          <w:p>
            <w:pPr>
              <w:spacing w:line="20" w:lineRule="atLeast"/>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4.其他没有的，得0分。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954" w:hRule="atLeast"/>
          <w:jc w:val="center"/>
        </w:trPr>
        <w:tc>
          <w:tcPr>
            <w:tcW w:w="1672" w:type="dxa"/>
            <w:vMerge w:val="restart"/>
            <w:tcBorders>
              <w:top w:val="single" w:color="000000" w:sz="4" w:space="0"/>
              <w:left w:val="single" w:color="000000" w:sz="2" w:space="0"/>
              <w:bottom w:val="single" w:color="000000" w:sz="2" w:space="0"/>
              <w:right w:val="single" w:color="auto" w:sz="4" w:space="0"/>
            </w:tcBorders>
            <w:shd w:val="clear" w:color="auto" w:fill="auto"/>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财务情况</w:t>
            </w:r>
          </w:p>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10</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提供</w:t>
            </w:r>
            <w:r>
              <w:rPr>
                <w:rFonts w:ascii="宋体" w:hAnsi="宋体" w:eastAsia="宋体" w:cs="宋体"/>
                <w:color w:val="000000" w:themeColor="text1"/>
                <w:lang w:val="zh-TW" w:eastAsia="zh-TW"/>
                <w14:textFill>
                  <w14:solidFill>
                    <w14:schemeClr w14:val="tx1"/>
                  </w14:solidFill>
                </w14:textFill>
              </w:rPr>
              <w:t>20</w:t>
            </w:r>
            <w:r>
              <w:rPr>
                <w:rFonts w:ascii="宋体" w:hAnsi="宋体" w:eastAsia="宋体" w:cs="宋体"/>
                <w:color w:val="000000" w:themeColor="text1"/>
                <w14:textFill>
                  <w14:solidFill>
                    <w14:schemeClr w14:val="tx1"/>
                  </w14:solidFill>
                </w14:textFill>
              </w:rPr>
              <w:t>19</w:t>
            </w:r>
            <w:r>
              <w:rPr>
                <w:rFonts w:hint="eastAsia" w:ascii="Arial Unicode MS" w:hAnsi="Arial Unicode MS" w:eastAsia="Arial Unicode MS" w:cs="Arial Unicode MS"/>
                <w:color w:val="000000" w:themeColor="text1"/>
                <w:lang w:val="zh-TW" w:eastAsia="zh-TW"/>
                <w14:textFill>
                  <w14:solidFill>
                    <w14:schemeClr w14:val="tx1"/>
                  </w14:solidFill>
                </w14:textFill>
              </w:rPr>
              <w:t>年、</w:t>
            </w:r>
            <w:r>
              <w:rPr>
                <w:rFonts w:ascii="宋体" w:hAnsi="宋体" w:eastAsia="宋体" w:cs="宋体"/>
                <w:color w:val="000000" w:themeColor="text1"/>
                <w:lang w:val="zh-TW" w:eastAsia="zh-TW"/>
                <w14:textFill>
                  <w14:solidFill>
                    <w14:schemeClr w14:val="tx1"/>
                  </w14:solidFill>
                </w14:textFill>
              </w:rPr>
              <w:t>20</w:t>
            </w:r>
            <w:r>
              <w:rPr>
                <w:rFonts w:ascii="宋体" w:hAnsi="宋体" w:eastAsia="宋体" w:cs="宋体"/>
                <w:color w:val="000000" w:themeColor="text1"/>
                <w14:textFill>
                  <w14:solidFill>
                    <w14:schemeClr w14:val="tx1"/>
                  </w14:solidFill>
                </w14:textFill>
              </w:rPr>
              <w:t>20</w:t>
            </w:r>
            <w:r>
              <w:rPr>
                <w:rFonts w:hint="eastAsia" w:ascii="Arial Unicode MS" w:hAnsi="Arial Unicode MS" w:eastAsia="Arial Unicode MS" w:cs="Arial Unicode MS"/>
                <w:color w:val="000000" w:themeColor="text1"/>
                <w:lang w:val="zh-TW" w:eastAsia="zh-TW"/>
                <w14:textFill>
                  <w14:solidFill>
                    <w14:schemeClr w14:val="tx1"/>
                  </w14:solidFill>
                </w14:textFill>
              </w:rPr>
              <w:t>年度经会计师事务所审计的财务审计报告，有</w:t>
            </w:r>
            <w:r>
              <w:rPr>
                <w:rFonts w:ascii="Calibri" w:hAnsi="Calibri" w:eastAsia="宋体" w:cs="宋体"/>
                <w:color w:val="000000" w:themeColor="text1"/>
                <w14:textFill>
                  <w14:solidFill>
                    <w14:schemeClr w14:val="tx1"/>
                  </w14:solidFill>
                </w14:textFill>
              </w:rPr>
              <w:t>2021</w:t>
            </w:r>
            <w:r>
              <w:rPr>
                <w:rFonts w:hint="eastAsia" w:ascii="Arial Unicode MS" w:hAnsi="Arial Unicode MS" w:eastAsia="Arial Unicode MS" w:cs="Arial Unicode MS"/>
                <w:color w:val="000000" w:themeColor="text1"/>
                <w:lang w:val="zh-TW" w:eastAsia="zh-TW"/>
                <w14:textFill>
                  <w14:solidFill>
                    <w14:schemeClr w14:val="tx1"/>
                  </w14:solidFill>
                </w14:textFill>
              </w:rPr>
              <w:t>年</w:t>
            </w:r>
            <w:r>
              <w:rPr>
                <w:rFonts w:ascii="Calibri" w:hAnsi="Calibri" w:eastAsia="宋体" w:cs="宋体"/>
                <w:color w:val="000000" w:themeColor="text1"/>
                <w14:textFill>
                  <w14:solidFill>
                    <w14:schemeClr w14:val="tx1"/>
                  </w14:solidFill>
                </w14:textFill>
              </w:rPr>
              <w:t>1</w:t>
            </w:r>
            <w:r>
              <w:rPr>
                <w:rFonts w:hint="eastAsia" w:ascii="Arial Unicode MS" w:hAnsi="Arial Unicode MS" w:eastAsia="Arial Unicode MS" w:cs="Arial Unicode MS"/>
                <w:color w:val="000000" w:themeColor="text1"/>
                <w:lang w:val="zh-TW" w:eastAsia="zh-TW"/>
                <w14:textFill>
                  <w14:solidFill>
                    <w14:schemeClr w14:val="tx1"/>
                  </w14:solidFill>
                </w14:textFill>
              </w:rPr>
              <w:t>至</w:t>
            </w:r>
            <w:r>
              <w:rPr>
                <w:rFonts w:ascii="Calibri" w:hAnsi="Calibri" w:eastAsia="宋体" w:cs="宋体"/>
                <w:color w:val="000000" w:themeColor="text1"/>
                <w14:textFill>
                  <w14:solidFill>
                    <w14:schemeClr w14:val="tx1"/>
                  </w14:solidFill>
                </w14:textFill>
              </w:rPr>
              <w:t>5</w:t>
            </w:r>
            <w:r>
              <w:rPr>
                <w:rFonts w:hint="eastAsia" w:ascii="Arial Unicode MS" w:hAnsi="Arial Unicode MS" w:eastAsia="Arial Unicode MS" w:cs="Arial Unicode MS"/>
                <w:color w:val="000000" w:themeColor="text1"/>
                <w:lang w:val="zh-TW" w:eastAsia="zh-TW"/>
                <w14:textFill>
                  <w14:solidFill>
                    <w14:schemeClr w14:val="tx1"/>
                  </w14:solidFill>
                </w14:textFill>
              </w:rPr>
              <w:t>月的纳税证明，财务状况良好</w:t>
            </w:r>
            <w:r>
              <w:rPr>
                <w:rFonts w:ascii="宋体" w:hAnsi="宋体" w:eastAsia="宋体" w:cs="宋体"/>
                <w:color w:val="000000" w:themeColor="text1"/>
                <w14:textFill>
                  <w14:solidFill>
                    <w14:schemeClr w14:val="tx1"/>
                  </w14:solidFill>
                </w14:textFill>
              </w:rPr>
              <w:t xml:space="preserve"> 10</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1080" w:type="dxa"/>
            <w:tcBorders>
              <w:top w:val="single" w:color="000000" w:sz="4" w:space="0"/>
              <w:left w:val="single" w:color="auto"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vMerge w:val="restart"/>
            <w:tcBorders>
              <w:top w:val="single" w:color="000000" w:sz="4"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1" w:type="dxa"/>
            <w:vMerge w:val="restart"/>
            <w:tcBorders>
              <w:top w:val="single" w:color="000000" w:sz="4"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750" w:type="dxa"/>
            <w:vMerge w:val="restart"/>
            <w:tcBorders>
              <w:top w:val="single" w:color="000000" w:sz="4"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889" w:hRule="atLeast"/>
          <w:jc w:val="center"/>
        </w:trPr>
        <w:tc>
          <w:tcPr>
            <w:tcW w:w="1672" w:type="dxa"/>
            <w:vMerge w:val="continue"/>
            <w:tcBorders>
              <w:top w:val="single" w:color="000000" w:sz="4" w:space="0"/>
              <w:left w:val="single" w:color="000000" w:sz="2" w:space="0"/>
              <w:bottom w:val="single" w:color="000000" w:sz="2" w:space="0"/>
              <w:right w:val="single" w:color="000000" w:sz="2" w:space="0"/>
            </w:tcBorders>
            <w:shd w:val="clear" w:color="auto" w:fill="auto"/>
          </w:tcPr>
          <w:p>
            <w:pPr>
              <w:rPr>
                <w:color w:val="000000" w:themeColor="text1"/>
                <w14:textFill>
                  <w14:solidFill>
                    <w14:schemeClr w14:val="tx1"/>
                  </w14:solidFill>
                </w14:textFill>
              </w:rPr>
            </w:pPr>
          </w:p>
        </w:tc>
        <w:tc>
          <w:tcPr>
            <w:tcW w:w="3924" w:type="dxa"/>
            <w:tcBorders>
              <w:top w:val="single" w:color="auto" w:sz="4"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提供</w:t>
            </w:r>
            <w:r>
              <w:rPr>
                <w:rFonts w:ascii="宋体" w:hAnsi="宋体" w:eastAsia="宋体" w:cs="宋体"/>
                <w:color w:val="000000" w:themeColor="text1"/>
                <w:lang w:val="zh-TW" w:eastAsia="zh-TW"/>
                <w14:textFill>
                  <w14:solidFill>
                    <w14:schemeClr w14:val="tx1"/>
                  </w14:solidFill>
                </w14:textFill>
              </w:rPr>
              <w:t>20</w:t>
            </w:r>
            <w:r>
              <w:rPr>
                <w:rFonts w:ascii="宋体" w:hAnsi="宋体" w:eastAsia="宋体" w:cs="宋体"/>
                <w:color w:val="000000" w:themeColor="text1"/>
                <w14:textFill>
                  <w14:solidFill>
                    <w14:schemeClr w14:val="tx1"/>
                  </w14:solidFill>
                </w14:textFill>
              </w:rPr>
              <w:t>19</w:t>
            </w:r>
            <w:r>
              <w:rPr>
                <w:rFonts w:hint="eastAsia" w:ascii="Arial Unicode MS" w:hAnsi="Arial Unicode MS" w:eastAsia="Arial Unicode MS" w:cs="Arial Unicode MS"/>
                <w:color w:val="000000" w:themeColor="text1"/>
                <w:lang w:val="zh-TW" w:eastAsia="zh-TW"/>
                <w14:textFill>
                  <w14:solidFill>
                    <w14:schemeClr w14:val="tx1"/>
                  </w14:solidFill>
                </w14:textFill>
              </w:rPr>
              <w:t>年、</w:t>
            </w:r>
            <w:r>
              <w:rPr>
                <w:rFonts w:ascii="宋体" w:hAnsi="宋体" w:eastAsia="宋体" w:cs="宋体"/>
                <w:color w:val="000000" w:themeColor="text1"/>
                <w:lang w:val="zh-TW" w:eastAsia="zh-TW"/>
                <w14:textFill>
                  <w14:solidFill>
                    <w14:schemeClr w14:val="tx1"/>
                  </w14:solidFill>
                </w14:textFill>
              </w:rPr>
              <w:t>20</w:t>
            </w:r>
            <w:r>
              <w:rPr>
                <w:rFonts w:ascii="宋体" w:hAnsi="宋体" w:eastAsia="宋体" w:cs="宋体"/>
                <w:color w:val="000000" w:themeColor="text1"/>
                <w14:textFill>
                  <w14:solidFill>
                    <w14:schemeClr w14:val="tx1"/>
                  </w14:solidFill>
                </w14:textFill>
              </w:rPr>
              <w:t>20</w:t>
            </w:r>
            <w:r>
              <w:rPr>
                <w:rFonts w:hint="eastAsia" w:ascii="Arial Unicode MS" w:hAnsi="Arial Unicode MS" w:eastAsia="Arial Unicode MS" w:cs="Arial Unicode MS"/>
                <w:color w:val="000000" w:themeColor="text1"/>
                <w:lang w:val="zh-TW" w:eastAsia="zh-TW"/>
                <w14:textFill>
                  <w14:solidFill>
                    <w14:schemeClr w14:val="tx1"/>
                  </w14:solidFill>
                </w14:textFill>
              </w:rPr>
              <w:t>年度经会计师事务所审计的财务审计报告，有</w:t>
            </w:r>
            <w:r>
              <w:rPr>
                <w:rFonts w:ascii="Calibri" w:hAnsi="Calibri" w:eastAsia="宋体" w:cs="宋体"/>
                <w:color w:val="000000" w:themeColor="text1"/>
                <w14:textFill>
                  <w14:solidFill>
                    <w14:schemeClr w14:val="tx1"/>
                  </w14:solidFill>
                </w14:textFill>
              </w:rPr>
              <w:t>2021</w:t>
            </w:r>
            <w:r>
              <w:rPr>
                <w:rFonts w:hint="eastAsia" w:ascii="Arial Unicode MS" w:hAnsi="Arial Unicode MS" w:eastAsia="Arial Unicode MS" w:cs="Arial Unicode MS"/>
                <w:color w:val="000000" w:themeColor="text1"/>
                <w:lang w:val="zh-TW" w:eastAsia="zh-TW"/>
                <w14:textFill>
                  <w14:solidFill>
                    <w14:schemeClr w14:val="tx1"/>
                  </w14:solidFill>
                </w14:textFill>
              </w:rPr>
              <w:t>年</w:t>
            </w:r>
            <w:r>
              <w:rPr>
                <w:rFonts w:ascii="Calibri" w:hAnsi="Calibri" w:eastAsia="宋体" w:cs="宋体"/>
                <w:color w:val="000000" w:themeColor="text1"/>
                <w14:textFill>
                  <w14:solidFill>
                    <w14:schemeClr w14:val="tx1"/>
                  </w14:solidFill>
                </w14:textFill>
              </w:rPr>
              <w:t>1</w:t>
            </w:r>
            <w:r>
              <w:rPr>
                <w:rFonts w:hint="eastAsia" w:ascii="Arial Unicode MS" w:hAnsi="Arial Unicode MS" w:eastAsia="Arial Unicode MS" w:cs="Arial Unicode MS"/>
                <w:color w:val="000000" w:themeColor="text1"/>
                <w:lang w:val="zh-TW" w:eastAsia="zh-TW"/>
                <w14:textFill>
                  <w14:solidFill>
                    <w14:schemeClr w14:val="tx1"/>
                  </w14:solidFill>
                </w14:textFill>
              </w:rPr>
              <w:t>至</w:t>
            </w:r>
            <w:r>
              <w:rPr>
                <w:rFonts w:ascii="Calibri" w:hAnsi="Calibri" w:eastAsia="宋体" w:cs="宋体"/>
                <w:color w:val="000000" w:themeColor="text1"/>
                <w14:textFill>
                  <w14:solidFill>
                    <w14:schemeClr w14:val="tx1"/>
                  </w14:solidFill>
                </w14:textFill>
              </w:rPr>
              <w:t>5</w:t>
            </w:r>
            <w:r>
              <w:rPr>
                <w:rFonts w:hint="eastAsia" w:ascii="Arial Unicode MS" w:hAnsi="Arial Unicode MS" w:eastAsia="Arial Unicode MS" w:cs="Arial Unicode MS"/>
                <w:color w:val="000000" w:themeColor="text1"/>
                <w:lang w:val="zh-TW" w:eastAsia="zh-TW"/>
                <w14:textFill>
                  <w14:solidFill>
                    <w14:schemeClr w14:val="tx1"/>
                  </w14:solidFill>
                </w14:textFill>
              </w:rPr>
              <w:t>月的纳税证明，财务状况一般</w:t>
            </w:r>
            <w:r>
              <w:rPr>
                <w:rFonts w:ascii="宋体" w:hAnsi="宋体" w:eastAsia="宋体" w:cs="宋体"/>
                <w:color w:val="000000" w:themeColor="text1"/>
                <w14:textFill>
                  <w14:solidFill>
                    <w14:schemeClr w14:val="tx1"/>
                  </w14:solidFill>
                </w14:textFill>
              </w:rPr>
              <w:t xml:space="preserve">  5</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1080" w:type="dxa"/>
            <w:tcBorders>
              <w:top w:val="single" w:color="000000" w:sz="2" w:space="0"/>
              <w:left w:val="single" w:color="000000" w:sz="4" w:space="0"/>
              <w:bottom w:val="single" w:color="000000" w:sz="2" w:space="0"/>
              <w:right w:val="single" w:color="000000" w:sz="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vMerge w:val="continue"/>
            <w:tcBorders>
              <w:top w:val="single" w:color="000000" w:sz="4" w:space="0"/>
              <w:left w:val="single" w:color="000000" w:sz="2"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c>
          <w:tcPr>
            <w:tcW w:w="1121" w:type="dxa"/>
            <w:vMerge w:val="continue"/>
            <w:tcBorders>
              <w:top w:val="single" w:color="000000" w:sz="4" w:space="0"/>
              <w:left w:val="single" w:color="000000" w:sz="4"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c>
          <w:tcPr>
            <w:tcW w:w="750" w:type="dxa"/>
            <w:vMerge w:val="continue"/>
            <w:tcBorders>
              <w:top w:val="single" w:color="000000" w:sz="4" w:space="0"/>
              <w:left w:val="single" w:color="000000" w:sz="4"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314" w:hRule="atLeast"/>
          <w:jc w:val="center"/>
        </w:trPr>
        <w:tc>
          <w:tcPr>
            <w:tcW w:w="1672" w:type="dxa"/>
            <w:vMerge w:val="continue"/>
            <w:tcBorders>
              <w:top w:val="single" w:color="000000" w:sz="4" w:space="0"/>
              <w:left w:val="single" w:color="000000" w:sz="2" w:space="0"/>
              <w:bottom w:val="single" w:color="000000" w:sz="2" w:space="0"/>
              <w:right w:val="single" w:color="000000" w:sz="2" w:space="0"/>
            </w:tcBorders>
            <w:shd w:val="clear" w:color="auto" w:fill="auto"/>
          </w:tcPr>
          <w:p>
            <w:pPr>
              <w:rPr>
                <w:color w:val="000000" w:themeColor="text1"/>
                <w14:textFill>
                  <w14:solidFill>
                    <w14:schemeClr w14:val="tx1"/>
                  </w14:solidFill>
                </w14:textFill>
              </w:rPr>
            </w:pPr>
          </w:p>
        </w:tc>
        <w:tc>
          <w:tcPr>
            <w:tcW w:w="3924" w:type="dxa"/>
            <w:tcBorders>
              <w:top w:val="single" w:color="000000" w:sz="4"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财务证明资料欠缺或没法考证</w:t>
            </w:r>
            <w:r>
              <w:rPr>
                <w:rFonts w:ascii="宋体" w:hAnsi="宋体" w:eastAsia="宋体" w:cs="宋体"/>
                <w:color w:val="000000" w:themeColor="text1"/>
                <w14:textFill>
                  <w14:solidFill>
                    <w14:schemeClr w14:val="tx1"/>
                  </w14:solidFill>
                </w14:textFill>
              </w:rPr>
              <w:t xml:space="preserve">  1</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1080" w:type="dxa"/>
            <w:tcBorders>
              <w:top w:val="single" w:color="000000" w:sz="2" w:space="0"/>
              <w:left w:val="single" w:color="000000" w:sz="4" w:space="0"/>
              <w:bottom w:val="single" w:color="000000" w:sz="4" w:space="0"/>
              <w:right w:val="single" w:color="000000" w:sz="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vMerge w:val="continue"/>
            <w:tcBorders>
              <w:top w:val="single" w:color="000000" w:sz="4" w:space="0"/>
              <w:left w:val="single" w:color="000000" w:sz="2"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c>
          <w:tcPr>
            <w:tcW w:w="1121" w:type="dxa"/>
            <w:vMerge w:val="continue"/>
            <w:tcBorders>
              <w:top w:val="single" w:color="000000" w:sz="4" w:space="0"/>
              <w:left w:val="single" w:color="000000" w:sz="4"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c>
          <w:tcPr>
            <w:tcW w:w="750" w:type="dxa"/>
            <w:vMerge w:val="continue"/>
            <w:tcBorders>
              <w:top w:val="single" w:color="000000" w:sz="4" w:space="0"/>
              <w:left w:val="single" w:color="000000" w:sz="4" w:space="0"/>
              <w:bottom w:val="single" w:color="000000" w:sz="2" w:space="0"/>
              <w:right w:val="single" w:color="000000" w:sz="4" w:space="0"/>
            </w:tcBorders>
            <w:shd w:val="clear" w:color="auto" w:fill="auto"/>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210" w:hRule="atLeast"/>
          <w:jc w:val="center"/>
        </w:trPr>
        <w:tc>
          <w:tcPr>
            <w:tcW w:w="167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eastAsia="Arial Unicode MS" w:cs="Arial Unicode MS"/>
                <w:color w:val="000000" w:themeColor="text1"/>
                <w:lang w:val="zh-TW"/>
                <w14:textFill>
                  <w14:solidFill>
                    <w14:schemeClr w14:val="tx1"/>
                  </w14:solidFill>
                </w14:textFill>
              </w:rPr>
              <w:t>施工方案</w:t>
            </w:r>
            <w:r>
              <w:rPr>
                <w:rFonts w:hint="eastAsia" w:ascii="Arial Unicode MS" w:hAnsi="Arial Unicode MS" w:eastAsia="Arial Unicode MS" w:cs="Arial Unicode MS"/>
                <w:color w:val="000000" w:themeColor="text1"/>
                <w:lang w:val="zh-TW" w:eastAsia="zh-TW"/>
                <w14:textFill>
                  <w14:solidFill>
                    <w14:schemeClr w14:val="tx1"/>
                  </w14:solidFill>
                </w14:textFill>
              </w:rPr>
              <w:t>（</w:t>
            </w:r>
            <w:r>
              <w:rPr>
                <w:rFonts w:hint="eastAsia" w:eastAsia="Arial Unicode MS" w:cs="Arial Unicode MS"/>
                <w:color w:val="000000" w:themeColor="text1"/>
                <w:lang w:val="en-US" w:eastAsia="zh-CN"/>
                <w14:textFill>
                  <w14:solidFill>
                    <w14:schemeClr w14:val="tx1"/>
                  </w14:solidFill>
                </w14:textFill>
              </w:rPr>
              <w:t>40</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3924" w:type="dxa"/>
            <w:tcBorders>
              <w:top w:val="single" w:color="000000" w:sz="4"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按需求提供全套样</w:t>
            </w:r>
            <w:r>
              <w:rPr>
                <w:rFonts w:hint="eastAsia" w:eastAsia="Arial Unicode MS" w:cs="Arial Unicode MS"/>
                <w:color w:val="000000" w:themeColor="text1"/>
                <w:lang w:val="zh-TW"/>
                <w14:textFill>
                  <w14:solidFill>
                    <w14:schemeClr w14:val="tx1"/>
                  </w14:solidFill>
                </w14:textFill>
              </w:rPr>
              <w:t>品</w:t>
            </w:r>
            <w:r>
              <w:rPr>
                <w:rFonts w:hint="eastAsia" w:ascii="Arial Unicode MS" w:hAnsi="Arial Unicode MS" w:eastAsia="Arial Unicode MS" w:cs="Arial Unicode MS"/>
                <w:color w:val="000000" w:themeColor="text1"/>
                <w:lang w:val="zh-TW" w:eastAsia="zh-TW"/>
                <w14:textFill>
                  <w14:solidFill>
                    <w14:schemeClr w14:val="tx1"/>
                  </w14:solidFill>
                </w14:textFill>
              </w:rPr>
              <w:t>的得</w:t>
            </w:r>
            <w:r>
              <w:rPr>
                <w:rFonts w:hint="eastAsia" w:ascii="宋体" w:hAnsi="宋体" w:eastAsia="宋体" w:cs="宋体"/>
                <w:color w:val="000000" w:themeColor="text1"/>
                <w14:textFill>
                  <w14:solidFill>
                    <w14:schemeClr w14:val="tx1"/>
                  </w14:solidFill>
                </w14:textFill>
              </w:rPr>
              <w:t>10</w:t>
            </w:r>
            <w:r>
              <w:rPr>
                <w:rFonts w:hint="eastAsia" w:ascii="Arial Unicode MS" w:hAnsi="Arial Unicode MS" w:eastAsia="Arial Unicode MS" w:cs="Arial Unicode MS"/>
                <w:color w:val="000000" w:themeColor="text1"/>
                <w:lang w:val="zh-TW" w:eastAsia="zh-TW"/>
                <w14:textFill>
                  <w14:solidFill>
                    <w14:schemeClr w14:val="tx1"/>
                  </w14:solidFill>
                </w14:textFill>
              </w:rPr>
              <w:t>分，未提供或不提供的不得分。</w:t>
            </w:r>
          </w:p>
          <w:p>
            <w:pPr>
              <w:rPr>
                <w:color w:val="000000" w:themeColor="text1"/>
                <w14:textFill>
                  <w14:solidFill>
                    <w14:schemeClr w14:val="tx1"/>
                  </w14:solidFill>
                </w14:textFill>
              </w:rPr>
            </w:pPr>
            <w:r>
              <w:rPr>
                <w:rFonts w:hint="eastAsia" w:eastAsia="Arial Unicode MS" w:cs="Arial Unicode MS"/>
                <w:color w:val="000000" w:themeColor="text1"/>
                <w:lang w:val="zh-TW"/>
                <w14:textFill>
                  <w14:solidFill>
                    <w14:schemeClr w14:val="tx1"/>
                  </w14:solidFill>
                </w14:textFill>
              </w:rPr>
              <w:t>提供的施工方案</w:t>
            </w:r>
            <w:r>
              <w:rPr>
                <w:rFonts w:hint="eastAsia" w:ascii="Arial Unicode MS" w:hAnsi="Arial Unicode MS" w:eastAsia="Arial Unicode MS" w:cs="Arial Unicode MS"/>
                <w:color w:val="000000" w:themeColor="text1"/>
                <w:lang w:val="zh-TW" w:eastAsia="zh-TW"/>
                <w14:textFill>
                  <w14:solidFill>
                    <w14:schemeClr w14:val="tx1"/>
                  </w14:solidFill>
                </w14:textFill>
              </w:rPr>
              <w:t>优得</w:t>
            </w:r>
            <w:r>
              <w:rPr>
                <w:rFonts w:hint="eastAsia" w:ascii="宋体" w:hAnsi="宋体" w:eastAsia="宋体" w:cs="宋体"/>
                <w:color w:val="000000" w:themeColor="text1"/>
                <w:lang w:val="en-US" w:eastAsia="zh-CN"/>
                <w14:textFill>
                  <w14:solidFill>
                    <w14:schemeClr w14:val="tx1"/>
                  </w14:solidFill>
                </w14:textFill>
              </w:rPr>
              <w:t>30</w:t>
            </w:r>
            <w:r>
              <w:rPr>
                <w:rFonts w:hint="eastAsia" w:ascii="Arial Unicode MS" w:hAnsi="Arial Unicode MS" w:eastAsia="Arial Unicode MS" w:cs="Arial Unicode MS"/>
                <w:color w:val="000000" w:themeColor="text1"/>
                <w:lang w:val="zh-TW" w:eastAsia="zh-TW"/>
                <w14:textFill>
                  <w14:solidFill>
                    <w14:schemeClr w14:val="tx1"/>
                  </w14:solidFill>
                </w14:textFill>
              </w:rPr>
              <w:t>分，次之得</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0</w:t>
            </w:r>
            <w:r>
              <w:rPr>
                <w:rFonts w:hint="eastAsia" w:ascii="Arial Unicode MS" w:hAnsi="Arial Unicode MS" w:eastAsia="Arial Unicode MS" w:cs="Arial Unicode MS"/>
                <w:color w:val="000000" w:themeColor="text1"/>
                <w:lang w:val="zh-TW" w:eastAsia="zh-TW"/>
                <w14:textFill>
                  <w14:solidFill>
                    <w14:schemeClr w14:val="tx1"/>
                  </w14:solidFill>
                </w14:textFill>
              </w:rPr>
              <w:t>分，差得</w:t>
            </w:r>
            <w:r>
              <w:rPr>
                <w:rFonts w:hint="eastAsia" w:ascii="宋体" w:hAnsi="宋体" w:eastAsia="宋体" w:cs="宋体"/>
                <w:color w:val="000000" w:themeColor="text1"/>
                <w:lang w:val="en-US" w:eastAsia="zh-CN"/>
                <w14:textFill>
                  <w14:solidFill>
                    <w14:schemeClr w14:val="tx1"/>
                  </w14:solidFill>
                </w14:textFill>
              </w:rPr>
              <w:t>10</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1"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75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418" w:hRule="atLeast"/>
          <w:jc w:val="center"/>
        </w:trPr>
        <w:tc>
          <w:tcPr>
            <w:tcW w:w="167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产品技术保证（</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3924" w:type="dxa"/>
            <w:tcBorders>
              <w:top w:val="single" w:color="000000" w:sz="4"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r>
              <w:rPr>
                <w:rFonts w:hint="eastAsia" w:ascii="Arial Unicode MS" w:hAnsi="Arial Unicode MS" w:eastAsia="Arial Unicode MS" w:cs="Arial Unicode MS"/>
                <w:color w:val="000000" w:themeColor="text1"/>
                <w:lang w:val="zh-TW" w:eastAsia="zh-TW"/>
                <w14:textFill>
                  <w14:solidFill>
                    <w14:schemeClr w14:val="tx1"/>
                  </w14:solidFill>
                </w14:textFill>
              </w:rPr>
              <w:t>有完善的售后服务，服务计划详尽，提供</w:t>
            </w:r>
            <w:r>
              <w:rPr>
                <w:rFonts w:hint="eastAsia" w:ascii="宋体" w:hAnsi="宋体" w:eastAsia="宋体" w:cs="宋体"/>
                <w:color w:val="000000" w:themeColor="text1"/>
                <w14:textFill>
                  <w14:solidFill>
                    <w14:schemeClr w14:val="tx1"/>
                  </w14:solidFill>
                </w14:textFill>
              </w:rPr>
              <w:t>提供的公司资质</w:t>
            </w:r>
            <w:r>
              <w:rPr>
                <w:rFonts w:hint="eastAsia" w:ascii="Arial Unicode MS" w:hAnsi="Arial Unicode MS" w:eastAsia="Arial Unicode MS" w:cs="Arial Unicode MS"/>
                <w:color w:val="000000" w:themeColor="text1"/>
                <w:lang w:val="zh-TW" w:eastAsia="zh-TW"/>
                <w14:textFill>
                  <w14:solidFill>
                    <w14:schemeClr w14:val="tx1"/>
                  </w14:solidFill>
                </w14:textFill>
              </w:rPr>
              <w:t>优于</w:t>
            </w:r>
            <w:r>
              <w:rPr>
                <w:rFonts w:hint="eastAsia" w:ascii="Arial Unicode MS" w:hAnsi="Arial Unicode MS" w:eastAsia="Arial Unicode MS" w:cs="Arial Unicode MS"/>
                <w:color w:val="000000" w:themeColor="text1"/>
                <w:lang w:val="zh-TW"/>
                <w14:textFill>
                  <w14:solidFill>
                    <w14:schemeClr w14:val="tx1"/>
                  </w14:solidFill>
                </w14:textFill>
              </w:rPr>
              <w:t>其它公司</w:t>
            </w:r>
            <w:r>
              <w:rPr>
                <w:rFonts w:hint="eastAsia" w:ascii="Arial Unicode MS" w:hAnsi="Arial Unicode MS" w:eastAsia="Arial Unicode MS" w:cs="Arial Unicode MS"/>
                <w:color w:val="000000" w:themeColor="text1"/>
                <w:lang w:val="zh-TW" w:eastAsia="zh-TW"/>
                <w14:textFill>
                  <w14:solidFill>
                    <w14:schemeClr w14:val="tx1"/>
                  </w14:solidFill>
                </w14:textFill>
              </w:rPr>
              <w:t>，有专业技术人员（须提供有效劳动合同），有承诺书，横向对比，最优得</w:t>
            </w:r>
            <w:r>
              <w:rPr>
                <w:rFonts w:hint="eastAsia" w:ascii="宋体" w:hAnsi="宋体" w:eastAsia="宋体" w:cs="宋体"/>
                <w:color w:val="000000" w:themeColor="text1"/>
                <w:lang w:val="en-US" w:eastAsia="zh-CN"/>
                <w14:textFill>
                  <w14:solidFill>
                    <w14:schemeClr w14:val="tx1"/>
                  </w14:solidFill>
                </w14:textFill>
              </w:rPr>
              <w:t>15</w:t>
            </w:r>
            <w:r>
              <w:rPr>
                <w:rFonts w:hint="eastAsia" w:ascii="Arial Unicode MS" w:hAnsi="Arial Unicode MS" w:eastAsia="Arial Unicode MS" w:cs="Arial Unicode MS"/>
                <w:color w:val="000000" w:themeColor="text1"/>
                <w:lang w:val="zh-TW" w:eastAsia="zh-TW"/>
                <w14:textFill>
                  <w14:solidFill>
                    <w14:schemeClr w14:val="tx1"/>
                  </w14:solidFill>
                </w14:textFill>
              </w:rPr>
              <w:t>分，次之得</w:t>
            </w:r>
            <w:r>
              <w:rPr>
                <w:rFonts w:hint="eastAsia" w:ascii="Arial Unicode MS" w:hAnsi="Arial Unicode MS" w:eastAsia="Arial Unicode MS" w:cs="Arial Unicode MS"/>
                <w:color w:val="000000" w:themeColor="text1"/>
                <w:lang w:val="en-US" w:eastAsia="zh-CN"/>
                <w14:textFill>
                  <w14:solidFill>
                    <w14:schemeClr w14:val="tx1"/>
                  </w14:solidFill>
                </w14:textFill>
              </w:rPr>
              <w:t>10</w:t>
            </w:r>
            <w:r>
              <w:rPr>
                <w:rFonts w:hint="eastAsia" w:ascii="Arial Unicode MS" w:hAnsi="Arial Unicode MS" w:eastAsia="Arial Unicode MS" w:cs="Arial Unicode MS"/>
                <w:color w:val="000000" w:themeColor="text1"/>
                <w:lang w:val="zh-TW" w:eastAsia="zh-TW"/>
                <w14:textFill>
                  <w14:solidFill>
                    <w14:schemeClr w14:val="tx1"/>
                  </w14:solidFill>
                </w14:textFill>
              </w:rPr>
              <w:t>分，最差得</w:t>
            </w:r>
            <w:r>
              <w:rPr>
                <w:rFonts w:hint="eastAsia" w:ascii="宋体" w:hAnsi="宋体" w:eastAsia="宋体" w:cs="宋体"/>
                <w:color w:val="000000" w:themeColor="text1"/>
                <w:lang w:val="en-US" w:eastAsia="zh-CN"/>
                <w14:textFill>
                  <w14:solidFill>
                    <w14:schemeClr w14:val="tx1"/>
                  </w14:solidFill>
                </w14:textFill>
              </w:rPr>
              <w:t>5</w:t>
            </w:r>
            <w:r>
              <w:rPr>
                <w:rFonts w:hint="eastAsia" w:ascii="Arial Unicode MS" w:hAnsi="Arial Unicode MS" w:eastAsia="Arial Unicode MS" w:cs="Arial Unicode MS"/>
                <w:color w:val="000000" w:themeColor="text1"/>
                <w:lang w:val="zh-TW" w:eastAsia="zh-TW"/>
                <w14:textFill>
                  <w14:solidFill>
                    <w14:schemeClr w14:val="tx1"/>
                  </w14:solidFill>
                </w14:textFill>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bl>
    <w:p>
      <w:pPr>
        <w:rPr>
          <w:rFonts w:ascii="楷体_GB2312" w:hAnsi="楷体_GB2312" w:eastAsia="楷体_GB2312" w:cs="楷体_GB2312"/>
          <w:b/>
          <w:bCs/>
          <w:color w:val="000000" w:themeColor="text1"/>
          <w:lang w:val="zh-TW" w:eastAsia="zh-TW"/>
          <w14:textFill>
            <w14:solidFill>
              <w14:schemeClr w14:val="tx1"/>
            </w14:solidFill>
          </w14:textFill>
        </w:rPr>
      </w:pPr>
    </w:p>
    <w:p>
      <w:pPr>
        <w:rPr>
          <w:rFonts w:ascii="楷体_GB2312" w:hAnsi="楷体_GB2312" w:eastAsia="楷体_GB2312" w:cs="楷体_GB2312"/>
          <w:b/>
          <w:bCs/>
          <w:color w:val="000000" w:themeColor="text1"/>
          <w:lang w:val="zh-TW" w:eastAsia="zh-TW"/>
          <w14:textFill>
            <w14:solidFill>
              <w14:schemeClr w14:val="tx1"/>
            </w14:solidFill>
          </w14:textFill>
        </w:rPr>
      </w:pPr>
    </w:p>
    <w:p>
      <w:pPr>
        <w:rPr>
          <w:rFonts w:ascii="楷体_GB2312" w:hAnsi="楷体_GB2312" w:eastAsia="楷体_GB2312" w:cs="楷体_GB2312"/>
          <w:b/>
          <w:bCs/>
          <w:color w:val="000000" w:themeColor="text1"/>
          <w:lang w:val="zh-TW" w:eastAsia="zh-TW"/>
          <w14:textFill>
            <w14:solidFill>
              <w14:schemeClr w14:val="tx1"/>
            </w14:solidFill>
          </w14:textFill>
        </w:rPr>
      </w:pPr>
    </w:p>
    <w:p>
      <w:pPr>
        <w:jc w:val="center"/>
        <w:rPr>
          <w:rFonts w:ascii="楷体_GB2312" w:hAnsi="楷体_GB2312" w:eastAsia="楷体_GB2312" w:cs="楷体_GB2312"/>
          <w:b/>
          <w:bCs/>
          <w:color w:val="000000" w:themeColor="text1"/>
          <w:sz w:val="36"/>
          <w:szCs w:val="36"/>
          <w14:textFill>
            <w14:solidFill>
              <w14:schemeClr w14:val="tx1"/>
            </w14:solidFill>
          </w14:textFill>
        </w:rPr>
      </w:pPr>
      <w:r>
        <w:rPr>
          <w:rFonts w:hint="eastAsia" w:ascii="Arial Unicode MS" w:hAnsi="Arial Unicode MS" w:eastAsia="Arial Unicode MS" w:cs="Arial Unicode MS"/>
          <w:color w:val="000000" w:themeColor="text1"/>
          <w:sz w:val="36"/>
          <w:szCs w:val="36"/>
          <w:lang w:val="zh-TW" w:eastAsia="zh-TW"/>
          <w14:textFill>
            <w14:solidFill>
              <w14:schemeClr w14:val="tx1"/>
            </w14:solidFill>
          </w14:textFill>
        </w:rPr>
        <w:t>价格评分表</w:t>
      </w:r>
      <w:r>
        <w:rPr>
          <w:rFonts w:ascii="楷体_GB2312" w:hAnsi="楷体_GB2312" w:eastAsia="楷体_GB2312" w:cs="楷体_GB2312"/>
          <w:b/>
          <w:bCs/>
          <w:color w:val="000000" w:themeColor="text1"/>
          <w:sz w:val="36"/>
          <w:szCs w:val="36"/>
          <w:lang w:val="zh-TW" w:eastAsia="zh-TW"/>
          <w14:textFill>
            <w14:solidFill>
              <w14:schemeClr w14:val="tx1"/>
            </w14:solidFill>
          </w14:textFill>
        </w:rPr>
        <w:t>（</w:t>
      </w:r>
      <w:r>
        <w:rPr>
          <w:rFonts w:hint="eastAsia" w:ascii="楷体_GB2312" w:hAnsi="楷体_GB2312" w:eastAsia="楷体_GB2312" w:cs="楷体_GB2312"/>
          <w:b/>
          <w:bCs/>
          <w:color w:val="000000" w:themeColor="text1"/>
          <w:sz w:val="36"/>
          <w:szCs w:val="36"/>
          <w14:textFill>
            <w14:solidFill>
              <w14:schemeClr w14:val="tx1"/>
            </w14:solidFill>
          </w14:textFill>
        </w:rPr>
        <w:t>3</w:t>
      </w:r>
      <w:r>
        <w:rPr>
          <w:rFonts w:ascii="楷体_GB2312" w:hAnsi="楷体_GB2312" w:eastAsia="楷体_GB2312" w:cs="楷体_GB2312"/>
          <w:b/>
          <w:bCs/>
          <w:color w:val="000000" w:themeColor="text1"/>
          <w:sz w:val="36"/>
          <w:szCs w:val="36"/>
          <w14:textFill>
            <w14:solidFill>
              <w14:schemeClr w14:val="tx1"/>
            </w14:solidFill>
          </w14:textFill>
        </w:rPr>
        <w:t>0</w:t>
      </w:r>
      <w:r>
        <w:rPr>
          <w:rFonts w:ascii="楷体_GB2312" w:hAnsi="楷体_GB2312" w:eastAsia="楷体_GB2312" w:cs="楷体_GB2312"/>
          <w:b/>
          <w:bCs/>
          <w:color w:val="000000" w:themeColor="text1"/>
          <w:sz w:val="36"/>
          <w:szCs w:val="36"/>
          <w:lang w:val="zh-TW" w:eastAsia="zh-TW"/>
          <w14:textFill>
            <w14:solidFill>
              <w14:schemeClr w14:val="tx1"/>
            </w14:solidFill>
          </w14:textFill>
        </w:rPr>
        <w:t>分）</w:t>
      </w:r>
    </w:p>
    <w:tbl>
      <w:tblPr>
        <w:tblStyle w:val="10"/>
        <w:tblW w:w="98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916"/>
        <w:gridCol w:w="4178"/>
        <w:gridCol w:w="1740"/>
        <w:gridCol w:w="1602"/>
        <w:gridCol w:w="14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序号</w:t>
            </w:r>
          </w:p>
        </w:tc>
        <w:tc>
          <w:tcPr>
            <w:tcW w:w="4178"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报价人</w:t>
            </w:r>
          </w:p>
        </w:tc>
        <w:tc>
          <w:tcPr>
            <w:tcW w:w="1740"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ascii="楷体_GB2312" w:hAnsi="楷体_GB2312" w:eastAsia="楷体_GB2312" w:cs="楷体_GB2312"/>
                <w:b/>
                <w:bCs/>
                <w:color w:val="000000" w:themeColor="text1"/>
                <w:sz w:val="24"/>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投标报价</w:t>
            </w:r>
          </w:p>
          <w:p>
            <w:pPr>
              <w:jc w:val="center"/>
              <w:rPr>
                <w:color w:val="000000" w:themeColor="text1"/>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（人民币）</w:t>
            </w:r>
          </w:p>
        </w:tc>
        <w:tc>
          <w:tcPr>
            <w:tcW w:w="1602"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rFonts w:ascii="楷体_GB2312" w:hAnsi="楷体_GB2312" w:eastAsia="楷体_GB2312" w:cs="楷体_GB2312"/>
                <w:b/>
                <w:bCs/>
                <w:color w:val="000000" w:themeColor="text1"/>
                <w:sz w:val="24"/>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基准价</w:t>
            </w:r>
          </w:p>
          <w:p>
            <w:pPr>
              <w:jc w:val="center"/>
              <w:rPr>
                <w:color w:val="000000" w:themeColor="text1"/>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（人民币）</w:t>
            </w:r>
          </w:p>
        </w:tc>
        <w:tc>
          <w:tcPr>
            <w:tcW w:w="1414" w:type="dxa"/>
            <w:tcBorders>
              <w:top w:val="single" w:color="000000" w:sz="2" w:space="0"/>
              <w:left w:val="single" w:color="000000" w:sz="2" w:space="0"/>
              <w:bottom w:val="single" w:color="000000" w:sz="2" w:space="0"/>
              <w:right w:val="single" w:color="000000" w:sz="2" w:space="0"/>
            </w:tcBorders>
            <w:shd w:val="clear" w:color="auto" w:fill="E0E0E0"/>
            <w:tcMar>
              <w:top w:w="80" w:type="dxa"/>
              <w:left w:w="80" w:type="dxa"/>
              <w:bottom w:w="80" w:type="dxa"/>
              <w:right w:w="80" w:type="dxa"/>
            </w:tcMar>
            <w:vAlign w:val="center"/>
          </w:tcPr>
          <w:p>
            <w:pPr>
              <w:jc w:val="center"/>
              <w:rPr>
                <w:color w:val="000000" w:themeColor="text1"/>
                <w14:textFill>
                  <w14:solidFill>
                    <w14:schemeClr w14:val="tx1"/>
                  </w14:solidFill>
                </w14:textFill>
              </w:rPr>
            </w:pPr>
            <w:r>
              <w:rPr>
                <w:rFonts w:ascii="楷体_GB2312" w:hAnsi="楷体_GB2312" w:eastAsia="楷体_GB2312" w:cs="楷体_GB2312"/>
                <w:b/>
                <w:bCs/>
                <w:color w:val="000000" w:themeColor="text1"/>
                <w:sz w:val="24"/>
                <w:lang w:val="zh-TW" w:eastAsia="zh-TW"/>
                <w14:textFill>
                  <w14:solidFill>
                    <w14:schemeClr w14:val="tx1"/>
                  </w14:solidFill>
                </w14:textFill>
              </w:rPr>
              <w:t>价格得分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5" w:hRule="atLeast"/>
          <w:jc w:val="center"/>
        </w:trPr>
        <w:tc>
          <w:tcPr>
            <w:tcW w:w="91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417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7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60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bl>
    <w:p>
      <w:pPr>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left="1029" w:hanging="1029"/>
        <w:rPr>
          <w:rFonts w:ascii="楷体_GB2312" w:hAnsi="楷体_GB2312" w:eastAsia="楷体_GB2312" w:cs="楷体_GB2312"/>
          <w:b/>
          <w:bCs/>
          <w:color w:val="000000" w:themeColor="text1"/>
          <w:lang w:val="zh-TW" w:eastAsia="zh-TW"/>
          <w14:textFill>
            <w14:solidFill>
              <w14:schemeClr w14:val="tx1"/>
            </w14:solidFill>
          </w14:textFill>
        </w:rPr>
      </w:pPr>
    </w:p>
    <w:p>
      <w:pPr>
        <w:spacing w:line="360" w:lineRule="auto"/>
        <w:ind w:left="1029" w:hanging="1029"/>
        <w:rPr>
          <w:rFonts w:ascii="楷体_GB2312" w:hAnsi="楷体_GB2312" w:eastAsia="楷体_GB2312" w:cs="楷体_GB2312"/>
          <w:b/>
          <w:bCs/>
          <w:color w:val="000000" w:themeColor="text1"/>
          <w14:textFill>
            <w14:solidFill>
              <w14:schemeClr w14:val="tx1"/>
            </w14:solidFill>
          </w14:textFill>
        </w:rPr>
      </w:pPr>
      <w:r>
        <w:rPr>
          <w:rFonts w:ascii="楷体_GB2312" w:hAnsi="楷体_GB2312" w:eastAsia="楷体_GB2312" w:cs="楷体_GB2312"/>
          <w:b/>
          <w:bCs/>
          <w:color w:val="000000" w:themeColor="text1"/>
          <w:lang w:val="zh-TW" w:eastAsia="zh-TW"/>
          <w14:textFill>
            <w14:solidFill>
              <w14:schemeClr w14:val="tx1"/>
            </w14:solidFill>
          </w14:textFill>
        </w:rPr>
        <w:t>【备 注】 价格得分采用低价优先法计算，即满足采购文件要求且投标价格最低的投标报价为评标基准价，其价格得分为</w:t>
      </w:r>
      <w:r>
        <w:rPr>
          <w:rFonts w:hint="eastAsia" w:ascii="楷体_GB2312" w:hAnsi="楷体_GB2312" w:eastAsia="楷体_GB2312" w:cs="楷体_GB2312"/>
          <w:b/>
          <w:bCs/>
          <w:color w:val="000000" w:themeColor="text1"/>
          <w14:textFill>
            <w14:solidFill>
              <w14:schemeClr w14:val="tx1"/>
            </w14:solidFill>
          </w14:textFill>
        </w:rPr>
        <w:t>30</w:t>
      </w:r>
      <w:r>
        <w:rPr>
          <w:rFonts w:ascii="楷体_GB2312" w:hAnsi="楷体_GB2312" w:eastAsia="楷体_GB2312" w:cs="楷体_GB2312"/>
          <w:b/>
          <w:bCs/>
          <w:color w:val="000000" w:themeColor="text1"/>
          <w:lang w:val="zh-TW" w:eastAsia="zh-TW"/>
          <w14:textFill>
            <w14:solidFill>
              <w14:schemeClr w14:val="tx1"/>
            </w14:solidFill>
          </w14:textFill>
        </w:rPr>
        <w:t>分；其他报价人的价格得分按如下公式计算：</w:t>
      </w: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r>
        <w:rPr>
          <w:rFonts w:ascii="楷体_GB2312" w:hAnsi="楷体_GB2312" w:eastAsia="楷体_GB2312" w:cs="楷体_GB2312"/>
          <w:b/>
          <w:bCs/>
          <w:color w:val="000000" w:themeColor="text1"/>
          <w:lang w:val="zh-TW" w:eastAsia="zh-TW"/>
          <w14:textFill>
            <w14:solidFill>
              <w14:schemeClr w14:val="tx1"/>
            </w14:solidFill>
          </w14:textFill>
        </w:rPr>
        <w:t>价格得分</w:t>
      </w:r>
      <w:r>
        <w:rPr>
          <w:rFonts w:ascii="宋体" w:hAnsi="宋体" w:eastAsia="宋体" w:cs="宋体"/>
          <w:b/>
          <w:bCs/>
          <w:color w:val="000000" w:themeColor="text1"/>
          <w14:textFill>
            <w14:solidFill>
              <w14:schemeClr w14:val="tx1"/>
            </w14:solidFill>
          </w14:textFill>
        </w:rPr>
        <w:t>=</w:t>
      </w:r>
      <w:r>
        <w:rPr>
          <w:rFonts w:ascii="楷体_GB2312" w:hAnsi="楷体_GB2312" w:eastAsia="楷体_GB2312" w:cs="楷体_GB2312"/>
          <w:b/>
          <w:bCs/>
          <w:color w:val="000000" w:themeColor="text1"/>
          <w:lang w:val="zh-TW" w:eastAsia="zh-TW"/>
          <w14:textFill>
            <w14:solidFill>
              <w14:schemeClr w14:val="tx1"/>
            </w14:solidFill>
          </w14:textFill>
        </w:rPr>
        <w:t>（评标基准价</w:t>
      </w:r>
      <w:r>
        <w:rPr>
          <w:rFonts w:ascii="宋体" w:hAnsi="宋体" w:eastAsia="宋体" w:cs="宋体"/>
          <w:b/>
          <w:bCs/>
          <w:color w:val="000000" w:themeColor="text1"/>
          <w14:textFill>
            <w14:solidFill>
              <w14:schemeClr w14:val="tx1"/>
            </w14:solidFill>
          </w14:textFill>
        </w:rPr>
        <w:t>÷</w:t>
      </w:r>
      <w:r>
        <w:rPr>
          <w:rFonts w:ascii="楷体_GB2312" w:hAnsi="楷体_GB2312" w:eastAsia="楷体_GB2312" w:cs="楷体_GB2312"/>
          <w:b/>
          <w:bCs/>
          <w:color w:val="000000" w:themeColor="text1"/>
          <w:lang w:val="zh-TW" w:eastAsia="zh-TW"/>
          <w14:textFill>
            <w14:solidFill>
              <w14:schemeClr w14:val="tx1"/>
            </w14:solidFill>
          </w14:textFill>
        </w:rPr>
        <w:t>投标报价）</w:t>
      </w:r>
      <w:r>
        <w:rPr>
          <w:rFonts w:ascii="宋体" w:hAnsi="宋体" w:eastAsia="宋体" w:cs="宋体"/>
          <w:b/>
          <w:bCs/>
          <w:color w:val="000000" w:themeColor="text1"/>
          <w14:textFill>
            <w14:solidFill>
              <w14:schemeClr w14:val="tx1"/>
            </w14:solidFill>
          </w14:textFill>
        </w:rPr>
        <w:t>×</w:t>
      </w:r>
      <w:r>
        <w:rPr>
          <w:rFonts w:hint="eastAsia" w:ascii="楷体_GB2312" w:hAnsi="楷体_GB2312" w:eastAsia="楷体_GB2312" w:cs="楷体_GB2312"/>
          <w:b/>
          <w:bCs/>
          <w:color w:val="000000" w:themeColor="text1"/>
          <w14:textFill>
            <w14:solidFill>
              <w14:schemeClr w14:val="tx1"/>
            </w14:solidFill>
          </w14:textFill>
        </w:rPr>
        <w:t>30</w:t>
      </w: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ind w:firstLine="421"/>
        <w:jc w:val="center"/>
        <w:rPr>
          <w:rFonts w:ascii="楷体_GB2312" w:hAnsi="楷体_GB2312" w:eastAsia="楷体_GB2312" w:cs="楷体_GB2312"/>
          <w:b/>
          <w:bCs/>
          <w:color w:val="000000" w:themeColor="text1"/>
          <w14:textFill>
            <w14:solidFill>
              <w14:schemeClr w14:val="tx1"/>
            </w14:solidFill>
          </w14:textFill>
        </w:rPr>
      </w:pPr>
    </w:p>
    <w:p>
      <w:pPr>
        <w:spacing w:line="360" w:lineRule="auto"/>
        <w:rPr>
          <w:rFonts w:ascii="楷体_GB2312" w:hAnsi="楷体_GB2312" w:eastAsia="楷体_GB2312" w:cs="楷体_GB2312"/>
          <w:b/>
          <w:bCs/>
          <w:color w:val="000000" w:themeColor="text1"/>
          <w14:textFill>
            <w14:solidFill>
              <w14:schemeClr w14:val="tx1"/>
            </w14:solidFill>
          </w14:textFill>
        </w:rPr>
      </w:pPr>
    </w:p>
    <w:p>
      <w:pPr>
        <w:widowControl/>
        <w:numPr>
          <w:ilvl w:val="0"/>
          <w:numId w:val="0"/>
        </w:numPr>
        <w:spacing w:after="210"/>
        <w:ind w:left="210" w:left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合同样版</w:t>
      </w:r>
    </w:p>
    <w:p>
      <w:pPr>
        <w:spacing w:line="360" w:lineRule="auto"/>
        <w:jc w:val="center"/>
        <w:outlineLvl w:val="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40"/>
          <w:szCs w:val="40"/>
          <w14:textFill>
            <w14:solidFill>
              <w14:schemeClr w14:val="tx1"/>
            </w14:solidFill>
          </w14:textFill>
        </w:rPr>
        <w:t>施工合同</w:t>
      </w:r>
      <w:r>
        <w:rPr>
          <w:rFonts w:hint="eastAsia" w:ascii="宋体" w:hAnsi="宋体" w:cs="宋体"/>
          <w:b/>
          <w:bCs/>
          <w:color w:val="000000" w:themeColor="text1"/>
          <w:sz w:val="22"/>
          <w:szCs w:val="22"/>
          <w14:textFill>
            <w14:solidFill>
              <w14:schemeClr w14:val="tx1"/>
            </w14:solidFill>
          </w14:textFill>
        </w:rPr>
        <w:t xml:space="preserve">                                                    </w:t>
      </w:r>
    </w:p>
    <w:p>
      <w:pPr>
        <w:spacing w:line="360" w:lineRule="auto"/>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发包人（全称）：</w:t>
      </w:r>
    </w:p>
    <w:p>
      <w:pPr>
        <w:spacing w:line="360" w:lineRule="auto"/>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承包人（全称）：</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依甲方</w:t>
      </w:r>
      <w:r>
        <w:rPr>
          <w:rFonts w:hint="eastAsia" w:ascii="宋体" w:hAnsi="宋体" w:cs="宋体"/>
          <w:color w:val="000000" w:themeColor="text1"/>
          <w:sz w:val="24"/>
          <w14:textFill>
            <w14:solidFill>
              <w14:schemeClr w14:val="tx1"/>
            </w14:solidFill>
          </w14:textFill>
        </w:rPr>
        <w:t>现场</w:t>
      </w:r>
      <w:r>
        <w:rPr>
          <w:rFonts w:hint="eastAsia" w:ascii="宋体" w:hAnsi="宋体" w:eastAsia="宋体" w:cs="宋体"/>
          <w:color w:val="000000" w:themeColor="text1"/>
          <w:sz w:val="24"/>
          <w14:textFill>
            <w14:solidFill>
              <w14:schemeClr w14:val="tx1"/>
            </w14:solidFill>
          </w14:textFill>
        </w:rPr>
        <w:t>要求所产生的工程项目有关事项协商一致，共同达成如下协议：</w:t>
      </w:r>
    </w:p>
    <w:p>
      <w:pPr>
        <w:pStyle w:val="6"/>
        <w:numPr>
          <w:ilvl w:val="0"/>
          <w:numId w:val="4"/>
        </w:numPr>
        <w:adjustRightInd w:val="0"/>
        <w:snapToGrid w:val="0"/>
        <w:spacing w:line="360" w:lineRule="auto"/>
        <w:jc w:val="left"/>
        <w:outlineLvl w:val="1"/>
        <w:rPr>
          <w:rFonts w:hAnsi="宋体" w:eastAsia="宋体"/>
          <w:b/>
          <w:bCs/>
          <w:color w:val="000000" w:themeColor="text1"/>
          <w:sz w:val="24"/>
          <w:szCs w:val="24"/>
          <w14:textFill>
            <w14:solidFill>
              <w14:schemeClr w14:val="tx1"/>
            </w14:solidFill>
          </w14:textFill>
        </w:rPr>
      </w:pPr>
      <w:bookmarkStart w:id="0" w:name="_Toc43822841"/>
      <w:bookmarkStart w:id="1" w:name="_Toc351203481"/>
      <w:r>
        <w:rPr>
          <w:rFonts w:hint="eastAsia" w:hAnsi="宋体" w:eastAsia="宋体"/>
          <w:b/>
          <w:bCs/>
          <w:color w:val="000000" w:themeColor="text1"/>
          <w:sz w:val="24"/>
          <w:szCs w:val="24"/>
          <w14:textFill>
            <w14:solidFill>
              <w14:schemeClr w14:val="tx1"/>
            </w14:solidFill>
          </w14:textFill>
        </w:rPr>
        <w:t>工程概况</w:t>
      </w:r>
      <w:bookmarkEnd w:id="0"/>
      <w:bookmarkEnd w:id="1"/>
    </w:p>
    <w:p>
      <w:pPr>
        <w:spacing w:line="360" w:lineRule="auto"/>
        <w:ind w:firstLine="42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p>
    <w:p>
      <w:pPr>
        <w:spacing w:line="360" w:lineRule="auto"/>
        <w:ind w:firstLine="420"/>
        <w:rPr>
          <w:rFonts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项目地址：</w:t>
      </w:r>
      <w:r>
        <w:rPr>
          <w:rFonts w:hint="eastAsia" w:ascii="宋体" w:hAnsi="宋体" w:cs="宋体"/>
          <w:bCs/>
          <w:color w:val="000000" w:themeColor="text1"/>
          <w:sz w:val="24"/>
          <w:u w:val="single"/>
          <w14:textFill>
            <w14:solidFill>
              <w14:schemeClr w14:val="tx1"/>
            </w14:solidFill>
          </w14:textFill>
        </w:rPr>
        <w:t>广州市南沙区鸡谷山路82号</w:t>
      </w:r>
    </w:p>
    <w:p>
      <w:pPr>
        <w:spacing w:line="360" w:lineRule="auto"/>
        <w:ind w:firstLine="420"/>
        <w:rPr>
          <w:rFonts w:ascii="宋体" w:hAnsi="宋体" w:cs="宋体"/>
          <w:bCs/>
          <w:color w:val="000000" w:themeColor="text1"/>
          <w:sz w:val="24"/>
          <w:u w:val="single"/>
          <w14:textFill>
            <w14:solidFill>
              <w14:schemeClr w14:val="tx1"/>
            </w14:solidFill>
          </w14:textFill>
        </w:rPr>
      </w:pPr>
    </w:p>
    <w:p>
      <w:pPr>
        <w:pStyle w:val="6"/>
        <w:numPr>
          <w:ilvl w:val="0"/>
          <w:numId w:val="4"/>
        </w:numPr>
        <w:adjustRightInd w:val="0"/>
        <w:snapToGrid w:val="0"/>
        <w:spacing w:line="360" w:lineRule="auto"/>
        <w:jc w:val="left"/>
        <w:outlineLvl w:val="1"/>
        <w:rPr>
          <w:color w:val="000000" w:themeColor="text1"/>
          <w14:textFill>
            <w14:solidFill>
              <w14:schemeClr w14:val="tx1"/>
            </w14:solidFill>
          </w14:textFill>
        </w:rPr>
      </w:pPr>
      <w:bookmarkStart w:id="2" w:name="_Toc43822842"/>
      <w:r>
        <w:rPr>
          <w:rFonts w:hint="eastAsia" w:hAnsi="宋体" w:eastAsia="宋体"/>
          <w:b/>
          <w:bCs/>
          <w:color w:val="000000" w:themeColor="text1"/>
          <w:sz w:val="24"/>
          <w:szCs w:val="24"/>
          <w14:textFill>
            <w14:solidFill>
              <w14:schemeClr w14:val="tx1"/>
            </w14:solidFill>
          </w14:textFill>
        </w:rPr>
        <w:t>工程承包</w:t>
      </w:r>
      <w:r>
        <w:rPr>
          <w:rFonts w:hint="eastAsia" w:hAnsi="宋体"/>
          <w:b/>
          <w:bCs/>
          <w:color w:val="000000" w:themeColor="text1"/>
          <w:sz w:val="24"/>
          <w:szCs w:val="24"/>
          <w14:textFill>
            <w14:solidFill>
              <w14:schemeClr w14:val="tx1"/>
            </w14:solidFill>
          </w14:textFill>
        </w:rPr>
        <w:t>方式</w:t>
      </w:r>
      <w:r>
        <w:rPr>
          <w:rFonts w:hint="eastAsia" w:hAnsi="宋体" w:eastAsia="宋体"/>
          <w:b/>
          <w:bCs/>
          <w:color w:val="000000" w:themeColor="text1"/>
          <w:sz w:val="24"/>
          <w:szCs w:val="24"/>
          <w14:textFill>
            <w14:solidFill>
              <w14:schemeClr w14:val="tx1"/>
            </w14:solidFill>
          </w14:textFill>
        </w:rPr>
        <w:t>：</w:t>
      </w:r>
      <w:bookmarkEnd w:id="2"/>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承包方式：</w:t>
      </w:r>
      <w:r>
        <w:rPr>
          <w:rFonts w:hint="eastAsia"/>
          <w:color w:val="000000" w:themeColor="text1"/>
          <w:sz w:val="24"/>
          <w:u w:val="single"/>
          <w14:textFill>
            <w14:solidFill>
              <w14:schemeClr w14:val="tx1"/>
            </w14:solidFill>
          </w14:textFill>
        </w:rPr>
        <w:t>包工、包料、包调试、包验收合格。</w:t>
      </w:r>
    </w:p>
    <w:p>
      <w:pPr>
        <w:spacing w:line="360" w:lineRule="auto"/>
        <w:rPr>
          <w:color w:val="000000" w:themeColor="text1"/>
          <w:sz w:val="24"/>
          <w14:textFill>
            <w14:solidFill>
              <w14:schemeClr w14:val="tx1"/>
            </w14:solidFill>
          </w14:textFill>
        </w:rPr>
      </w:pPr>
    </w:p>
    <w:p>
      <w:pPr>
        <w:numPr>
          <w:ilvl w:val="0"/>
          <w:numId w:val="5"/>
        </w:numPr>
        <w:spacing w:line="360" w:lineRule="auto"/>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合同价</w:t>
      </w:r>
    </w:p>
    <w:p>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含税合同总价（大写）：</w:t>
      </w:r>
    </w:p>
    <w:p>
      <w:pPr>
        <w:spacing w:line="360" w:lineRule="auto"/>
        <w:ind w:firstLine="5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（小写）：    元</w:t>
      </w:r>
    </w:p>
    <w:p>
      <w:pPr>
        <w:pStyle w:val="6"/>
        <w:numPr>
          <w:ilvl w:val="0"/>
          <w:numId w:val="5"/>
        </w:numPr>
        <w:adjustRightInd w:val="0"/>
        <w:snapToGrid w:val="0"/>
        <w:spacing w:line="360" w:lineRule="auto"/>
        <w:jc w:val="left"/>
        <w:outlineLvl w:val="1"/>
        <w:rPr>
          <w:rFonts w:hint="default" w:ascii="Times New Roman" w:hAnsi="Times New Roman" w:eastAsiaTheme="minorEastAsia"/>
          <w:color w:val="000000" w:themeColor="text1"/>
          <w:sz w:val="24"/>
          <w:lang w:val="en-US" w:eastAsia="zh-CN"/>
          <w14:textFill>
            <w14:solidFill>
              <w14:schemeClr w14:val="tx1"/>
            </w14:solidFill>
          </w14:textFill>
        </w:rPr>
      </w:pPr>
      <w:r>
        <w:rPr>
          <w:rFonts w:hint="eastAsia" w:hAnsi="宋体"/>
          <w:b/>
          <w:bCs/>
          <w:color w:val="000000" w:themeColor="text1"/>
          <w:sz w:val="24"/>
          <w:szCs w:val="24"/>
          <w14:textFill>
            <w14:solidFill>
              <w14:schemeClr w14:val="tx1"/>
            </w14:solidFill>
          </w14:textFill>
        </w:rPr>
        <w:t>支付方式和结算方式</w:t>
      </w:r>
    </w:p>
    <w:p>
      <w:pPr>
        <w:spacing w:line="500" w:lineRule="exact"/>
        <w:rPr>
          <w:sz w:val="24"/>
          <w:szCs w:val="24"/>
        </w:rPr>
      </w:pPr>
      <w:r>
        <w:rPr>
          <w:rFonts w:hint="eastAsia"/>
          <w:sz w:val="24"/>
          <w:szCs w:val="24"/>
        </w:rPr>
        <w:t>1、合同总金额为</w:t>
      </w:r>
      <w:r>
        <w:rPr>
          <w:rFonts w:hint="eastAsia"/>
          <w:sz w:val="24"/>
          <w:szCs w:val="24"/>
          <w:u w:val="single"/>
          <w:lang w:val="en-US" w:eastAsia="zh-CN"/>
        </w:rPr>
        <w:t xml:space="preserve">  </w:t>
      </w:r>
      <w:r>
        <w:rPr>
          <w:rFonts w:hint="eastAsia"/>
          <w:b/>
          <w:sz w:val="24"/>
          <w:szCs w:val="24"/>
          <w:u w:val="single"/>
        </w:rPr>
        <w:t xml:space="preserve"> </w:t>
      </w:r>
      <w:r>
        <w:rPr>
          <w:rFonts w:hint="eastAsia"/>
          <w:sz w:val="24"/>
          <w:szCs w:val="24"/>
        </w:rPr>
        <w:t>元，含税含搬运费含安装费等。</w:t>
      </w:r>
    </w:p>
    <w:p>
      <w:pPr>
        <w:spacing w:line="500" w:lineRule="exact"/>
        <w:rPr>
          <w:sz w:val="24"/>
          <w:szCs w:val="24"/>
        </w:rPr>
      </w:pPr>
      <w:r>
        <w:rPr>
          <w:rFonts w:hint="eastAsia"/>
          <w:sz w:val="24"/>
          <w:szCs w:val="24"/>
        </w:rPr>
        <w:t>2、签订合同后，</w:t>
      </w:r>
      <w:r>
        <w:rPr>
          <w:rFonts w:ascii="宋体" w:hAnsi="宋体" w:eastAsia="宋体" w:cs="宋体"/>
          <w:sz w:val="24"/>
          <w:szCs w:val="24"/>
          <w:lang w:val="zh-TW" w:eastAsia="zh-TW"/>
        </w:rPr>
        <w:t>凭有效增值税</w:t>
      </w:r>
      <w:r>
        <w:rPr>
          <w:rFonts w:hint="eastAsia" w:ascii="宋体" w:hAnsi="宋体" w:eastAsia="宋体" w:cs="宋体"/>
          <w:sz w:val="24"/>
          <w:szCs w:val="24"/>
          <w:lang w:val="zh-TW"/>
        </w:rPr>
        <w:t>专用</w:t>
      </w:r>
      <w:r>
        <w:rPr>
          <w:rFonts w:ascii="宋体" w:hAnsi="宋体" w:eastAsia="宋体" w:cs="宋体"/>
          <w:sz w:val="24"/>
          <w:szCs w:val="24"/>
          <w:lang w:val="zh-TW" w:eastAsia="zh-TW"/>
        </w:rPr>
        <w:t>发票</w:t>
      </w:r>
      <w:r>
        <w:rPr>
          <w:rFonts w:hint="eastAsia" w:ascii="宋体" w:hAnsi="宋体" w:eastAsia="宋体" w:cs="宋体"/>
          <w:sz w:val="24"/>
          <w:szCs w:val="24"/>
          <w:lang w:val="zh-TW"/>
        </w:rPr>
        <w:t>，甲方支付乙方总合同款的</w:t>
      </w:r>
      <w:r>
        <w:rPr>
          <w:rFonts w:hint="eastAsia" w:ascii="宋体" w:hAnsi="宋体" w:eastAsia="宋体" w:cs="宋体"/>
          <w:sz w:val="24"/>
          <w:szCs w:val="24"/>
          <w:lang w:val="en-US" w:eastAsia="zh-CN"/>
        </w:rPr>
        <w:t>3</w:t>
      </w:r>
      <w:r>
        <w:rPr>
          <w:rFonts w:hint="eastAsia" w:ascii="宋体" w:hAnsi="宋体" w:eastAsia="宋体" w:cs="宋体"/>
          <w:sz w:val="24"/>
          <w:szCs w:val="24"/>
          <w:lang w:val="zh-TW"/>
        </w:rPr>
        <w:t>0%。</w:t>
      </w:r>
    </w:p>
    <w:p>
      <w:pPr>
        <w:spacing w:line="500" w:lineRule="exact"/>
        <w:rPr>
          <w:rFonts w:ascii="宋体" w:hAnsi="宋体" w:eastAsia="宋体" w:cs="宋体"/>
          <w:sz w:val="24"/>
          <w:szCs w:val="24"/>
          <w:lang w:val="zh-TW"/>
        </w:rPr>
      </w:pPr>
      <w:r>
        <w:rPr>
          <w:rFonts w:hint="eastAsia"/>
          <w:sz w:val="24"/>
          <w:szCs w:val="24"/>
        </w:rPr>
        <w:t>3、</w:t>
      </w:r>
      <w:r>
        <w:rPr>
          <w:rFonts w:hint="eastAsia" w:ascii="宋体" w:hAnsi="宋体" w:eastAsia="宋体" w:cs="宋体"/>
          <w:sz w:val="24"/>
          <w:szCs w:val="24"/>
          <w:lang w:val="zh-TW"/>
        </w:rPr>
        <w:t>甲方在工程</w:t>
      </w:r>
      <w:r>
        <w:rPr>
          <w:rFonts w:ascii="宋体" w:hAnsi="宋体" w:eastAsia="宋体" w:cs="宋体"/>
          <w:sz w:val="24"/>
          <w:szCs w:val="24"/>
          <w:lang w:val="zh-TW" w:eastAsia="zh-TW"/>
        </w:rPr>
        <w:t>验收合格，凭有效增值税</w:t>
      </w:r>
      <w:r>
        <w:rPr>
          <w:rFonts w:hint="eastAsia" w:ascii="宋体" w:hAnsi="宋体" w:eastAsia="宋体" w:cs="宋体"/>
          <w:sz w:val="24"/>
          <w:szCs w:val="24"/>
          <w:lang w:val="zh-TW"/>
        </w:rPr>
        <w:t>专用</w:t>
      </w:r>
      <w:r>
        <w:rPr>
          <w:rFonts w:ascii="宋体" w:hAnsi="宋体" w:eastAsia="宋体" w:cs="宋体"/>
          <w:sz w:val="24"/>
          <w:szCs w:val="24"/>
          <w:lang w:val="zh-TW" w:eastAsia="zh-TW"/>
        </w:rPr>
        <w:t>发票，在</w:t>
      </w:r>
      <w:r>
        <w:rPr>
          <w:rFonts w:ascii="宋体" w:hAnsi="宋体" w:eastAsia="宋体" w:cs="宋体"/>
          <w:sz w:val="24"/>
          <w:szCs w:val="24"/>
        </w:rPr>
        <w:t>7</w:t>
      </w:r>
      <w:r>
        <w:rPr>
          <w:rFonts w:ascii="宋体" w:hAnsi="宋体" w:eastAsia="宋体" w:cs="宋体"/>
          <w:sz w:val="24"/>
          <w:szCs w:val="24"/>
          <w:lang w:val="zh-TW" w:eastAsia="zh-TW"/>
        </w:rPr>
        <w:t>个工作日内以银行转账或支票的形式支付</w:t>
      </w:r>
      <w:r>
        <w:rPr>
          <w:rFonts w:hint="eastAsia" w:ascii="宋体" w:hAnsi="宋体" w:eastAsia="宋体" w:cs="宋体"/>
          <w:sz w:val="24"/>
          <w:szCs w:val="24"/>
          <w:lang w:val="zh-TW"/>
        </w:rPr>
        <w:t>到</w:t>
      </w:r>
      <w:r>
        <w:rPr>
          <w:rFonts w:ascii="宋体" w:hAnsi="宋体" w:eastAsia="宋体" w:cs="宋体"/>
          <w:sz w:val="24"/>
          <w:szCs w:val="24"/>
          <w:lang w:val="zh-TW" w:eastAsia="zh-TW"/>
        </w:rPr>
        <w:t>总</w:t>
      </w:r>
      <w:r>
        <w:rPr>
          <w:rFonts w:hint="eastAsia" w:ascii="宋体" w:hAnsi="宋体" w:eastAsia="宋体" w:cs="宋体"/>
          <w:sz w:val="24"/>
          <w:szCs w:val="24"/>
          <w:lang w:val="en-US" w:eastAsia="zh-CN"/>
        </w:rPr>
        <w:t>工程</w:t>
      </w:r>
      <w:r>
        <w:rPr>
          <w:rFonts w:ascii="宋体" w:hAnsi="宋体" w:eastAsia="宋体" w:cs="宋体"/>
          <w:sz w:val="24"/>
          <w:szCs w:val="24"/>
          <w:lang w:val="zh-TW" w:eastAsia="zh-TW"/>
        </w:rPr>
        <w:t>款</w:t>
      </w:r>
      <w:r>
        <w:rPr>
          <w:rFonts w:hint="eastAsia" w:ascii="宋体" w:hAnsi="宋体" w:eastAsia="宋体" w:cs="宋体"/>
          <w:sz w:val="24"/>
          <w:szCs w:val="24"/>
          <w:lang w:val="en-US" w:eastAsia="zh-CN"/>
        </w:rPr>
        <w:t>的</w:t>
      </w:r>
      <w:r>
        <w:rPr>
          <w:rFonts w:hint="eastAsia" w:ascii="宋体" w:hAnsi="宋体" w:eastAsia="宋体" w:cs="宋体"/>
          <w:sz w:val="24"/>
          <w:szCs w:val="24"/>
          <w:u w:val="single"/>
        </w:rPr>
        <w:t>97</w:t>
      </w:r>
      <w:r>
        <w:rPr>
          <w:rFonts w:ascii="宋体" w:hAnsi="宋体" w:eastAsia="宋体" w:cs="宋体"/>
          <w:sz w:val="24"/>
          <w:szCs w:val="24"/>
        </w:rPr>
        <w:t>%</w:t>
      </w:r>
      <w:r>
        <w:rPr>
          <w:rFonts w:ascii="宋体" w:hAnsi="宋体" w:eastAsia="宋体" w:cs="宋体"/>
          <w:sz w:val="24"/>
          <w:szCs w:val="24"/>
          <w:lang w:val="zh-TW" w:eastAsia="zh-TW"/>
        </w:rPr>
        <w:t>。</w:t>
      </w:r>
    </w:p>
    <w:p>
      <w:pPr>
        <w:spacing w:line="500" w:lineRule="exact"/>
        <w:rPr>
          <w:color w:val="000000" w:themeColor="text1"/>
          <w:sz w:val="24"/>
          <w14:textFill>
            <w14:solidFill>
              <w14:schemeClr w14:val="tx1"/>
            </w14:solidFill>
          </w14:textFill>
        </w:rPr>
      </w:pPr>
      <w:r>
        <w:rPr>
          <w:rFonts w:hint="eastAsia" w:ascii="宋体" w:hAnsi="宋体" w:eastAsia="宋体" w:cs="宋体"/>
          <w:sz w:val="24"/>
          <w:szCs w:val="24"/>
          <w:lang w:val="zh-TW"/>
        </w:rPr>
        <w:t>4、剩余3%作为质保金，在甲方正常使用2年后，乙方凭</w:t>
      </w:r>
      <w:r>
        <w:rPr>
          <w:rFonts w:ascii="宋体" w:hAnsi="宋体" w:eastAsia="宋体" w:cs="宋体"/>
          <w:sz w:val="24"/>
          <w:szCs w:val="24"/>
          <w:lang w:val="zh-TW" w:eastAsia="zh-TW"/>
        </w:rPr>
        <w:t>有效增值税</w:t>
      </w:r>
      <w:r>
        <w:rPr>
          <w:rFonts w:hint="eastAsia" w:ascii="宋体" w:hAnsi="宋体" w:eastAsia="宋体" w:cs="宋体"/>
          <w:sz w:val="24"/>
          <w:szCs w:val="24"/>
          <w:lang w:val="zh-TW"/>
        </w:rPr>
        <w:t>专用</w:t>
      </w:r>
      <w:r>
        <w:rPr>
          <w:rFonts w:ascii="宋体" w:hAnsi="宋体" w:eastAsia="宋体" w:cs="宋体"/>
          <w:sz w:val="24"/>
          <w:szCs w:val="24"/>
          <w:lang w:val="zh-TW" w:eastAsia="zh-TW"/>
        </w:rPr>
        <w:t>发票</w:t>
      </w:r>
      <w:r>
        <w:rPr>
          <w:rFonts w:hint="eastAsia" w:ascii="宋体" w:hAnsi="宋体" w:eastAsia="宋体" w:cs="宋体"/>
          <w:sz w:val="24"/>
          <w:szCs w:val="24"/>
          <w:lang w:val="zh-TW"/>
        </w:rPr>
        <w:t>，甲方无息支付剩余款项。</w:t>
      </w:r>
    </w:p>
    <w:p>
      <w:pPr>
        <w:numPr>
          <w:ilvl w:val="0"/>
          <w:numId w:val="5"/>
        </w:numPr>
        <w:spacing w:line="360" w:lineRule="auto"/>
        <w:rPr>
          <w:rFonts w:ascii="宋体" w:hAnsi="宋体" w:cs="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双方责任</w:t>
      </w:r>
      <w:r>
        <w:rPr>
          <w:rFonts w:hint="eastAsia"/>
          <w:b/>
          <w:bCs/>
          <w:color w:val="000000" w:themeColor="text1"/>
          <w:sz w:val="24"/>
          <w:lang w:val="en-US" w:eastAsia="zh-CN"/>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甲方责任：</w:t>
      </w:r>
    </w:p>
    <w:p>
      <w:pPr>
        <w:numPr>
          <w:ilvl w:val="0"/>
          <w:numId w:val="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向乙方提供本工程所需的消防设计图纸及CAD电子版图纸各壹套。由乙方对装修图纸进行消防设计深化，必须配合乙方要求的施工图纸进行装修。</w:t>
      </w:r>
    </w:p>
    <w:p>
      <w:pPr>
        <w:numPr>
          <w:ilvl w:val="0"/>
          <w:numId w:val="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甲方需要变更工程设计的，应向乙方发出书面通知。</w:t>
      </w:r>
    </w:p>
    <w:p>
      <w:pPr>
        <w:numPr>
          <w:ilvl w:val="0"/>
          <w:numId w:val="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严格按合同约定节点准时支付给乙方工程款，如因甲方无正当理由拖欠工程款项造成的停工等一切后果均由甲方自行承担。</w:t>
      </w:r>
    </w:p>
    <w:p>
      <w:pPr>
        <w:numPr>
          <w:ilvl w:val="0"/>
          <w:numId w:val="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积极配合乙方完成消防建审及消防验收手续，并担供相关有效资料。</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乙方责任：</w:t>
      </w:r>
    </w:p>
    <w:p>
      <w:pPr>
        <w:numPr>
          <w:ilvl w:val="0"/>
          <w:numId w:val="7"/>
        </w:num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负责办理并通过消防审查及验收手续。如需整改，乙方应按照甲方设计图进行整改，费用由甲方负责。</w:t>
      </w:r>
    </w:p>
    <w:p>
      <w:pPr>
        <w:spacing w:line="360" w:lineRule="auto"/>
        <w:ind w:left="420" w:left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六、质量标准</w:t>
      </w:r>
    </w:p>
    <w:p>
      <w:pPr>
        <w:spacing w:line="360" w:lineRule="auto"/>
        <w:ind w:firstLine="48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符合国家、省、市、发包人的相关要求及《工程施工质量验收规范》标准。工程质量符合合格标准。</w:t>
      </w:r>
    </w:p>
    <w:p>
      <w:pPr>
        <w:spacing w:line="360" w:lineRule="auto"/>
        <w:ind w:firstLine="481"/>
        <w:rPr>
          <w:rFonts w:ascii="宋体" w:hAnsi="宋体" w:cs="宋体"/>
          <w:color w:val="000000"/>
          <w:sz w:val="24"/>
        </w:rPr>
      </w:pPr>
      <w:r>
        <w:rPr>
          <w:rFonts w:hint="eastAsia" w:ascii="宋体" w:hAnsi="宋体" w:cs="宋体"/>
          <w:color w:val="000000"/>
          <w:sz w:val="24"/>
        </w:rPr>
        <w:t>工程质量标准</w:t>
      </w:r>
    </w:p>
    <w:p>
      <w:pPr>
        <w:spacing w:line="360" w:lineRule="auto"/>
        <w:ind w:firstLine="481"/>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rPr>
        <w:t>确保符合国家、省、市、发包人的相关要求及《工程施工质量验收规范》质量验收标准，并达到合格或（以上标准）</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以及符合优质工程施工质量验收标准</w:t>
      </w:r>
    </w:p>
    <w:p>
      <w:pPr>
        <w:spacing w:line="360" w:lineRule="auto"/>
        <w:ind w:firstLine="481"/>
        <w:rPr>
          <w:rFonts w:ascii="宋体" w:hAnsi="宋体" w:cs="宋体"/>
          <w:color w:val="000000"/>
          <w:sz w:val="24"/>
        </w:rPr>
      </w:pPr>
      <w:r>
        <w:rPr>
          <w:rFonts w:hint="eastAsia" w:ascii="宋体" w:hAnsi="宋体" w:cs="宋体"/>
          <w:color w:val="000000"/>
          <w:sz w:val="24"/>
        </w:rPr>
        <w:t>创优目标：</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市级工程优质奖</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省级工程优质奖</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国家级工程优质奖</w:t>
      </w:r>
    </w:p>
    <w:p>
      <w:pPr>
        <w:spacing w:line="360" w:lineRule="auto"/>
        <w:ind w:firstLine="481"/>
        <w:rPr>
          <w:rFonts w:ascii="宋体" w:hAnsi="宋体" w:cs="宋体"/>
          <w:color w:val="000000"/>
          <w:sz w:val="24"/>
        </w:rPr>
      </w:pPr>
      <w:r>
        <w:rPr>
          <w:rFonts w:ascii="宋体" w:hAnsi="宋体" w:cs="宋体"/>
          <w:color w:val="000000"/>
          <w:sz w:val="24"/>
        </w:rPr>
        <w:sym w:font="Wingdings" w:char="00FE"/>
      </w:r>
      <w:r>
        <w:rPr>
          <w:rFonts w:hint="eastAsia" w:ascii="宋体" w:hAnsi="宋体" w:cs="宋体"/>
          <w:color w:val="000000"/>
          <w:sz w:val="24"/>
        </w:rPr>
        <w:t>其他</w:t>
      </w:r>
    </w:p>
    <w:p>
      <w:pPr>
        <w:spacing w:line="360" w:lineRule="auto"/>
        <w:ind w:firstLine="481"/>
        <w:rPr>
          <w:rFonts w:ascii="宋体" w:hAnsi="宋体" w:cs="宋体"/>
          <w:color w:val="000000"/>
          <w:sz w:val="24"/>
        </w:rPr>
      </w:pPr>
      <w:r>
        <w:rPr>
          <w:rFonts w:hint="eastAsia" w:ascii="宋体" w:hAnsi="宋体" w:cs="宋体"/>
          <w:color w:val="000000"/>
          <w:sz w:val="24"/>
        </w:rPr>
        <w:t>创文明工地目标：</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市级安全文明绿色施工样板工地：</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省级安全文明示范工地</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国家级安全文明工地</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广州市建筑业绿色施工示范工程；</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广东省建筑业绿色施工示范工地；</w:t>
      </w:r>
    </w:p>
    <w:p>
      <w:pPr>
        <w:spacing w:line="360" w:lineRule="auto"/>
        <w:ind w:firstLine="481"/>
        <w:rPr>
          <w:rFonts w:ascii="宋体" w:hAnsi="宋体" w:cs="宋体"/>
          <w:color w:val="000000"/>
          <w:sz w:val="24"/>
        </w:rPr>
      </w:pPr>
      <w:r>
        <w:rPr>
          <w:rFonts w:ascii="宋体" w:hAnsi="宋体" w:cs="宋体"/>
          <w:color w:val="000000"/>
          <w:sz w:val="24"/>
        </w:rPr>
        <w:sym w:font="Wingdings" w:char="00A8"/>
      </w:r>
      <w:r>
        <w:rPr>
          <w:rFonts w:hint="eastAsia" w:ascii="宋体" w:hAnsi="宋体" w:cs="宋体"/>
          <w:color w:val="000000"/>
          <w:sz w:val="24"/>
        </w:rPr>
        <w:t>全国建筑业绿色施工示范工程；</w:t>
      </w:r>
    </w:p>
    <w:p>
      <w:pPr>
        <w:spacing w:line="360" w:lineRule="auto"/>
        <w:ind w:firstLine="481"/>
        <w:rPr>
          <w:rFonts w:ascii="宋体" w:hAnsi="宋体" w:cs="宋体"/>
          <w:color w:val="000000"/>
          <w:sz w:val="24"/>
        </w:rPr>
      </w:pPr>
      <w:r>
        <w:rPr>
          <w:rFonts w:ascii="宋体" w:hAnsi="宋体" w:cs="宋体"/>
          <w:color w:val="000000"/>
          <w:sz w:val="24"/>
        </w:rPr>
        <w:sym w:font="Wingdings" w:char="00FE"/>
      </w:r>
      <w:r>
        <w:rPr>
          <w:rFonts w:hint="eastAsia" w:ascii="宋体" w:hAnsi="宋体" w:cs="宋体"/>
          <w:color w:val="000000"/>
          <w:sz w:val="24"/>
        </w:rPr>
        <w:t>其他</w:t>
      </w:r>
    </w:p>
    <w:p>
      <w:pPr>
        <w:spacing w:line="360" w:lineRule="auto"/>
        <w:ind w:firstLine="481"/>
        <w:rPr>
          <w:rFonts w:ascii="宋体" w:hAnsi="宋体" w:cs="宋体"/>
          <w:color w:val="000000"/>
          <w:sz w:val="24"/>
        </w:rPr>
      </w:pPr>
    </w:p>
    <w:p>
      <w:pPr>
        <w:spacing w:line="360" w:lineRule="auto"/>
        <w:rPr>
          <w:sz w:val="24"/>
        </w:rPr>
      </w:pPr>
      <w:r>
        <w:rPr>
          <w:rFonts w:hint="eastAsia"/>
          <w:sz w:val="24"/>
        </w:rPr>
        <w:t xml:space="preserve">     </w:t>
      </w:r>
    </w:p>
    <w:p>
      <w:pPr>
        <w:spacing w:line="360" w:lineRule="auto"/>
        <w:rPr>
          <w:sz w:val="24"/>
        </w:rPr>
      </w:pPr>
    </w:p>
    <w:p>
      <w:pPr>
        <w:spacing w:line="360" w:lineRule="auto"/>
        <w:rPr>
          <w:sz w:val="24"/>
        </w:rPr>
      </w:pPr>
      <w:bookmarkStart w:id="3" w:name="_Toc469383977"/>
      <w:bookmarkStart w:id="4" w:name="_Toc266892761"/>
      <w:bookmarkStart w:id="5" w:name="_Toc43822851"/>
    </w:p>
    <w:p>
      <w:pPr>
        <w:spacing w:line="360" w:lineRule="auto"/>
        <w:rPr>
          <w:rFonts w:cs="Times New Roman"/>
          <w:sz w:val="24"/>
          <w:u w:val="single"/>
        </w:rPr>
      </w:pPr>
      <w:r>
        <w:rPr>
          <w:rFonts w:hint="eastAsia"/>
          <w:b/>
          <w:bCs/>
          <w:sz w:val="24"/>
        </w:rPr>
        <w:t>七、违约条例</w:t>
      </w:r>
      <w:r>
        <w:rPr>
          <w:rFonts w:hint="eastAsia"/>
          <w:sz w:val="24"/>
        </w:rPr>
        <w:t xml:space="preserve">  </w:t>
      </w:r>
    </w:p>
    <w:p>
      <w:pPr>
        <w:spacing w:line="360" w:lineRule="auto"/>
        <w:rPr>
          <w:rFonts w:cs="Times New Roman"/>
          <w:sz w:val="24"/>
          <w:u w:val="single"/>
        </w:rPr>
      </w:pPr>
    </w:p>
    <w:p>
      <w:pPr>
        <w:spacing w:line="360" w:lineRule="auto"/>
        <w:ind w:firstLine="480" w:firstLineChars="200"/>
        <w:rPr>
          <w:rFonts w:cs="Times New Roman"/>
          <w:sz w:val="24"/>
        </w:rPr>
      </w:pPr>
      <w:r>
        <w:rPr>
          <w:rFonts w:hint="eastAsia" w:cs="Times New Roman"/>
          <w:sz w:val="24"/>
        </w:rPr>
        <w:t>合同争议的解决方式：本合同在履行过程中发生的争议，由双方当事人协商解决；也可由当地工建设主管部门调解；协商或调解不成的，双方可按照[中华人民共和国合同法]及相关法律法规向</w:t>
      </w:r>
      <w:r>
        <w:rPr>
          <w:rFonts w:hint="eastAsia" w:cs="Times New Roman"/>
          <w:sz w:val="24"/>
          <w:u w:val="single"/>
        </w:rPr>
        <w:t xml:space="preserve">     </w:t>
      </w:r>
      <w:r>
        <w:rPr>
          <w:rFonts w:hint="eastAsia" w:cs="Times New Roman"/>
          <w:sz w:val="24"/>
        </w:rPr>
        <w:t>人民法院提起诉讼。</w:t>
      </w:r>
    </w:p>
    <w:p>
      <w:pPr>
        <w:spacing w:line="360" w:lineRule="auto"/>
        <w:ind w:firstLine="480" w:firstLineChars="200"/>
        <w:rPr>
          <w:rFonts w:cs="Times New Roman"/>
          <w:sz w:val="24"/>
        </w:rPr>
      </w:pPr>
    </w:p>
    <w:p>
      <w:pPr>
        <w:spacing w:line="360" w:lineRule="auto"/>
        <w:rPr>
          <w:rFonts w:cs="Times New Roman"/>
          <w:b/>
          <w:bCs/>
          <w:sz w:val="24"/>
        </w:rPr>
      </w:pPr>
    </w:p>
    <w:p>
      <w:pPr>
        <w:spacing w:line="360" w:lineRule="auto"/>
        <w:rPr>
          <w:rFonts w:cs="Times New Roman"/>
          <w:b/>
          <w:bCs/>
          <w:sz w:val="24"/>
        </w:rPr>
      </w:pPr>
      <w:r>
        <w:rPr>
          <w:rFonts w:hint="eastAsia" w:cs="Times New Roman"/>
          <w:b/>
          <w:bCs/>
          <w:sz w:val="24"/>
        </w:rPr>
        <w:t>八、质量与检验</w:t>
      </w:r>
    </w:p>
    <w:p>
      <w:pPr>
        <w:spacing w:line="360" w:lineRule="auto"/>
        <w:rPr>
          <w:rFonts w:cs="Times New Roman"/>
          <w:sz w:val="24"/>
        </w:rPr>
      </w:pPr>
      <w:r>
        <w:rPr>
          <w:rFonts w:hint="eastAsia" w:cs="Times New Roman"/>
          <w:sz w:val="24"/>
        </w:rPr>
        <w:t xml:space="preserve">    </w:t>
      </w:r>
    </w:p>
    <w:p>
      <w:pPr>
        <w:spacing w:line="360" w:lineRule="auto"/>
        <w:ind w:firstLine="420"/>
        <w:rPr>
          <w:rFonts w:ascii="宋体" w:hAnsi="宋体" w:eastAsia="宋体" w:cs="宋体"/>
          <w:sz w:val="24"/>
        </w:rPr>
      </w:pPr>
      <w:r>
        <w:rPr>
          <w:rFonts w:hint="eastAsia" w:ascii="宋体" w:hAnsi="宋体" w:eastAsia="宋体" w:cs="宋体"/>
          <w:sz w:val="24"/>
        </w:rPr>
        <w:t>工程质量应当达到协议书约定的质量标准，质量标准的评定以国家或行业的质量检验评定标准为依据，因承包人原因工程质量达不到约定的质量标准，承包人承担违约责任。</w:t>
      </w:r>
    </w:p>
    <w:p>
      <w:pPr>
        <w:spacing w:line="360" w:lineRule="auto"/>
        <w:ind w:firstLine="480" w:firstLineChars="200"/>
        <w:rPr>
          <w:rFonts w:ascii="宋体" w:hAnsi="宋体" w:eastAsia="宋体" w:cs="宋体"/>
          <w:sz w:val="24"/>
        </w:rPr>
      </w:pPr>
      <w:r>
        <w:rPr>
          <w:rFonts w:hint="eastAsia" w:ascii="宋体" w:hAnsi="宋体" w:eastAsia="宋体" w:cs="宋体"/>
          <w:sz w:val="24"/>
        </w:rPr>
        <w:t>双方对工程质量有争议，由双方同意的工程质量检测机构鉴定，所需费用及因此造成的损失，由责任方承担。双方均有责任，由双方根据其责任分别承担</w:t>
      </w:r>
    </w:p>
    <w:p>
      <w:pPr>
        <w:spacing w:line="360" w:lineRule="auto"/>
        <w:ind w:firstLine="480" w:firstLineChars="200"/>
        <w:rPr>
          <w:rFonts w:ascii="宋体" w:hAnsi="宋体" w:eastAsia="宋体" w:cs="宋体"/>
          <w:sz w:val="24"/>
        </w:rPr>
      </w:pPr>
    </w:p>
    <w:p>
      <w:pPr>
        <w:spacing w:line="360" w:lineRule="auto"/>
        <w:rPr>
          <w:rFonts w:ascii="宋体" w:hAnsi="宋体" w:eastAsia="宋体" w:cs="宋体"/>
          <w:b/>
          <w:bCs/>
          <w:sz w:val="28"/>
          <w:szCs w:val="28"/>
        </w:rPr>
      </w:pPr>
      <w:r>
        <w:rPr>
          <w:rFonts w:hint="eastAsia" w:ascii="宋体" w:hAnsi="宋体" w:cs="宋体"/>
          <w:b/>
          <w:bCs/>
          <w:sz w:val="24"/>
        </w:rPr>
        <w:t>九、质量保修</w:t>
      </w:r>
    </w:p>
    <w:p>
      <w:pPr>
        <w:spacing w:line="360" w:lineRule="auto"/>
        <w:ind w:firstLine="480" w:firstLineChars="200"/>
        <w:rPr>
          <w:rFonts w:ascii="宋体" w:hAnsi="宋体" w:eastAsia="宋体" w:cs="宋体"/>
          <w:sz w:val="24"/>
        </w:rPr>
      </w:pPr>
      <w:r>
        <w:rPr>
          <w:rFonts w:hint="eastAsia" w:ascii="宋体" w:hAnsi="宋体" w:eastAsia="宋体" w:cs="宋体"/>
          <w:sz w:val="24"/>
        </w:rPr>
        <w:t>承包人应按法律、行政法规或国家关于工程质量保修的在关规定，对交付发包人使用的工程在质量保修期内承担质量保修责任。</w:t>
      </w:r>
    </w:p>
    <w:p>
      <w:pPr>
        <w:spacing w:line="360" w:lineRule="auto"/>
        <w:ind w:firstLine="480" w:firstLineChars="200"/>
        <w:rPr>
          <w:rFonts w:ascii="宋体" w:hAnsi="宋体" w:eastAsia="宋体" w:cs="宋体"/>
          <w:sz w:val="24"/>
        </w:rPr>
      </w:pPr>
      <w:r>
        <w:rPr>
          <w:rFonts w:hint="eastAsia" w:ascii="宋体" w:hAnsi="宋体" w:eastAsia="宋体" w:cs="宋体"/>
          <w:sz w:val="24"/>
        </w:rPr>
        <w:t>质量保修工作的实施。承包人应在工程竣工验收之前，与发包人签订质量保修书，作为本合同附件。</w:t>
      </w:r>
    </w:p>
    <w:p>
      <w:pPr>
        <w:spacing w:line="360" w:lineRule="auto"/>
        <w:ind w:firstLine="480" w:firstLineChars="200"/>
        <w:rPr>
          <w:rFonts w:ascii="宋体" w:hAnsi="宋体" w:eastAsia="宋体" w:cs="宋体"/>
          <w:sz w:val="24"/>
        </w:rPr>
      </w:pPr>
      <w:r>
        <w:rPr>
          <w:rFonts w:hint="eastAsia" w:ascii="宋体" w:hAnsi="宋体" w:eastAsia="宋体" w:cs="宋体"/>
          <w:sz w:val="24"/>
        </w:rPr>
        <w:t>质量保修书的主要内容包括：</w:t>
      </w:r>
    </w:p>
    <w:p>
      <w:pPr>
        <w:spacing w:line="360" w:lineRule="auto"/>
        <w:ind w:firstLine="480" w:firstLineChars="200"/>
        <w:rPr>
          <w:rFonts w:ascii="宋体" w:hAnsi="宋体" w:eastAsia="宋体" w:cs="宋体"/>
          <w:sz w:val="24"/>
        </w:rPr>
      </w:pPr>
      <w:r>
        <w:rPr>
          <w:rFonts w:hint="eastAsia" w:ascii="宋体" w:hAnsi="宋体" w:eastAsia="宋体" w:cs="宋体"/>
          <w:sz w:val="24"/>
        </w:rPr>
        <w:t>质量保修项目内容及范围；</w:t>
      </w:r>
    </w:p>
    <w:p>
      <w:pPr>
        <w:spacing w:line="360" w:lineRule="auto"/>
        <w:ind w:firstLine="480" w:firstLineChars="200"/>
        <w:rPr>
          <w:rFonts w:ascii="宋体" w:hAnsi="宋体" w:eastAsia="宋体" w:cs="宋体"/>
          <w:sz w:val="24"/>
        </w:rPr>
      </w:pPr>
      <w:r>
        <w:rPr>
          <w:rFonts w:hint="eastAsia" w:ascii="宋体" w:hAnsi="宋体" w:eastAsia="宋体" w:cs="宋体"/>
          <w:sz w:val="24"/>
        </w:rPr>
        <w:t>质量保修期；</w:t>
      </w:r>
    </w:p>
    <w:p>
      <w:pPr>
        <w:spacing w:line="360" w:lineRule="auto"/>
        <w:ind w:firstLine="480" w:firstLineChars="200"/>
        <w:rPr>
          <w:rFonts w:ascii="宋体" w:hAnsi="宋体" w:eastAsia="宋体" w:cs="宋体"/>
          <w:sz w:val="24"/>
        </w:rPr>
      </w:pPr>
      <w:r>
        <w:rPr>
          <w:rFonts w:hint="eastAsia" w:ascii="宋体" w:hAnsi="宋体" w:eastAsia="宋体" w:cs="宋体"/>
          <w:sz w:val="24"/>
        </w:rPr>
        <w:t>质量保修责任；</w:t>
      </w:r>
    </w:p>
    <w:p>
      <w:pPr>
        <w:spacing w:line="360" w:lineRule="auto"/>
        <w:ind w:firstLine="480" w:firstLineChars="200"/>
        <w:rPr>
          <w:rFonts w:ascii="宋体" w:hAnsi="宋体" w:cs="宋体"/>
          <w:sz w:val="24"/>
        </w:rPr>
      </w:pPr>
      <w:r>
        <w:rPr>
          <w:rFonts w:hint="eastAsia" w:ascii="宋体" w:hAnsi="宋体" w:eastAsia="宋体" w:cs="宋体"/>
          <w:sz w:val="24"/>
        </w:rPr>
        <w:t>质量保修金的支付方法。</w:t>
      </w:r>
    </w:p>
    <w:p>
      <w:r>
        <w:rPr>
          <w:rFonts w:hint="eastAsia"/>
        </w:rPr>
        <w:t xml:space="preserve"> </w:t>
      </w:r>
    </w:p>
    <w:p/>
    <w:p>
      <w:pPr>
        <w:pStyle w:val="6"/>
        <w:adjustRightInd w:val="0"/>
        <w:snapToGrid w:val="0"/>
        <w:jc w:val="left"/>
        <w:outlineLvl w:val="1"/>
        <w:rPr>
          <w:rFonts w:hAnsi="宋体" w:eastAsia="宋体"/>
          <w:b/>
          <w:bCs/>
          <w:sz w:val="24"/>
          <w:szCs w:val="24"/>
        </w:rPr>
      </w:pPr>
      <w:r>
        <w:rPr>
          <w:rFonts w:hint="eastAsia" w:hAnsi="宋体"/>
          <w:b/>
          <w:bCs/>
          <w:sz w:val="24"/>
          <w:szCs w:val="24"/>
        </w:rPr>
        <w:t>十、</w:t>
      </w:r>
      <w:r>
        <w:rPr>
          <w:rFonts w:hint="eastAsia" w:hAnsi="宋体" w:eastAsia="宋体"/>
          <w:b/>
          <w:bCs/>
          <w:sz w:val="24"/>
          <w:szCs w:val="24"/>
        </w:rPr>
        <w:t>合同生效</w:t>
      </w:r>
      <w:bookmarkEnd w:id="3"/>
      <w:bookmarkEnd w:id="4"/>
      <w:bookmarkEnd w:id="5"/>
    </w:p>
    <w:p/>
    <w:p>
      <w:pPr>
        <w:spacing w:line="360" w:lineRule="auto"/>
        <w:ind w:left="525"/>
        <w:rPr>
          <w:rFonts w:ascii="宋体" w:hAnsi="宋体" w:eastAsia="宋体" w:cs="宋体"/>
          <w:sz w:val="24"/>
        </w:rPr>
      </w:pPr>
      <w:r>
        <w:rPr>
          <w:rFonts w:hint="eastAsia" w:ascii="宋体" w:hAnsi="宋体" w:eastAsia="宋体" w:cs="宋体"/>
          <w:sz w:val="24"/>
        </w:rPr>
        <w:t>本合同订立时间：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left="525"/>
        <w:rPr>
          <w:rFonts w:ascii="宋体" w:hAnsi="宋体" w:eastAsia="宋体" w:cs="宋体"/>
          <w:sz w:val="24"/>
          <w:u w:val="single"/>
        </w:rPr>
      </w:pPr>
      <w:r>
        <w:rPr>
          <w:rFonts w:hint="eastAsia" w:ascii="宋体" w:hAnsi="宋体" w:eastAsia="宋体" w:cs="宋体"/>
          <w:sz w:val="24"/>
        </w:rPr>
        <w:t>本合同订立地点：</w:t>
      </w:r>
      <w:r>
        <w:rPr>
          <w:rFonts w:hint="eastAsia" w:ascii="宋体" w:hAnsi="宋体" w:eastAsia="宋体" w:cs="宋体"/>
          <w:sz w:val="24"/>
          <w:u w:val="single"/>
        </w:rPr>
        <w:t xml:space="preserve">   广州市南沙区    </w:t>
      </w:r>
    </w:p>
    <w:p>
      <w:pPr>
        <w:pStyle w:val="6"/>
        <w:adjustRightInd w:val="0"/>
        <w:snapToGrid w:val="0"/>
        <w:jc w:val="left"/>
        <w:outlineLvl w:val="1"/>
        <w:rPr>
          <w:rFonts w:hAnsi="宋体" w:eastAsia="宋体"/>
          <w:b/>
          <w:bCs/>
          <w:sz w:val="24"/>
          <w:szCs w:val="24"/>
        </w:rPr>
      </w:pPr>
      <w:bookmarkStart w:id="6" w:name="_Toc43822852"/>
      <w:r>
        <w:rPr>
          <w:rFonts w:hint="eastAsia" w:hAnsi="宋体"/>
          <w:b/>
          <w:bCs/>
          <w:sz w:val="24"/>
          <w:szCs w:val="24"/>
        </w:rPr>
        <w:t>十一、</w:t>
      </w:r>
      <w:r>
        <w:rPr>
          <w:rFonts w:hint="eastAsia" w:hAnsi="宋体" w:eastAsia="宋体"/>
          <w:b/>
          <w:bCs/>
          <w:sz w:val="24"/>
          <w:szCs w:val="24"/>
        </w:rPr>
        <w:t>合同份数</w:t>
      </w:r>
      <w:bookmarkEnd w:id="6"/>
    </w:p>
    <w:p/>
    <w:p>
      <w:pPr>
        <w:spacing w:line="360" w:lineRule="auto"/>
        <w:ind w:left="525"/>
        <w:rPr>
          <w:rFonts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cs="宋体"/>
          <w:sz w:val="24"/>
          <w:u w:val="single"/>
        </w:rPr>
        <w:t>贰</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cs="宋体"/>
          <w:sz w:val="24"/>
        </w:rPr>
        <w:t>各</w:t>
      </w:r>
      <w:r>
        <w:rPr>
          <w:rFonts w:hint="eastAsia" w:ascii="宋体" w:hAnsi="宋体" w:eastAsia="宋体" w:cs="宋体"/>
          <w:sz w:val="24"/>
        </w:rPr>
        <w:t>执</w:t>
      </w:r>
      <w:r>
        <w:rPr>
          <w:rFonts w:hint="eastAsia" w:ascii="宋体" w:hAnsi="宋体" w:cs="宋体"/>
          <w:sz w:val="24"/>
          <w:u w:val="single"/>
        </w:rPr>
        <w:t xml:space="preserve"> 壹 </w:t>
      </w:r>
      <w:r>
        <w:rPr>
          <w:rFonts w:hint="eastAsia" w:ascii="宋体" w:hAnsi="宋体" w:cs="宋体"/>
          <w:sz w:val="24"/>
        </w:rPr>
        <w:t>份</w:t>
      </w:r>
      <w:r>
        <w:rPr>
          <w:rFonts w:hint="eastAsia" w:ascii="宋体" w:hAnsi="宋体" w:eastAsia="宋体" w:cs="宋体"/>
          <w:sz w:val="24"/>
        </w:rPr>
        <w:t>，具有同等法律效力</w:t>
      </w:r>
      <w:r>
        <w:rPr>
          <w:rFonts w:hint="eastAsia" w:ascii="宋体" w:hAnsi="宋体" w:cs="宋体"/>
          <w:sz w:val="24"/>
        </w:rPr>
        <w:t>。</w:t>
      </w:r>
    </w:p>
    <w:p>
      <w:pPr>
        <w:spacing w:line="360" w:lineRule="auto"/>
        <w:ind w:firstLine="523" w:firstLineChars="218"/>
        <w:jc w:val="left"/>
        <w:rPr>
          <w:rFonts w:ascii="宋体" w:hAnsi="宋体" w:eastAsia="宋体" w:cs="宋体"/>
          <w:sz w:val="24"/>
        </w:rPr>
      </w:pPr>
      <w:r>
        <w:rPr>
          <w:rFonts w:hint="eastAsia" w:ascii="宋体" w:hAnsi="宋体" w:eastAsia="宋体" w:cs="宋体"/>
          <w:sz w:val="24"/>
        </w:rPr>
        <w:t>合同双方当事人约定本合同自双方签字、盖章后生效。</w:t>
      </w:r>
    </w:p>
    <w:p>
      <w:pPr>
        <w:spacing w:line="360" w:lineRule="auto"/>
        <w:rPr>
          <w:rFonts w:ascii="宋体" w:hAnsi="宋体" w:eastAsia="宋体" w:cs="宋体"/>
          <w:color w:val="000000"/>
          <w:sz w:val="24"/>
        </w:rPr>
      </w:pPr>
    </w:p>
    <w:p>
      <w:pPr>
        <w:spacing w:line="360" w:lineRule="auto"/>
        <w:rPr>
          <w:rFonts w:ascii="宋体" w:hAnsi="宋体" w:eastAsia="宋体" w:cs="宋体"/>
          <w:color w:val="000000"/>
          <w:sz w:val="24"/>
        </w:rPr>
      </w:pP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 xml:space="preserve">发包人： </w:t>
      </w:r>
      <w:r>
        <w:rPr>
          <w:rFonts w:hint="eastAsia" w:ascii="宋体" w:hAnsi="宋体" w:cs="宋体"/>
          <w:color w:val="000000"/>
          <w:sz w:val="24"/>
        </w:rPr>
        <w:t xml:space="preserve">           </w:t>
      </w:r>
      <w:r>
        <w:rPr>
          <w:rFonts w:hint="eastAsia" w:ascii="宋体" w:hAnsi="宋体" w:eastAsia="宋体" w:cs="宋体"/>
          <w:color w:val="000000"/>
          <w:sz w:val="24"/>
        </w:rPr>
        <w:t xml:space="preserve"> (公章)                承包人：</w:t>
      </w:r>
      <w:r>
        <w:rPr>
          <w:rFonts w:hint="eastAsia" w:ascii="宋体" w:hAnsi="宋体" w:cs="宋体"/>
          <w:color w:val="000000"/>
          <w:sz w:val="24"/>
        </w:rPr>
        <w:t xml:space="preserve">              </w:t>
      </w:r>
      <w:r>
        <w:rPr>
          <w:rFonts w:hint="eastAsia" w:ascii="宋体" w:hAnsi="宋体" w:eastAsia="宋体" w:cs="宋体"/>
          <w:color w:val="000000"/>
          <w:sz w:val="24"/>
        </w:rPr>
        <w:t xml:space="preserve">(公章)                              </w:t>
      </w:r>
    </w:p>
    <w:p>
      <w:pPr>
        <w:tabs>
          <w:tab w:val="left" w:pos="4410"/>
        </w:tabs>
        <w:spacing w:line="360" w:lineRule="auto"/>
        <w:ind w:left="5280" w:hanging="5280" w:hangingChars="2200"/>
        <w:jc w:val="left"/>
        <w:rPr>
          <w:rFonts w:ascii="宋体" w:hAnsi="宋体" w:eastAsia="宋体" w:cs="宋体"/>
          <w:color w:val="000000"/>
          <w:sz w:val="24"/>
        </w:rPr>
      </w:pPr>
      <w:r>
        <w:rPr>
          <w:rFonts w:hint="eastAsia" w:ascii="宋体" w:hAnsi="宋体" w:eastAsia="宋体" w:cs="宋体"/>
          <w:color w:val="000000"/>
          <w:sz w:val="24"/>
        </w:rPr>
        <w:t>组织机构代码：                             组织机构代码：</w:t>
      </w:r>
    </w:p>
    <w:p>
      <w:pPr>
        <w:tabs>
          <w:tab w:val="left" w:pos="4410"/>
        </w:tabs>
        <w:spacing w:line="360" w:lineRule="auto"/>
        <w:ind w:left="5280" w:hanging="5280" w:hangingChars="2200"/>
        <w:jc w:val="left"/>
        <w:rPr>
          <w:rFonts w:ascii="宋体" w:hAnsi="宋体" w:eastAsia="宋体" w:cs="宋体"/>
          <w:color w:val="000000"/>
          <w:sz w:val="24"/>
        </w:rPr>
      </w:pPr>
      <w:r>
        <w:rPr>
          <w:rFonts w:hint="eastAsia" w:ascii="宋体" w:hAnsi="宋体" w:eastAsia="宋体" w:cs="宋体"/>
          <w:color w:val="000000"/>
          <w:sz w:val="24"/>
          <w:u w:val="single"/>
        </w:rPr>
        <w:t>9144</w:t>
      </w:r>
      <w:r>
        <w:rPr>
          <w:rFonts w:hint="eastAsia" w:ascii="宋体" w:hAnsi="宋体" w:cs="宋体"/>
          <w:color w:val="000000"/>
          <w:sz w:val="24"/>
          <w:u w:val="single"/>
        </w:rPr>
        <w:t>0101721973275H</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p>
    <w:p>
      <w:pPr>
        <w:spacing w:line="360" w:lineRule="auto"/>
        <w:ind w:left="5040" w:hanging="5040" w:hangingChars="2100"/>
        <w:rPr>
          <w:rFonts w:ascii="宋体" w:hAnsi="宋体" w:eastAsia="宋体" w:cs="宋体"/>
          <w:color w:val="000000"/>
          <w:sz w:val="24"/>
          <w:u w:val="single"/>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广州市南沙区黄阁镇鸡谷山路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w:t>
      </w:r>
    </w:p>
    <w:p>
      <w:pPr>
        <w:spacing w:line="360" w:lineRule="auto"/>
        <w:ind w:left="5040" w:hanging="5040" w:hangingChars="2100"/>
        <w:rPr>
          <w:rFonts w:ascii="宋体" w:hAnsi="宋体" w:eastAsia="宋体" w:cs="宋体"/>
          <w:color w:val="000000"/>
          <w:sz w:val="24"/>
        </w:rPr>
      </w:pPr>
      <w:r>
        <w:rPr>
          <w:rFonts w:hint="eastAsia" w:ascii="宋体" w:hAnsi="宋体" w:eastAsia="宋体" w:cs="宋体"/>
          <w:color w:val="000000"/>
          <w:sz w:val="24"/>
          <w:u w:val="single"/>
        </w:rPr>
        <w:t xml:space="preserve">80、82号自编6栋厂房  </w:t>
      </w:r>
      <w:r>
        <w:rPr>
          <w:rFonts w:hint="eastAsia" w:ascii="宋体" w:hAnsi="宋体" w:eastAsia="宋体" w:cs="宋体"/>
          <w:color w:val="000000"/>
          <w:sz w:val="24"/>
        </w:rPr>
        <w:t xml:space="preserve">                    </w:t>
      </w:r>
      <w:r>
        <w:rPr>
          <w:rFonts w:hint="eastAsia" w:ascii="宋体" w:hAnsi="宋体" w:cs="宋体"/>
          <w:color w:val="000000"/>
          <w:sz w:val="24"/>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cs="宋体"/>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cs="宋体"/>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pPr>
        <w:spacing w:line="360" w:lineRule="auto"/>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p>
    <w:p>
      <w:pPr>
        <w:pStyle w:val="2"/>
        <w:rPr>
          <w:rFonts w:ascii="宋体" w:hAnsi="宋体" w:eastAsia="宋体" w:cs="宋体"/>
          <w:color w:val="000000"/>
          <w:sz w:val="24"/>
          <w:u w:val="single"/>
        </w:rPr>
      </w:pPr>
      <w:bookmarkStart w:id="7" w:name="_GoBack"/>
      <w:bookmarkEnd w:id="7"/>
    </w:p>
    <w:p>
      <w:pPr>
        <w:spacing w:line="360" w:lineRule="auto"/>
        <w:rPr>
          <w:rFonts w:ascii="宋体" w:hAnsi="宋体" w:eastAsia="宋体" w:cs="宋体"/>
          <w:color w:val="000000"/>
          <w:sz w:val="24"/>
          <w:u w:val="single"/>
        </w:rPr>
      </w:pPr>
    </w:p>
    <w:p>
      <w:pPr>
        <w:spacing w:line="360" w:lineRule="auto"/>
        <w:rPr>
          <w:rFonts w:ascii="宋体" w:hAnsi="宋体" w:eastAsia="宋体" w:cs="宋体"/>
          <w:color w:val="000000"/>
          <w:sz w:val="24"/>
          <w:u w:val="single"/>
        </w:rPr>
      </w:pPr>
    </w:p>
    <w:p>
      <w:pPr>
        <w:spacing w:line="360" w:lineRule="auto"/>
        <w:rPr>
          <w:rFonts w:ascii="宋体" w:hAnsi="宋体" w:cs="Arial"/>
          <w:sz w:val="30"/>
          <w:szCs w:val="30"/>
        </w:rPr>
      </w:pPr>
      <w:r>
        <w:rPr>
          <w:rFonts w:hint="eastAsia" w:ascii="宋体" w:hAnsi="宋体" w:cs="Arial"/>
          <w:szCs w:val="21"/>
        </w:rPr>
        <w:t>附件 1</w:t>
      </w:r>
    </w:p>
    <w:p>
      <w:pPr>
        <w:adjustRightInd w:val="0"/>
        <w:snapToGrid w:val="0"/>
        <w:spacing w:line="360" w:lineRule="auto"/>
        <w:jc w:val="center"/>
        <w:rPr>
          <w:rFonts w:ascii="宋体" w:hAnsi="宋体" w:cs="Arial"/>
          <w:b/>
          <w:spacing w:val="32"/>
          <w:sz w:val="30"/>
          <w:szCs w:val="30"/>
        </w:rPr>
      </w:pPr>
      <w:r>
        <w:rPr>
          <w:rFonts w:hint="eastAsia" w:ascii="宋体" w:hAnsi="宋体" w:cs="Arial"/>
          <w:b/>
          <w:spacing w:val="32"/>
          <w:sz w:val="30"/>
          <w:szCs w:val="30"/>
        </w:rPr>
        <w:t>工程质量保修书</w:t>
      </w:r>
    </w:p>
    <w:p>
      <w:pPr>
        <w:adjustRightInd w:val="0"/>
        <w:snapToGrid w:val="0"/>
        <w:spacing w:line="360" w:lineRule="auto"/>
        <w:rPr>
          <w:rFonts w:ascii="宋体" w:hAnsi="宋体" w:cs="Arial"/>
          <w:szCs w:val="21"/>
        </w:rPr>
      </w:pPr>
    </w:p>
    <w:p>
      <w:pPr>
        <w:spacing w:line="360" w:lineRule="auto"/>
        <w:rPr>
          <w:rFonts w:ascii="宋体" w:hAnsi="宋体" w:eastAsia="宋体" w:cs="宋体"/>
          <w:bCs/>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Cs/>
          <w:color w:val="000000"/>
          <w:sz w:val="24"/>
          <w:u w:val="single"/>
        </w:rPr>
        <w:t xml:space="preserve">广州市杏林卫生服务有限责任公司 </w:t>
      </w:r>
    </w:p>
    <w:p>
      <w:pPr>
        <w:spacing w:line="360" w:lineRule="auto"/>
        <w:rPr>
          <w:rFonts w:ascii="宋体" w:hAnsi="宋体" w:eastAsia="宋体" w:cs="宋体"/>
          <w:bCs/>
          <w:sz w:val="24"/>
          <w:u w:val="single"/>
        </w:rPr>
      </w:pPr>
      <w:r>
        <w:rPr>
          <w:rFonts w:hint="eastAsia" w:ascii="宋体" w:hAnsi="宋体" w:eastAsia="宋体" w:cs="宋体"/>
          <w:b/>
          <w:color w:val="000000"/>
          <w:sz w:val="24"/>
        </w:rPr>
        <w:t>承包人（全称）：</w:t>
      </w:r>
      <w:r>
        <w:rPr>
          <w:rFonts w:hint="eastAsia" w:ascii="宋体" w:hAnsi="宋体" w:eastAsia="宋体" w:cs="宋体"/>
          <w:bCs/>
          <w:sz w:val="24"/>
          <w:u w:val="single"/>
        </w:rPr>
        <w:t xml:space="preserve">                            </w:t>
      </w:r>
    </w:p>
    <w:p>
      <w:pPr>
        <w:adjustRightInd w:val="0"/>
        <w:snapToGrid w:val="0"/>
        <w:spacing w:line="360" w:lineRule="auto"/>
        <w:ind w:firstLine="480" w:firstLineChars="200"/>
        <w:rPr>
          <w:rFonts w:ascii="宋体" w:hAnsi="宋体" w:cs="Arial"/>
          <w:sz w:val="24"/>
          <w:u w:val="single"/>
        </w:rPr>
      </w:pPr>
      <w:r>
        <w:rPr>
          <w:rFonts w:hint="eastAsia" w:ascii="宋体" w:hAnsi="宋体" w:cs="Arial"/>
          <w:sz w:val="24"/>
        </w:rPr>
        <w:t xml:space="preserve">                     </w:t>
      </w:r>
      <w:r>
        <w:rPr>
          <w:rFonts w:hint="eastAsia" w:ascii="宋体" w:hAnsi="宋体" w:cs="Arial"/>
          <w:sz w:val="24"/>
          <w:u w:val="single"/>
        </w:rPr>
        <w:t xml:space="preserve">                       </w:t>
      </w:r>
    </w:p>
    <w:p>
      <w:pPr>
        <w:adjustRightInd w:val="0"/>
        <w:snapToGrid w:val="0"/>
        <w:spacing w:line="360" w:lineRule="auto"/>
        <w:ind w:firstLine="480" w:firstLineChars="200"/>
        <w:rPr>
          <w:rFonts w:ascii="宋体" w:hAnsi="宋体" w:cs="Arial"/>
          <w:sz w:val="24"/>
        </w:rPr>
      </w:pPr>
      <w:r>
        <w:rPr>
          <w:rFonts w:hint="eastAsia" w:ascii="宋体" w:hAnsi="宋体" w:cs="Arial"/>
          <w:sz w:val="24"/>
        </w:rPr>
        <w:t>为保证</w:t>
      </w:r>
      <w:r>
        <w:rPr>
          <w:rFonts w:hint="eastAsia" w:ascii="宋体" w:hAnsi="宋体" w:cs="宋体"/>
          <w:bCs/>
          <w:color w:val="000000"/>
          <w:sz w:val="24"/>
          <w:u w:val="single"/>
        </w:rPr>
        <w:t xml:space="preserve"> </w:t>
      </w:r>
      <w:r>
        <w:rPr>
          <w:rFonts w:ascii="宋体" w:hAnsi="宋体" w:cs="宋体"/>
          <w:bCs/>
          <w:color w:val="000000"/>
          <w:sz w:val="24"/>
          <w:u w:val="single"/>
        </w:rPr>
        <w:t xml:space="preserve">              </w:t>
      </w:r>
      <w:r>
        <w:rPr>
          <w:rFonts w:hint="eastAsia" w:ascii="宋体" w:hAnsi="宋体" w:cs="Arial"/>
          <w:sz w:val="24"/>
        </w:rPr>
        <w:t>（工程名称）在合理使用期限内正常使用，合同双方当事人根据《中华人民共和国建筑法》、《建设工程质量管理条例》和《房屋建筑工程质量保修办法》等规定，经协商一致，订立本质量保修书。</w:t>
      </w:r>
    </w:p>
    <w:p>
      <w:pPr>
        <w:numPr>
          <w:ilvl w:val="0"/>
          <w:numId w:val="8"/>
        </w:numPr>
        <w:adjustRightInd w:val="0"/>
        <w:snapToGrid w:val="0"/>
        <w:spacing w:line="360" w:lineRule="auto"/>
        <w:ind w:left="902" w:leftChars="200" w:hanging="482" w:hangingChars="200"/>
        <w:rPr>
          <w:rFonts w:ascii="宋体" w:hAnsi="宋体" w:cs="Arial"/>
          <w:b/>
          <w:sz w:val="24"/>
        </w:rPr>
      </w:pPr>
      <w:r>
        <w:rPr>
          <w:rFonts w:hint="eastAsia" w:ascii="宋体" w:hAnsi="宋体" w:cs="Arial"/>
          <w:b/>
          <w:sz w:val="24"/>
        </w:rPr>
        <w:t>质量保修范围</w:t>
      </w:r>
    </w:p>
    <w:p>
      <w:pPr>
        <w:adjustRightInd w:val="0"/>
        <w:snapToGrid w:val="0"/>
        <w:spacing w:line="360" w:lineRule="auto"/>
        <w:ind w:firstLine="480" w:firstLineChars="200"/>
        <w:rPr>
          <w:rFonts w:ascii="宋体" w:hAnsi="宋体" w:cs="Arial"/>
          <w:sz w:val="24"/>
        </w:rPr>
      </w:pPr>
      <w:r>
        <w:rPr>
          <w:rFonts w:hint="eastAsia" w:ascii="宋体" w:hAnsi="宋体" w:cs="Arial"/>
          <w:sz w:val="24"/>
        </w:rPr>
        <w:t>质量保修范围包括消防主机使用时长以及双方约定其他项目。具体质量保修范围，合同双方当事人约定如下：</w:t>
      </w:r>
    </w:p>
    <w:p>
      <w:pPr>
        <w:adjustRightInd w:val="0"/>
        <w:snapToGrid w:val="0"/>
        <w:spacing w:line="360" w:lineRule="auto"/>
        <w:ind w:firstLine="480" w:firstLineChars="200"/>
        <w:rPr>
          <w:rFonts w:ascii="宋体" w:hAnsi="宋体" w:cs="Arial"/>
          <w:sz w:val="24"/>
        </w:rPr>
      </w:pPr>
      <w:r>
        <w:rPr>
          <w:rFonts w:hint="eastAsia" w:ascii="宋体" w:hAnsi="宋体" w:cs="Arial"/>
          <w:sz w:val="24"/>
        </w:rPr>
        <w:t>1．</w:t>
      </w:r>
      <w:r>
        <w:rPr>
          <w:rFonts w:hint="eastAsia" w:ascii="宋体" w:hAnsi="宋体" w:cs="Arial"/>
          <w:sz w:val="24"/>
          <w:u w:val="single"/>
        </w:rPr>
        <w:t>按协议书第二条规定的承包范围内全部工程内容。</w:t>
      </w:r>
    </w:p>
    <w:p>
      <w:pPr>
        <w:numPr>
          <w:ilvl w:val="0"/>
          <w:numId w:val="8"/>
        </w:numPr>
        <w:adjustRightInd w:val="0"/>
        <w:snapToGrid w:val="0"/>
        <w:spacing w:line="360" w:lineRule="auto"/>
        <w:ind w:left="902" w:leftChars="200" w:hanging="482" w:hangingChars="200"/>
        <w:rPr>
          <w:rFonts w:ascii="宋体" w:hAnsi="宋体" w:cs="Arial"/>
          <w:b/>
          <w:sz w:val="24"/>
        </w:rPr>
      </w:pPr>
      <w:r>
        <w:rPr>
          <w:rFonts w:hint="eastAsia" w:ascii="宋体" w:hAnsi="宋体" w:cs="Arial"/>
          <w:b/>
          <w:sz w:val="24"/>
        </w:rPr>
        <w:t>质量保修期</w:t>
      </w:r>
    </w:p>
    <w:p>
      <w:pPr>
        <w:adjustRightInd w:val="0"/>
        <w:snapToGrid w:val="0"/>
        <w:spacing w:line="360" w:lineRule="auto"/>
        <w:ind w:firstLine="480" w:firstLineChars="200"/>
        <w:rPr>
          <w:rFonts w:ascii="宋体" w:hAnsi="宋体" w:cs="Arial"/>
          <w:sz w:val="24"/>
        </w:rPr>
      </w:pPr>
      <w:r>
        <w:rPr>
          <w:rFonts w:hint="eastAsia" w:ascii="宋体" w:hAnsi="宋体" w:cs="Arial"/>
          <w:sz w:val="24"/>
        </w:rPr>
        <w:t>2.1 质量保修期从工程竣工验收合格之日算起。单项竣工验收的工程，按单项工程分别计算质量保修期。</w:t>
      </w:r>
    </w:p>
    <w:p>
      <w:pPr>
        <w:adjustRightInd w:val="0"/>
        <w:snapToGrid w:val="0"/>
        <w:spacing w:line="360" w:lineRule="auto"/>
        <w:ind w:firstLine="480" w:firstLineChars="200"/>
        <w:rPr>
          <w:rFonts w:ascii="宋体" w:hAnsi="宋体" w:cs="Arial"/>
          <w:sz w:val="24"/>
        </w:rPr>
      </w:pPr>
      <w:r>
        <w:rPr>
          <w:rFonts w:hint="eastAsia" w:ascii="宋体" w:hAnsi="宋体" w:cs="Arial"/>
          <w:sz w:val="24"/>
        </w:rPr>
        <w:t xml:space="preserve">2.2 </w:t>
      </w:r>
      <w:r>
        <w:rPr>
          <w:rFonts w:hint="eastAsia" w:ascii="宋体" w:hAnsi="宋体" w:cs="宋体"/>
          <w:kern w:val="0"/>
          <w:sz w:val="24"/>
          <w:lang w:val="zh-CN"/>
        </w:rPr>
        <w:t>合同工程质量保修期，合同双方当事人约定如下</w:t>
      </w:r>
      <w:r>
        <w:rPr>
          <w:rFonts w:hint="eastAsia" w:ascii="宋体" w:hAnsi="宋体" w:cs="Arial"/>
          <w:sz w:val="24"/>
        </w:rPr>
        <w:t>：</w:t>
      </w:r>
    </w:p>
    <w:p>
      <w:pPr>
        <w:adjustRightInd w:val="0"/>
        <w:snapToGrid w:val="0"/>
        <w:spacing w:line="360" w:lineRule="auto"/>
        <w:ind w:firstLine="480" w:firstLineChars="200"/>
        <w:rPr>
          <w:rFonts w:ascii="宋体" w:hAnsi="宋体" w:cs="Arial"/>
          <w:sz w:val="24"/>
        </w:rPr>
      </w:pPr>
      <w:r>
        <w:rPr>
          <w:rFonts w:hint="eastAsia" w:ascii="宋体" w:hAnsi="宋体" w:cs="Arial"/>
          <w:sz w:val="24"/>
        </w:rPr>
        <w:t>2.3质量保证期限</w:t>
      </w:r>
      <w:r>
        <w:rPr>
          <w:rFonts w:hint="eastAsia" w:ascii="宋体" w:hAnsi="宋体" w:eastAsia="宋体" w:cs="Arial"/>
          <w:sz w:val="24"/>
          <w:u w:val="single"/>
        </w:rPr>
        <w:t xml:space="preserve">    </w:t>
      </w:r>
      <w:r>
        <w:rPr>
          <w:rFonts w:hint="eastAsia" w:ascii="宋体" w:hAnsi="宋体" w:cs="Arial"/>
          <w:sz w:val="24"/>
        </w:rPr>
        <w:t>年。</w:t>
      </w:r>
    </w:p>
    <w:p>
      <w:pPr>
        <w:adjustRightInd w:val="0"/>
        <w:snapToGrid w:val="0"/>
        <w:spacing w:line="360" w:lineRule="auto"/>
        <w:ind w:left="480"/>
        <w:rPr>
          <w:rFonts w:ascii="宋体" w:hAnsi="宋体" w:cs="Arial"/>
          <w:sz w:val="24"/>
        </w:rPr>
      </w:pPr>
      <w:r>
        <w:rPr>
          <w:rFonts w:hint="eastAsia" w:ascii="宋体" w:hAnsi="宋体" w:cs="Arial"/>
          <w:b/>
          <w:bCs/>
          <w:sz w:val="24"/>
        </w:rPr>
        <w:t>3．</w:t>
      </w:r>
      <w:r>
        <w:rPr>
          <w:rFonts w:hint="eastAsia" w:ascii="宋体" w:hAnsi="宋体" w:cs="Arial"/>
          <w:b/>
          <w:sz w:val="24"/>
        </w:rPr>
        <w:t>质量保修责任</w:t>
      </w:r>
    </w:p>
    <w:p>
      <w:pPr>
        <w:adjustRightInd w:val="0"/>
        <w:snapToGrid w:val="0"/>
        <w:spacing w:line="360" w:lineRule="auto"/>
        <w:ind w:firstLine="480" w:firstLineChars="200"/>
        <w:rPr>
          <w:rFonts w:ascii="宋体" w:hAnsi="宋体" w:eastAsia="宋体" w:cs="Arial"/>
          <w:sz w:val="24"/>
          <w:u w:val="single" w:color="FF0000"/>
        </w:rPr>
      </w:pPr>
      <w:r>
        <w:rPr>
          <w:rFonts w:hint="eastAsia" w:ascii="宋体" w:hAnsi="宋体" w:cs="Arial"/>
          <w:sz w:val="24"/>
        </w:rPr>
        <w:t xml:space="preserve">3.1  </w:t>
      </w:r>
      <w:r>
        <w:rPr>
          <w:rFonts w:hint="eastAsia" w:ascii="宋体" w:hAnsi="宋体" w:cs="宋体"/>
          <w:kern w:val="0"/>
          <w:sz w:val="24"/>
          <w:lang w:val="zh-CN"/>
        </w:rPr>
        <w:t>属于保修范围的项目，承包人应在接到发包人通知后的</w:t>
      </w:r>
      <w:r>
        <w:rPr>
          <w:rFonts w:ascii="宋体" w:hAnsi="宋体" w:cs="Arial"/>
          <w:kern w:val="0"/>
          <w:sz w:val="24"/>
        </w:rPr>
        <w:t xml:space="preserve"> 7</w:t>
      </w:r>
      <w:r>
        <w:rPr>
          <w:rFonts w:hint="eastAsia" w:ascii="宋体" w:hAnsi="宋体" w:cs="宋体"/>
          <w:kern w:val="0"/>
          <w:sz w:val="24"/>
          <w:lang w:val="zh-CN"/>
        </w:rPr>
        <w:t>天内派人保修。承包人未能在规定时间内派人保修的，发包人可自行或委托第三方保修，</w:t>
      </w:r>
      <w:r>
        <w:rPr>
          <w:rFonts w:hint="eastAsia" w:ascii="宋体" w:hAnsi="宋体" w:cs="Arial"/>
          <w:sz w:val="24"/>
        </w:rPr>
        <w:t>但由此产生的费用由承办人承担。</w:t>
      </w:r>
    </w:p>
    <w:p>
      <w:pPr>
        <w:adjustRightInd w:val="0"/>
        <w:snapToGrid w:val="0"/>
        <w:spacing w:line="360" w:lineRule="auto"/>
        <w:ind w:firstLine="480" w:firstLineChars="200"/>
        <w:rPr>
          <w:rFonts w:ascii="宋体" w:hAnsi="宋体" w:cs="Arial"/>
          <w:sz w:val="24"/>
        </w:rPr>
      </w:pPr>
      <w:r>
        <w:rPr>
          <w:rFonts w:hint="eastAsia" w:ascii="宋体" w:hAnsi="宋体" w:cs="Arial"/>
          <w:sz w:val="24"/>
        </w:rPr>
        <w:t>3.2  发生紧急抢修事故的，承包人在接到通知后，应立即到达事故现场抢修。</w:t>
      </w:r>
    </w:p>
    <w:p>
      <w:pPr>
        <w:adjustRightInd w:val="0"/>
        <w:snapToGrid w:val="0"/>
        <w:spacing w:line="360" w:lineRule="auto"/>
        <w:ind w:firstLine="480" w:firstLineChars="200"/>
        <w:rPr>
          <w:rFonts w:ascii="宋体" w:hAnsi="宋体" w:cs="Arial"/>
          <w:sz w:val="24"/>
        </w:rPr>
      </w:pPr>
      <w:r>
        <w:rPr>
          <w:rFonts w:hint="eastAsia" w:ascii="宋体" w:hAnsi="宋体" w:cs="Arial"/>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s="Arial"/>
          <w:sz w:val="24"/>
        </w:rPr>
      </w:pPr>
      <w:r>
        <w:rPr>
          <w:rFonts w:hint="eastAsia" w:ascii="宋体" w:hAnsi="宋体" w:cs="Arial"/>
          <w:sz w:val="24"/>
        </w:rPr>
        <w:t>3.4  质量保修完成后，由发包人组织验收。</w:t>
      </w:r>
    </w:p>
    <w:p>
      <w:pPr>
        <w:adjustRightInd w:val="0"/>
        <w:snapToGrid w:val="0"/>
        <w:spacing w:line="360" w:lineRule="auto"/>
        <w:ind w:left="480"/>
        <w:rPr>
          <w:rFonts w:ascii="宋体" w:hAnsi="宋体" w:cs="Arial"/>
          <w:sz w:val="24"/>
        </w:rPr>
      </w:pPr>
      <w:r>
        <w:rPr>
          <w:rFonts w:hint="eastAsia" w:ascii="宋体" w:hAnsi="宋体" w:cs="Arial"/>
          <w:sz w:val="24"/>
        </w:rPr>
        <w:t>4．</w:t>
      </w:r>
      <w:r>
        <w:rPr>
          <w:rFonts w:hint="eastAsia" w:ascii="宋体" w:hAnsi="宋体" w:cs="Arial"/>
          <w:b/>
          <w:sz w:val="24"/>
        </w:rPr>
        <w:t>质量保修费用</w:t>
      </w:r>
    </w:p>
    <w:p>
      <w:pPr>
        <w:adjustRightInd w:val="0"/>
        <w:snapToGrid w:val="0"/>
        <w:spacing w:line="360" w:lineRule="auto"/>
        <w:ind w:firstLine="480" w:firstLineChars="200"/>
        <w:rPr>
          <w:rFonts w:ascii="宋体" w:hAnsi="宋体" w:cs="Arial"/>
          <w:sz w:val="24"/>
        </w:rPr>
      </w:pPr>
      <w:r>
        <w:rPr>
          <w:rFonts w:hint="eastAsia" w:ascii="宋体" w:hAnsi="宋体" w:cs="宋体"/>
          <w:kern w:val="0"/>
          <w:sz w:val="24"/>
          <w:lang w:val="zh-CN"/>
        </w:rPr>
        <w:t>除双方另有约定，质量保修等费用由责任方承担</w:t>
      </w:r>
      <w:r>
        <w:rPr>
          <w:rFonts w:hint="eastAsia" w:ascii="宋体" w:hAnsi="宋体" w:cs="Arial"/>
          <w:sz w:val="24"/>
        </w:rPr>
        <w:t>。</w:t>
      </w:r>
    </w:p>
    <w:p>
      <w:pPr>
        <w:adjustRightInd w:val="0"/>
        <w:snapToGrid w:val="0"/>
        <w:spacing w:line="360" w:lineRule="auto"/>
        <w:ind w:firstLine="480" w:firstLineChars="200"/>
        <w:rPr>
          <w:rFonts w:ascii="宋体" w:hAnsi="宋体" w:cs="Arial"/>
          <w:sz w:val="24"/>
        </w:rPr>
      </w:pPr>
      <w:r>
        <w:rPr>
          <w:rFonts w:hint="eastAsia" w:ascii="宋体" w:hAnsi="宋体" w:cs="Arial"/>
          <w:sz w:val="24"/>
        </w:rPr>
        <w:t>5．</w:t>
      </w:r>
      <w:r>
        <w:rPr>
          <w:rFonts w:hint="eastAsia" w:ascii="宋体" w:hAnsi="宋体" w:cs="Arial"/>
          <w:b/>
          <w:sz w:val="24"/>
        </w:rPr>
        <w:t>质量保证金</w:t>
      </w:r>
    </w:p>
    <w:p>
      <w:pPr>
        <w:adjustRightInd w:val="0"/>
        <w:snapToGrid w:val="0"/>
        <w:spacing w:line="360" w:lineRule="auto"/>
        <w:ind w:firstLine="480" w:firstLineChars="200"/>
        <w:rPr>
          <w:rFonts w:ascii="宋体" w:hAnsi="宋体" w:cs="Arial"/>
          <w:sz w:val="24"/>
        </w:rPr>
      </w:pPr>
      <w:r>
        <w:rPr>
          <w:rFonts w:hint="eastAsia" w:ascii="宋体" w:hAnsi="宋体" w:cs="宋体"/>
          <w:kern w:val="0"/>
          <w:sz w:val="24"/>
          <w:lang w:val="zh-CN"/>
        </w:rPr>
        <w:t>质量保证金的约定、支付和使用与本合同第三部分《附件</w:t>
      </w:r>
      <w:r>
        <w:rPr>
          <w:rFonts w:hint="eastAsia" w:ascii="宋体" w:hAnsi="宋体" w:cs="宋体"/>
          <w:kern w:val="0"/>
          <w:sz w:val="24"/>
        </w:rPr>
        <w:t>1</w:t>
      </w:r>
      <w:r>
        <w:rPr>
          <w:rFonts w:hint="eastAsia" w:ascii="宋体" w:hAnsi="宋体" w:cs="宋体"/>
          <w:kern w:val="0"/>
          <w:sz w:val="24"/>
          <w:lang w:val="zh-CN"/>
        </w:rPr>
        <w:t>》赋予的规</w:t>
      </w:r>
      <w:r>
        <w:rPr>
          <w:rFonts w:hint="eastAsia" w:ascii="宋体" w:hAnsi="宋体" w:cs="Arial"/>
          <w:sz w:val="24"/>
        </w:rPr>
        <w:t>定一致。</w:t>
      </w:r>
    </w:p>
    <w:p>
      <w:pPr>
        <w:adjustRightInd w:val="0"/>
        <w:snapToGrid w:val="0"/>
        <w:spacing w:line="360" w:lineRule="auto"/>
        <w:ind w:left="480"/>
        <w:rPr>
          <w:rFonts w:ascii="宋体" w:hAnsi="宋体" w:cs="Arial"/>
          <w:sz w:val="24"/>
        </w:rPr>
      </w:pPr>
      <w:r>
        <w:rPr>
          <w:rFonts w:hint="eastAsia" w:ascii="宋体" w:hAnsi="宋体" w:cs="Arial"/>
          <w:sz w:val="24"/>
        </w:rPr>
        <w:t>6．</w:t>
      </w:r>
      <w:r>
        <w:rPr>
          <w:rFonts w:hint="eastAsia" w:ascii="宋体" w:hAnsi="宋体" w:cs="Arial"/>
          <w:b/>
          <w:sz w:val="24"/>
        </w:rPr>
        <w:t>其他</w:t>
      </w:r>
    </w:p>
    <w:p>
      <w:pPr>
        <w:spacing w:line="360" w:lineRule="auto"/>
        <w:ind w:firstLine="480" w:firstLineChars="200"/>
        <w:rPr>
          <w:rFonts w:ascii="宋体" w:hAnsi="宋体" w:cs="Arial"/>
          <w:sz w:val="24"/>
        </w:rPr>
      </w:pPr>
      <w:r>
        <w:rPr>
          <w:rFonts w:hint="eastAsia" w:ascii="宋体" w:hAnsi="宋体" w:cs="Arial"/>
          <w:sz w:val="24"/>
        </w:rPr>
        <w:t xml:space="preserve">6.1  </w:t>
      </w:r>
      <w:r>
        <w:rPr>
          <w:rFonts w:hint="eastAsia" w:ascii="宋体" w:hAnsi="宋体" w:cs="宋体"/>
          <w:kern w:val="0"/>
          <w:sz w:val="24"/>
          <w:lang w:val="zh-CN"/>
        </w:rPr>
        <w:t>合同双方当事人约定的其他质量保修事</w:t>
      </w:r>
      <w:r>
        <w:rPr>
          <w:rFonts w:hint="eastAsia" w:ascii="宋体" w:hAnsi="宋体" w:cs="Arial"/>
          <w:sz w:val="24"/>
        </w:rPr>
        <w:t>项：工程竣工验收合格后，并得到发包方、监理方确认之日起计保修期。</w:t>
      </w:r>
    </w:p>
    <w:p>
      <w:pPr>
        <w:adjustRightInd w:val="0"/>
        <w:snapToGrid w:val="0"/>
        <w:spacing w:line="360" w:lineRule="auto"/>
        <w:ind w:firstLine="480" w:firstLineChars="200"/>
        <w:rPr>
          <w:rFonts w:ascii="宋体" w:hAnsi="宋体" w:cs="Arial"/>
          <w:sz w:val="24"/>
        </w:rPr>
      </w:pPr>
      <w:r>
        <w:rPr>
          <w:rFonts w:hint="eastAsia" w:ascii="宋体" w:hAnsi="宋体" w:cs="Arial"/>
          <w:sz w:val="24"/>
        </w:rPr>
        <w:t xml:space="preserve">6.2  </w:t>
      </w:r>
      <w:r>
        <w:rPr>
          <w:rFonts w:hint="eastAsia" w:ascii="宋体" w:hAnsi="宋体" w:cs="宋体"/>
          <w:kern w:val="0"/>
          <w:sz w:val="24"/>
          <w:lang w:val="zh-CN"/>
        </w:rPr>
        <w:t>本质量保修书，由合同双方当事人在承包人向发包人提交竣工验收申请报告时签署，作为本合同的附件</w:t>
      </w:r>
      <w:r>
        <w:rPr>
          <w:rFonts w:hint="eastAsia" w:ascii="宋体" w:hAnsi="宋体" w:cs="Arial"/>
          <w:sz w:val="24"/>
        </w:rPr>
        <w:t>。</w:t>
      </w:r>
    </w:p>
    <w:p>
      <w:pPr>
        <w:adjustRightInd w:val="0"/>
        <w:snapToGrid w:val="0"/>
        <w:spacing w:line="360" w:lineRule="auto"/>
        <w:ind w:firstLine="480" w:firstLineChars="200"/>
        <w:rPr>
          <w:rFonts w:ascii="宋体" w:hAnsi="宋体" w:cs="Arial"/>
          <w:sz w:val="24"/>
        </w:rPr>
      </w:pPr>
      <w:r>
        <w:rPr>
          <w:rFonts w:hint="eastAsia" w:ascii="宋体" w:hAnsi="宋体" w:cs="Arial"/>
          <w:sz w:val="24"/>
        </w:rPr>
        <w:t xml:space="preserve">6.3  </w:t>
      </w:r>
      <w:r>
        <w:rPr>
          <w:rFonts w:hint="eastAsia" w:ascii="宋体" w:hAnsi="宋体" w:cs="宋体"/>
          <w:kern w:val="0"/>
          <w:sz w:val="24"/>
          <w:lang w:val="zh-CN"/>
        </w:rPr>
        <w:t>本质量保修书，自合同双方当事人签署之日起生效，至质量保修期满后失效。</w:t>
      </w:r>
    </w:p>
    <w:p>
      <w:pPr>
        <w:adjustRightInd w:val="0"/>
        <w:snapToGrid w:val="0"/>
        <w:spacing w:line="360" w:lineRule="auto"/>
        <w:ind w:firstLine="480" w:firstLineChars="200"/>
        <w:rPr>
          <w:rFonts w:ascii="宋体" w:hAnsi="宋体" w:cs="Arial"/>
          <w:sz w:val="24"/>
        </w:rPr>
      </w:pPr>
    </w:p>
    <w:p>
      <w:pPr>
        <w:adjustRightInd w:val="0"/>
        <w:snapToGrid w:val="0"/>
        <w:spacing w:line="360" w:lineRule="auto"/>
        <w:ind w:firstLine="480" w:firstLineChars="200"/>
        <w:rPr>
          <w:rFonts w:ascii="宋体" w:hAnsi="宋体" w:cs="Arial"/>
          <w:sz w:val="24"/>
        </w:rPr>
      </w:pPr>
    </w:p>
    <w:p>
      <w:pPr>
        <w:adjustRightInd w:val="0"/>
        <w:snapToGrid w:val="0"/>
        <w:spacing w:line="360" w:lineRule="auto"/>
        <w:ind w:firstLine="480" w:firstLineChars="200"/>
        <w:rPr>
          <w:rFonts w:ascii="宋体" w:hAnsi="宋体" w:cs="Arial"/>
          <w:sz w:val="24"/>
        </w:rPr>
      </w:pPr>
    </w:p>
    <w:p>
      <w:pPr>
        <w:adjustRightInd w:val="0"/>
        <w:snapToGrid w:val="0"/>
        <w:spacing w:line="360" w:lineRule="auto"/>
        <w:ind w:firstLine="480" w:firstLineChars="200"/>
        <w:rPr>
          <w:rFonts w:ascii="宋体" w:hAnsi="宋体" w:cs="Arial"/>
          <w:sz w:val="24"/>
        </w:rPr>
      </w:pPr>
      <w:r>
        <w:rPr>
          <w:rFonts w:hint="eastAsia" w:ascii="宋体" w:hAnsi="宋体" w:cs="Arial"/>
          <w:sz w:val="24"/>
        </w:rPr>
        <w:t>发 包 人：（盖章）                              承 包 人：（盖章）</w:t>
      </w:r>
    </w:p>
    <w:p>
      <w:pPr>
        <w:adjustRightInd w:val="0"/>
        <w:snapToGrid w:val="0"/>
        <w:spacing w:line="360" w:lineRule="auto"/>
        <w:ind w:firstLine="480" w:firstLineChars="200"/>
        <w:rPr>
          <w:rFonts w:ascii="宋体" w:hAnsi="宋体" w:cs="Arial"/>
          <w:sz w:val="24"/>
        </w:rPr>
      </w:pPr>
    </w:p>
    <w:p>
      <w:pPr>
        <w:adjustRightInd w:val="0"/>
        <w:snapToGrid w:val="0"/>
        <w:spacing w:line="360" w:lineRule="auto"/>
        <w:ind w:firstLine="480" w:firstLineChars="200"/>
        <w:rPr>
          <w:rFonts w:ascii="宋体" w:hAnsi="宋体" w:cs="Arial"/>
          <w:sz w:val="24"/>
        </w:rPr>
      </w:pPr>
      <w:r>
        <w:rPr>
          <w:rFonts w:hint="eastAsia" w:ascii="宋体" w:hAnsi="宋体" w:cs="Arial"/>
          <w:sz w:val="24"/>
        </w:rPr>
        <w:t>法定代表人：（签字）                            法定代表人：（签字）</w:t>
      </w:r>
    </w:p>
    <w:p>
      <w:pPr>
        <w:adjustRightInd w:val="0"/>
        <w:snapToGrid w:val="0"/>
        <w:spacing w:line="360" w:lineRule="auto"/>
        <w:ind w:firstLine="480" w:firstLineChars="200"/>
        <w:rPr>
          <w:rFonts w:ascii="宋体" w:hAnsi="宋体" w:cs="Arial"/>
          <w:sz w:val="24"/>
        </w:rPr>
      </w:pPr>
    </w:p>
    <w:p>
      <w:pPr>
        <w:spacing w:line="360" w:lineRule="auto"/>
        <w:ind w:firstLine="480" w:firstLineChars="200"/>
        <w:jc w:val="left"/>
        <w:rPr>
          <w:rFonts w:ascii="宋体" w:hAnsi="宋体" w:cs="Arial"/>
          <w:sz w:val="24"/>
        </w:rPr>
      </w:pPr>
      <w:r>
        <w:rPr>
          <w:rFonts w:hint="eastAsia" w:ascii="宋体" w:hAnsi="宋体" w:cs="Arial"/>
          <w:sz w:val="24"/>
        </w:rPr>
        <w:t>联系电话：                                      联系电话：</w:t>
      </w:r>
    </w:p>
    <w:p>
      <w:pPr>
        <w:adjustRightInd w:val="0"/>
        <w:snapToGrid w:val="0"/>
        <w:spacing w:line="360" w:lineRule="auto"/>
        <w:rPr>
          <w:rFonts w:ascii="宋体" w:hAnsi="宋体" w:cs="Arial"/>
          <w:sz w:val="24"/>
        </w:rPr>
      </w:pPr>
    </w:p>
    <w:p>
      <w:pPr>
        <w:adjustRightInd w:val="0"/>
        <w:snapToGrid w:val="0"/>
        <w:spacing w:line="360" w:lineRule="auto"/>
        <w:ind w:firstLine="240" w:firstLineChars="100"/>
        <w:rPr>
          <w:rFonts w:ascii="宋体" w:hAnsi="宋体" w:cs="Arial"/>
          <w:sz w:val="24"/>
        </w:rPr>
      </w:pPr>
      <w:r>
        <w:rPr>
          <w:rFonts w:hint="eastAsia" w:ascii="宋体" w:hAnsi="宋体" w:cs="Arial"/>
          <w:sz w:val="24"/>
        </w:rPr>
        <w:t xml:space="preserve">  年   月    日                                   年    月    日</w:t>
      </w:r>
    </w:p>
    <w:p>
      <w:pPr>
        <w:spacing w:line="360" w:lineRule="auto"/>
        <w:rPr>
          <w:rFonts w:ascii="宋体" w:hAnsi="宋体" w:eastAsia="宋体" w:cs="宋体"/>
          <w:color w:val="000000"/>
          <w:sz w:val="24"/>
          <w:u w:val="single"/>
        </w:rPr>
      </w:pPr>
    </w:p>
    <w:p>
      <w:pPr>
        <w:ind w:left="210"/>
        <w:rPr>
          <w:b/>
          <w:bCs/>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F2E7"/>
    <w:multiLevelType w:val="singleLevel"/>
    <w:tmpl w:val="85DCF2E7"/>
    <w:lvl w:ilvl="0" w:tentative="0">
      <w:start w:val="1"/>
      <w:numFmt w:val="chineseCounting"/>
      <w:suff w:val="nothing"/>
      <w:lvlText w:val="%1、"/>
      <w:lvlJc w:val="left"/>
      <w:rPr>
        <w:rFonts w:hint="eastAsia"/>
      </w:rPr>
    </w:lvl>
  </w:abstractNum>
  <w:abstractNum w:abstractNumId="1">
    <w:nsid w:val="B1CDA3C4"/>
    <w:multiLevelType w:val="singleLevel"/>
    <w:tmpl w:val="B1CDA3C4"/>
    <w:lvl w:ilvl="0" w:tentative="0">
      <w:start w:val="1"/>
      <w:numFmt w:val="decimal"/>
      <w:suff w:val="nothing"/>
      <w:lvlText w:val="%1、"/>
      <w:lvlJc w:val="left"/>
      <w:pPr>
        <w:ind w:left="220" w:firstLine="0"/>
      </w:pPr>
    </w:lvl>
  </w:abstractNum>
  <w:abstractNum w:abstractNumId="2">
    <w:nsid w:val="00000003"/>
    <w:multiLevelType w:val="multilevel"/>
    <w:tmpl w:val="0000000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36447F2B"/>
    <w:multiLevelType w:val="multilevel"/>
    <w:tmpl w:val="36447F2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7D22FE"/>
    <w:multiLevelType w:val="singleLevel"/>
    <w:tmpl w:val="3A7D22FE"/>
    <w:lvl w:ilvl="0" w:tentative="0">
      <w:start w:val="1"/>
      <w:numFmt w:val="chineseCounting"/>
      <w:suff w:val="nothing"/>
      <w:lvlText w:val="%1、"/>
      <w:lvlJc w:val="left"/>
      <w:pPr>
        <w:ind w:left="420"/>
      </w:pPr>
      <w:rPr>
        <w:rFonts w:hint="eastAsia"/>
      </w:rPr>
    </w:lvl>
  </w:abstractNum>
  <w:abstractNum w:abstractNumId="5">
    <w:nsid w:val="54BFE2AF"/>
    <w:multiLevelType w:val="singleLevel"/>
    <w:tmpl w:val="54BFE2AF"/>
    <w:lvl w:ilvl="0" w:tentative="0">
      <w:start w:val="1"/>
      <w:numFmt w:val="decimal"/>
      <w:suff w:val="nothing"/>
      <w:lvlText w:val="（%1）"/>
      <w:lvlJc w:val="left"/>
    </w:lvl>
  </w:abstractNum>
  <w:abstractNum w:abstractNumId="6">
    <w:nsid w:val="66B5CA6B"/>
    <w:multiLevelType w:val="singleLevel"/>
    <w:tmpl w:val="66B5CA6B"/>
    <w:lvl w:ilvl="0" w:tentative="0">
      <w:start w:val="1"/>
      <w:numFmt w:val="decimal"/>
      <w:suff w:val="nothing"/>
      <w:lvlText w:val="（%1）"/>
      <w:lvlJc w:val="left"/>
      <w:pPr>
        <w:ind w:left="-60"/>
      </w:pPr>
    </w:lvl>
  </w:abstractNum>
  <w:abstractNum w:abstractNumId="7">
    <w:nsid w:val="6D6015EC"/>
    <w:multiLevelType w:val="singleLevel"/>
    <w:tmpl w:val="6D6015EC"/>
    <w:lvl w:ilvl="0" w:tentative="0">
      <w:start w:val="3"/>
      <w:numFmt w:val="chineseCounting"/>
      <w:suff w:val="nothing"/>
      <w:lvlText w:val="%1、"/>
      <w:lvlJc w:val="left"/>
      <w:rPr>
        <w:rFonts w:hint="eastAsia"/>
        <w:b/>
        <w:bCs/>
        <w:sz w:val="24"/>
        <w:szCs w:val="24"/>
      </w:rPr>
    </w:lvl>
  </w:abstractNum>
  <w:num w:numId="1">
    <w:abstractNumId w:val="4"/>
  </w:num>
  <w:num w:numId="2">
    <w:abstractNumId w:val="1"/>
  </w:num>
  <w:num w:numId="3">
    <w:abstractNumId w:val="3"/>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U3YmZhMmViM2Q1ZjY1Y2Q0NjdiYTQwOWY0MjcifQ=="/>
  </w:docVars>
  <w:rsids>
    <w:rsidRoot w:val="5893681C"/>
    <w:rsid w:val="001373CC"/>
    <w:rsid w:val="00162D29"/>
    <w:rsid w:val="00185556"/>
    <w:rsid w:val="003F1422"/>
    <w:rsid w:val="00432660"/>
    <w:rsid w:val="004515B3"/>
    <w:rsid w:val="00481347"/>
    <w:rsid w:val="00532CDB"/>
    <w:rsid w:val="006D5351"/>
    <w:rsid w:val="007700DA"/>
    <w:rsid w:val="007A0BBE"/>
    <w:rsid w:val="00963255"/>
    <w:rsid w:val="009723B8"/>
    <w:rsid w:val="00A95AE3"/>
    <w:rsid w:val="00B73C9B"/>
    <w:rsid w:val="00BA0A9D"/>
    <w:rsid w:val="00BB5779"/>
    <w:rsid w:val="00D14367"/>
    <w:rsid w:val="00E13D99"/>
    <w:rsid w:val="00FE2075"/>
    <w:rsid w:val="0B4D1CF4"/>
    <w:rsid w:val="112A2376"/>
    <w:rsid w:val="1183122C"/>
    <w:rsid w:val="14AD5701"/>
    <w:rsid w:val="15E81950"/>
    <w:rsid w:val="16307A76"/>
    <w:rsid w:val="1A8B0292"/>
    <w:rsid w:val="1BCD4C0A"/>
    <w:rsid w:val="221911DF"/>
    <w:rsid w:val="2A464F12"/>
    <w:rsid w:val="32F557ED"/>
    <w:rsid w:val="3455169D"/>
    <w:rsid w:val="35882EAE"/>
    <w:rsid w:val="35A50E15"/>
    <w:rsid w:val="3BDE264A"/>
    <w:rsid w:val="3E043EE8"/>
    <w:rsid w:val="4655718A"/>
    <w:rsid w:val="4B644949"/>
    <w:rsid w:val="4C9D5A7F"/>
    <w:rsid w:val="4CF73F30"/>
    <w:rsid w:val="519D7682"/>
    <w:rsid w:val="5424363F"/>
    <w:rsid w:val="5893681C"/>
    <w:rsid w:val="5A9C772F"/>
    <w:rsid w:val="5EDB5258"/>
    <w:rsid w:val="632764B7"/>
    <w:rsid w:val="66F7138B"/>
    <w:rsid w:val="68FF045D"/>
    <w:rsid w:val="6FEA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kern w:val="0"/>
      <w:sz w:val="28"/>
      <w:szCs w:val="20"/>
    </w:rPr>
  </w:style>
  <w:style w:type="paragraph" w:styleId="4">
    <w:name w:val="envelope return"/>
    <w:basedOn w:val="1"/>
    <w:qFormat/>
    <w:uiPriority w:val="0"/>
    <w:pPr>
      <w:snapToGrid w:val="0"/>
    </w:pPr>
    <w:rPr>
      <w:rFonts w:ascii="Arial" w:hAnsi="Arial" w:eastAsia="宋体" w:cs="Times New Roman"/>
    </w:rPr>
  </w:style>
  <w:style w:type="paragraph" w:styleId="5">
    <w:name w:val="Body Text"/>
    <w:basedOn w:val="1"/>
    <w:unhideWhenUsed/>
    <w:qFormat/>
    <w:uiPriority w:val="99"/>
    <w:pPr>
      <w:spacing w:after="120"/>
    </w:pPr>
  </w:style>
  <w:style w:type="paragraph" w:styleId="6">
    <w:name w:val="Plain Text"/>
    <w:basedOn w:val="1"/>
    <w:next w:val="1"/>
    <w:qFormat/>
    <w:uiPriority w:val="99"/>
    <w:rPr>
      <w:rFonts w:ascii="宋体" w:hAnsi="Courier New" w:cs="宋体"/>
      <w:sz w:val="20"/>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99"/>
    <w:pPr>
      <w:ind w:firstLine="420" w:firstLineChars="200"/>
    </w:p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4283</Words>
  <Characters>4372</Characters>
  <Lines>40</Lines>
  <Paragraphs>11</Paragraphs>
  <TotalTime>10</TotalTime>
  <ScaleCrop>false</ScaleCrop>
  <LinksUpToDate>false</LinksUpToDate>
  <CharactersWithSpaces>5402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2021-05-06T01:44:00Z</dcterms:created>
  <dc:creator>Administrator</dc:creator>
  <cp:lastModifiedBy>鱼仔</cp:lastModifiedBy>
  <cp:lastPrinted>2022-07-28T06:10:00Z</cp:lastPrinted>
  <dcterms:modified xsi:type="dcterms:W3CDTF">2022-07-29T05:20:36Z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0D32BC53DF6A41A5A9C17B8DE34908C6</vt:lpwstr>
  </property>
</Properties>
</file>