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widowControl w:val="0"/>
        <w:shd w:val="clear" w:color="auto" w:fill="auto"/>
        <w:bidi w:val="0"/>
        <w:spacing w:before="0" w:after="140" w:line="360" w:lineRule="auto"/>
        <w:ind w:left="0" w:leftChars="0" w:right="0" w:firstLine="0" w:firstLineChars="0"/>
        <w:jc w:val="center"/>
        <w:rPr>
          <w:rFonts w:hint="eastAsia" w:ascii="宋体" w:hAnsi="宋体" w:eastAsia="宋体" w:cs="宋体"/>
          <w:b/>
          <w:bCs/>
          <w:color w:val="auto"/>
          <w:sz w:val="30"/>
          <w:szCs w:val="30"/>
        </w:rPr>
      </w:pPr>
      <w:bookmarkStart w:id="0" w:name="bookmark19"/>
      <w:bookmarkStart w:id="1" w:name="bookmark17"/>
      <w:bookmarkStart w:id="2" w:name="bookmark18"/>
      <w:r>
        <w:rPr>
          <w:rFonts w:hint="eastAsia" w:ascii="宋体" w:hAnsi="宋体" w:eastAsia="宋体" w:cs="宋体"/>
          <w:b/>
          <w:bCs/>
          <w:color w:val="auto"/>
          <w:spacing w:val="0"/>
          <w:w w:val="100"/>
          <w:position w:val="0"/>
          <w:sz w:val="30"/>
          <w:szCs w:val="30"/>
        </w:rPr>
        <w:t>洗涤剂</w:t>
      </w:r>
      <w:r>
        <w:rPr>
          <w:rFonts w:hint="eastAsia" w:ascii="宋体" w:hAnsi="宋体" w:eastAsia="宋体" w:cs="宋体"/>
          <w:b/>
          <w:bCs/>
          <w:color w:val="auto"/>
          <w:spacing w:val="0"/>
          <w:w w:val="100"/>
          <w:position w:val="0"/>
          <w:sz w:val="30"/>
          <w:szCs w:val="30"/>
          <w:lang w:eastAsia="zh-CN"/>
        </w:rPr>
        <w:t>采购</w:t>
      </w:r>
      <w:r>
        <w:rPr>
          <w:rFonts w:hint="eastAsia" w:ascii="宋体" w:hAnsi="宋体" w:eastAsia="宋体" w:cs="宋体"/>
          <w:b/>
          <w:bCs/>
          <w:color w:val="auto"/>
          <w:spacing w:val="0"/>
          <w:w w:val="100"/>
          <w:position w:val="0"/>
          <w:sz w:val="30"/>
          <w:szCs w:val="30"/>
        </w:rPr>
        <w:t>项目需求书</w:t>
      </w:r>
      <w:bookmarkEnd w:id="0"/>
      <w:bookmarkEnd w:id="1"/>
      <w:bookmarkEnd w:id="2"/>
    </w:p>
    <w:p>
      <w:pPr>
        <w:pStyle w:val="9"/>
        <w:keepNext/>
        <w:keepLines/>
        <w:widowControl w:val="0"/>
        <w:numPr>
          <w:ilvl w:val="0"/>
          <w:numId w:val="1"/>
        </w:numPr>
        <w:shd w:val="clear" w:color="auto" w:fill="auto"/>
        <w:tabs>
          <w:tab w:val="left" w:pos="603"/>
        </w:tabs>
        <w:bidi w:val="0"/>
        <w:spacing w:before="0" w:after="80" w:line="360" w:lineRule="auto"/>
        <w:ind w:left="0" w:right="0" w:firstLine="0"/>
        <w:jc w:val="left"/>
        <w:outlineLvl w:val="0"/>
        <w:rPr>
          <w:rFonts w:hint="eastAsia" w:ascii="宋体" w:hAnsi="宋体" w:eastAsia="宋体" w:cs="宋体"/>
          <w:b/>
          <w:bCs/>
          <w:color w:val="auto"/>
          <w:sz w:val="24"/>
          <w:szCs w:val="24"/>
        </w:rPr>
      </w:pPr>
      <w:r>
        <w:rPr>
          <w:rFonts w:hint="eastAsia" w:ascii="宋体" w:hAnsi="宋体" w:eastAsia="宋体" w:cs="宋体"/>
          <w:b/>
          <w:bCs/>
          <w:color w:val="auto"/>
          <w:spacing w:val="0"/>
          <w:w w:val="100"/>
          <w:position w:val="0"/>
          <w:sz w:val="24"/>
          <w:szCs w:val="24"/>
        </w:rPr>
        <w:t>釆购范围</w:t>
      </w:r>
    </w:p>
    <w:p>
      <w:pPr>
        <w:pStyle w:val="10"/>
        <w:keepNext w:val="0"/>
        <w:keepLines w:val="0"/>
        <w:widowControl w:val="0"/>
        <w:shd w:val="clear" w:color="auto" w:fill="auto"/>
        <w:bidi w:val="0"/>
        <w:spacing w:before="0" w:after="0" w:line="360" w:lineRule="auto"/>
        <w:ind w:left="0" w:right="0" w:firstLine="46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zh-CN"/>
        </w:rPr>
        <w:t>洗涤剂(洗衣粉（液）)</w:t>
      </w:r>
      <w:r>
        <w:rPr>
          <w:rFonts w:hint="eastAsia" w:ascii="宋体" w:hAnsi="宋体" w:eastAsia="宋体" w:cs="宋体"/>
          <w:color w:val="auto"/>
          <w:spacing w:val="0"/>
          <w:w w:val="100"/>
          <w:position w:val="0"/>
          <w:sz w:val="24"/>
          <w:szCs w:val="24"/>
        </w:rPr>
        <w:t>的生产原材料要稳定，必须含有以下成分，按符合或优于国家标准或采购人所提供的比例标准来配制产品。</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pacing w:val="0"/>
          <w:w w:val="100"/>
          <w:position w:val="0"/>
          <w:sz w:val="24"/>
          <w:szCs w:val="24"/>
          <w:lang w:val="zh-TW" w:eastAsia="zh-TW" w:bidi="zh-TW"/>
        </w:rPr>
        <w:t>阴离子表面活性剂，如</w:t>
      </w:r>
      <w:r>
        <w:rPr>
          <w:rFonts w:hint="eastAsia" w:ascii="宋体" w:hAnsi="宋体" w:eastAsia="宋体" w:cs="宋体"/>
          <w:color w:val="auto"/>
          <w:spacing w:val="0"/>
          <w:w w:val="100"/>
          <w:position w:val="0"/>
          <w:sz w:val="24"/>
          <w:szCs w:val="24"/>
          <w:lang w:val="en-US" w:eastAsia="en-US" w:bidi="en-US"/>
        </w:rPr>
        <w:t>LAS、AES</w:t>
      </w:r>
      <w:r>
        <w:rPr>
          <w:rFonts w:hint="eastAsia" w:ascii="宋体" w:hAnsi="宋体" w:eastAsia="宋体" w:cs="宋体"/>
          <w:color w:val="auto"/>
          <w:spacing w:val="0"/>
          <w:w w:val="100"/>
          <w:position w:val="0"/>
          <w:sz w:val="24"/>
          <w:szCs w:val="24"/>
          <w:lang w:val="en-US" w:eastAsia="zh-CN" w:bidi="en-US"/>
        </w:rPr>
        <w:t>。</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0"/>
          <w:w w:val="100"/>
          <w:position w:val="0"/>
          <w:sz w:val="24"/>
          <w:szCs w:val="24"/>
        </w:rPr>
        <w:t>非阴离子表面活性剂，如</w:t>
      </w:r>
      <w:r>
        <w:rPr>
          <w:rFonts w:hint="eastAsia" w:ascii="宋体" w:hAnsi="宋体" w:eastAsia="宋体" w:cs="宋体"/>
          <w:color w:val="auto"/>
          <w:spacing w:val="0"/>
          <w:w w:val="100"/>
          <w:position w:val="0"/>
          <w:sz w:val="24"/>
          <w:szCs w:val="24"/>
          <w:lang w:val="en-US" w:eastAsia="en-US" w:bidi="en-US"/>
        </w:rPr>
        <w:t>AEO、</w:t>
      </w:r>
      <w:r>
        <w:rPr>
          <w:rFonts w:hint="eastAsia" w:ascii="宋体" w:hAnsi="宋体" w:eastAsia="宋体" w:cs="宋体"/>
          <w:color w:val="auto"/>
          <w:spacing w:val="0"/>
          <w:w w:val="100"/>
          <w:position w:val="0"/>
          <w:sz w:val="24"/>
          <w:szCs w:val="24"/>
          <w:lang w:val="en-US" w:eastAsia="zh-CN" w:bidi="en-US"/>
        </w:rPr>
        <w:t>TX。</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洗涤助剂，如三聚磷酸钠（或磷酸钾等）、</w:t>
      </w:r>
      <w:r>
        <w:rPr>
          <w:rFonts w:hint="eastAsia" w:ascii="宋体" w:hAnsi="宋体" w:eastAsia="宋体" w:cs="宋体"/>
          <w:color w:val="auto"/>
          <w:spacing w:val="0"/>
          <w:w w:val="100"/>
          <w:position w:val="0"/>
          <w:sz w:val="24"/>
          <w:szCs w:val="24"/>
          <w:lang w:val="en-US" w:eastAsia="en-US" w:bidi="en-US"/>
        </w:rPr>
        <w:t>4A</w:t>
      </w:r>
      <w:r>
        <w:rPr>
          <w:rFonts w:hint="eastAsia" w:ascii="宋体" w:hAnsi="宋体" w:eastAsia="宋体" w:cs="宋体"/>
          <w:color w:val="auto"/>
          <w:spacing w:val="0"/>
          <w:w w:val="100"/>
          <w:position w:val="0"/>
          <w:sz w:val="24"/>
          <w:szCs w:val="24"/>
        </w:rPr>
        <w:t>分子筛、层状结晶二硅酸钠等。</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纯碱，碳酸钠。</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zh-TW" w:eastAsia="zh-TW" w:bidi="zh-TW"/>
        </w:rPr>
        <w:t>硅酸盐</w:t>
      </w:r>
      <w:r>
        <w:rPr>
          <w:rFonts w:hint="eastAsia" w:ascii="宋体" w:hAnsi="宋体" w:eastAsia="宋体" w:cs="宋体"/>
          <w:color w:val="auto"/>
          <w:spacing w:val="0"/>
          <w:w w:val="100"/>
          <w:position w:val="0"/>
          <w:sz w:val="24"/>
          <w:szCs w:val="24"/>
        </w:rPr>
        <w:t>，如原硅酸钠、偏硅酸钠等。</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zh-TW" w:eastAsia="zh-TW" w:bidi="zh-TW"/>
        </w:rPr>
        <w:t>污垢</w:t>
      </w:r>
      <w:r>
        <w:rPr>
          <w:rFonts w:hint="eastAsia" w:ascii="宋体" w:hAnsi="宋体" w:eastAsia="宋体" w:cs="宋体"/>
          <w:color w:val="auto"/>
          <w:spacing w:val="0"/>
          <w:w w:val="100"/>
          <w:position w:val="0"/>
          <w:sz w:val="24"/>
          <w:szCs w:val="24"/>
        </w:rPr>
        <w:t>悬浮剂（抗再沉积剂），如短甲基纤维素钠</w:t>
      </w:r>
      <w:r>
        <w:rPr>
          <w:rFonts w:hint="eastAsia" w:ascii="宋体" w:hAnsi="宋体" w:eastAsia="宋体" w:cs="宋体"/>
          <w:color w:val="auto"/>
          <w:spacing w:val="0"/>
          <w:w w:val="100"/>
          <w:position w:val="0"/>
          <w:sz w:val="24"/>
          <w:szCs w:val="24"/>
          <w:lang w:val="en-US" w:eastAsia="en-US" w:bidi="en-US"/>
        </w:rPr>
        <w:t>（CMC）、</w:t>
      </w:r>
      <w:r>
        <w:rPr>
          <w:rFonts w:hint="eastAsia" w:ascii="宋体" w:hAnsi="宋体" w:eastAsia="宋体" w:cs="宋体"/>
          <w:color w:val="auto"/>
          <w:spacing w:val="0"/>
          <w:w w:val="100"/>
          <w:position w:val="0"/>
          <w:sz w:val="24"/>
          <w:szCs w:val="24"/>
        </w:rPr>
        <w:t>聚合丙烯酸</w:t>
      </w:r>
      <w:r>
        <w:rPr>
          <w:rFonts w:hint="eastAsia" w:ascii="宋体" w:hAnsi="宋体" w:eastAsia="宋体" w:cs="宋体"/>
          <w:color w:val="auto"/>
          <w:spacing w:val="0"/>
          <w:w w:val="100"/>
          <w:position w:val="0"/>
          <w:sz w:val="24"/>
          <w:szCs w:val="24"/>
          <w:lang w:val="en-US" w:eastAsia="en-US" w:bidi="en-US"/>
        </w:rPr>
        <w:t>（PAA）</w:t>
      </w:r>
      <w:r>
        <w:rPr>
          <w:rFonts w:hint="eastAsia" w:ascii="宋体" w:hAnsi="宋体" w:eastAsia="宋体" w:cs="宋体"/>
          <w:color w:val="auto"/>
          <w:spacing w:val="0"/>
          <w:w w:val="100"/>
          <w:position w:val="0"/>
          <w:sz w:val="24"/>
          <w:szCs w:val="24"/>
        </w:rPr>
        <w:t>等。</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zh-TW" w:eastAsia="zh-TW" w:bidi="zh-TW"/>
        </w:rPr>
        <w:t>增白剂</w:t>
      </w:r>
      <w:r>
        <w:rPr>
          <w:rFonts w:hint="eastAsia" w:ascii="宋体" w:hAnsi="宋体" w:eastAsia="宋体" w:cs="宋体"/>
          <w:color w:val="auto"/>
          <w:spacing w:val="0"/>
          <w:w w:val="100"/>
          <w:position w:val="0"/>
          <w:sz w:val="24"/>
          <w:szCs w:val="24"/>
        </w:rPr>
        <w:t>。</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复合酶（等于或优于诺维信公司生产的或进口的减性蛋白酶</w:t>
      </w:r>
      <w:r>
        <w:rPr>
          <w:rFonts w:hint="eastAsia" w:ascii="宋体" w:hAnsi="宋体" w:eastAsia="宋体" w:cs="宋体"/>
          <w:color w:val="auto"/>
          <w:spacing w:val="0"/>
          <w:w w:val="100"/>
          <w:position w:val="0"/>
          <w:sz w:val="24"/>
          <w:szCs w:val="24"/>
          <w:lang w:val="en-US" w:eastAsia="en-US" w:bidi="en-US"/>
        </w:rPr>
        <w:t xml:space="preserve">8.0T、 </w:t>
      </w:r>
      <w:r>
        <w:rPr>
          <w:rFonts w:hint="eastAsia" w:ascii="宋体" w:hAnsi="宋体" w:eastAsia="宋体" w:cs="宋体"/>
          <w:color w:val="auto"/>
          <w:spacing w:val="0"/>
          <w:w w:val="100"/>
          <w:position w:val="0"/>
          <w:sz w:val="24"/>
          <w:szCs w:val="24"/>
        </w:rPr>
        <w:t>脂肪酶、</w:t>
      </w:r>
      <w:r>
        <w:rPr>
          <w:rFonts w:hint="eastAsia" w:ascii="宋体" w:hAnsi="宋体" w:eastAsia="宋体" w:cs="宋体"/>
          <w:color w:val="auto"/>
          <w:spacing w:val="0"/>
          <w:w w:val="100"/>
          <w:position w:val="0"/>
          <w:sz w:val="24"/>
          <w:szCs w:val="24"/>
          <w:lang w:val="en-US" w:eastAsia="zh-CN" w:bidi="en-US"/>
        </w:rPr>
        <w:t>Lipex100T</w:t>
      </w:r>
      <w:r>
        <w:rPr>
          <w:rFonts w:hint="eastAsia" w:ascii="宋体" w:hAnsi="宋体" w:eastAsia="宋体" w:cs="宋体"/>
          <w:color w:val="auto"/>
          <w:spacing w:val="0"/>
          <w:w w:val="100"/>
          <w:position w:val="0"/>
          <w:sz w:val="24"/>
          <w:szCs w:val="24"/>
          <w:lang w:val="en-US" w:eastAsia="en-US" w:bidi="en-US"/>
        </w:rPr>
        <w:t>、</w:t>
      </w:r>
      <w:r>
        <w:rPr>
          <w:rFonts w:hint="eastAsia" w:ascii="宋体" w:hAnsi="宋体" w:eastAsia="宋体" w:cs="宋体"/>
          <w:color w:val="auto"/>
          <w:spacing w:val="0"/>
          <w:w w:val="100"/>
          <w:position w:val="0"/>
          <w:sz w:val="24"/>
          <w:szCs w:val="24"/>
        </w:rPr>
        <w:t>淀粉酶、过碳酸素酶等）。</w:t>
      </w:r>
    </w:p>
    <w:p>
      <w:pPr>
        <w:pStyle w:val="11"/>
        <w:keepNext w:val="0"/>
        <w:keepLines w:val="0"/>
        <w:widowControl w:val="0"/>
        <w:numPr>
          <w:ilvl w:val="0"/>
          <w:numId w:val="2"/>
        </w:numPr>
        <w:shd w:val="clear" w:color="auto" w:fill="auto"/>
        <w:tabs>
          <w:tab w:val="left" w:pos="1050"/>
        </w:tabs>
        <w:bidi w:val="0"/>
        <w:spacing w:before="0" w:after="80" w:line="360" w:lineRule="auto"/>
        <w:ind w:left="0" w:leftChars="0" w:right="0" w:firstLine="397" w:firstLineChars="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硫酸钠。</w:t>
      </w:r>
    </w:p>
    <w:p>
      <w:pPr>
        <w:pStyle w:val="9"/>
        <w:keepNext/>
        <w:keepLines/>
        <w:widowControl w:val="0"/>
        <w:numPr>
          <w:ilvl w:val="0"/>
          <w:numId w:val="1"/>
        </w:numPr>
        <w:shd w:val="clear" w:color="auto" w:fill="auto"/>
        <w:tabs>
          <w:tab w:val="left" w:pos="603"/>
        </w:tabs>
        <w:bidi w:val="0"/>
        <w:spacing w:before="0" w:after="80" w:line="360" w:lineRule="auto"/>
        <w:ind w:left="0" w:right="0" w:firstLine="0"/>
        <w:jc w:val="left"/>
        <w:outlineLvl w:val="0"/>
        <w:rPr>
          <w:rFonts w:hint="eastAsia" w:ascii="宋体" w:hAnsi="宋体" w:eastAsia="宋体" w:cs="宋体"/>
          <w:b/>
          <w:bCs/>
          <w:color w:val="auto"/>
          <w:sz w:val="24"/>
          <w:szCs w:val="24"/>
        </w:rPr>
      </w:pPr>
      <w:r>
        <w:rPr>
          <w:rFonts w:hint="eastAsia" w:ascii="宋体" w:hAnsi="宋体" w:eastAsia="宋体" w:cs="宋体"/>
          <w:b/>
          <w:bCs/>
          <w:color w:val="auto"/>
          <w:spacing w:val="0"/>
          <w:w w:val="100"/>
          <w:position w:val="0"/>
          <w:sz w:val="24"/>
          <w:szCs w:val="24"/>
        </w:rPr>
        <w:tab/>
      </w:r>
      <w:r>
        <w:rPr>
          <w:rFonts w:hint="eastAsia" w:ascii="宋体" w:hAnsi="宋体" w:eastAsia="宋体" w:cs="宋体"/>
          <w:b/>
          <w:bCs/>
          <w:color w:val="auto"/>
          <w:spacing w:val="0"/>
          <w:w w:val="100"/>
          <w:position w:val="0"/>
          <w:sz w:val="24"/>
          <w:szCs w:val="24"/>
        </w:rPr>
        <w:t>内容要求</w:t>
      </w:r>
    </w:p>
    <w:p>
      <w:pPr>
        <w:pStyle w:val="10"/>
        <w:keepNext w:val="0"/>
        <w:keepLines w:val="0"/>
        <w:widowControl w:val="0"/>
        <w:numPr>
          <w:ilvl w:val="0"/>
          <w:numId w:val="3"/>
        </w:numPr>
        <w:shd w:val="clear" w:color="auto" w:fill="auto"/>
        <w:tabs>
          <w:tab w:val="left" w:pos="805"/>
        </w:tabs>
        <w:bidi w:val="0"/>
        <w:spacing w:before="0" w:after="180" w:line="360" w:lineRule="auto"/>
        <w:ind w:left="0" w:leftChars="0" w:right="0" w:firstLine="400" w:firstLineChars="0"/>
        <w:jc w:val="left"/>
        <w:rPr>
          <w:rFonts w:hint="eastAsia" w:ascii="宋体" w:hAnsi="宋体" w:eastAsia="宋体" w:cs="宋体"/>
          <w:color w:val="auto"/>
          <w:sz w:val="24"/>
          <w:szCs w:val="24"/>
        </w:rPr>
      </w:pPr>
      <w:bookmarkStart w:id="3" w:name="bookmark41"/>
      <w:bookmarkEnd w:id="3"/>
      <w:r>
        <w:rPr>
          <w:rFonts w:hint="eastAsia" w:ascii="宋体" w:hAnsi="宋体" w:eastAsia="宋体" w:cs="宋体"/>
          <w:color w:val="auto"/>
          <w:spacing w:val="0"/>
          <w:w w:val="100"/>
          <w:position w:val="0"/>
          <w:sz w:val="24"/>
          <w:szCs w:val="24"/>
        </w:rPr>
        <w:t>为了符合医疗洗涤的要求，供应商可根据采购人的配方生产洗衣粉（液）或提供质量等于或优于采购人配方的中性的洗衣粉（液）。</w:t>
      </w:r>
    </w:p>
    <w:p>
      <w:pPr>
        <w:pStyle w:val="10"/>
        <w:keepNext w:val="0"/>
        <w:keepLines w:val="0"/>
        <w:widowControl w:val="0"/>
        <w:numPr>
          <w:ilvl w:val="0"/>
          <w:numId w:val="3"/>
        </w:numPr>
        <w:shd w:val="clear" w:color="auto" w:fill="auto"/>
        <w:tabs>
          <w:tab w:val="left" w:pos="797"/>
        </w:tabs>
        <w:bidi w:val="0"/>
        <w:spacing w:before="0" w:after="80" w:line="360" w:lineRule="auto"/>
        <w:ind w:left="0" w:leftChars="0" w:right="0" w:firstLine="400" w:firstLineChars="0"/>
        <w:jc w:val="left"/>
        <w:rPr>
          <w:rFonts w:hint="eastAsia" w:ascii="宋体" w:hAnsi="宋体" w:eastAsia="宋体" w:cs="宋体"/>
          <w:color w:val="auto"/>
          <w:sz w:val="24"/>
          <w:szCs w:val="24"/>
        </w:rPr>
      </w:pPr>
      <w:bookmarkStart w:id="4" w:name="bookmark42"/>
      <w:bookmarkEnd w:id="4"/>
      <w:r>
        <w:rPr>
          <w:rFonts w:hint="eastAsia" w:ascii="宋体" w:hAnsi="宋体" w:eastAsia="宋体" w:cs="宋体"/>
          <w:color w:val="auto"/>
          <w:spacing w:val="0"/>
          <w:w w:val="100"/>
          <w:position w:val="0"/>
          <w:sz w:val="24"/>
          <w:szCs w:val="24"/>
        </w:rPr>
        <w:t>保证生产原材料稳定，所有原材料为无磷的要求。</w:t>
      </w:r>
    </w:p>
    <w:p>
      <w:pPr>
        <w:pStyle w:val="10"/>
        <w:keepNext w:val="0"/>
        <w:keepLines w:val="0"/>
        <w:widowControl w:val="0"/>
        <w:numPr>
          <w:ilvl w:val="0"/>
          <w:numId w:val="3"/>
        </w:numPr>
        <w:shd w:val="clear" w:color="auto" w:fill="auto"/>
        <w:tabs>
          <w:tab w:val="left" w:pos="811"/>
        </w:tabs>
        <w:bidi w:val="0"/>
        <w:spacing w:before="0" w:after="80" w:line="360" w:lineRule="auto"/>
        <w:ind w:left="0" w:leftChars="0" w:right="0" w:firstLine="400" w:firstLineChars="0"/>
        <w:jc w:val="left"/>
        <w:rPr>
          <w:rFonts w:hint="eastAsia" w:ascii="宋体" w:hAnsi="宋体" w:eastAsia="宋体" w:cs="宋体"/>
          <w:color w:val="auto"/>
          <w:sz w:val="24"/>
          <w:szCs w:val="24"/>
        </w:rPr>
      </w:pPr>
      <w:bookmarkStart w:id="5" w:name="bookmark43"/>
      <w:bookmarkEnd w:id="5"/>
      <w:r>
        <w:rPr>
          <w:rFonts w:hint="eastAsia" w:ascii="宋体" w:hAnsi="宋体" w:eastAsia="宋体" w:cs="宋体"/>
          <w:color w:val="auto"/>
          <w:spacing w:val="0"/>
          <w:w w:val="100"/>
          <w:position w:val="0"/>
          <w:sz w:val="24"/>
          <w:szCs w:val="24"/>
        </w:rPr>
        <w:t>酶（复合酶、蛋白酶）（需为进口原材料）。</w:t>
      </w:r>
    </w:p>
    <w:p>
      <w:pPr>
        <w:pStyle w:val="10"/>
        <w:keepNext w:val="0"/>
        <w:keepLines w:val="0"/>
        <w:widowControl w:val="0"/>
        <w:numPr>
          <w:ilvl w:val="0"/>
          <w:numId w:val="3"/>
        </w:numPr>
        <w:shd w:val="clear" w:color="auto" w:fill="auto"/>
        <w:tabs>
          <w:tab w:val="left" w:pos="811"/>
        </w:tabs>
        <w:bidi w:val="0"/>
        <w:spacing w:before="0" w:after="80" w:line="360" w:lineRule="auto"/>
        <w:ind w:left="0" w:leftChars="0" w:right="0" w:firstLine="400" w:firstLineChars="0"/>
        <w:jc w:val="left"/>
        <w:rPr>
          <w:rFonts w:hint="eastAsia" w:ascii="宋体" w:hAnsi="宋体" w:eastAsia="宋体" w:cs="宋体"/>
          <w:color w:val="auto"/>
          <w:sz w:val="24"/>
          <w:szCs w:val="24"/>
        </w:rPr>
      </w:pPr>
      <w:bookmarkStart w:id="6" w:name="bookmark44"/>
      <w:bookmarkEnd w:id="6"/>
      <w:r>
        <w:rPr>
          <w:rFonts w:hint="eastAsia" w:ascii="宋体" w:hAnsi="宋体" w:eastAsia="宋体" w:cs="宋体"/>
          <w:color w:val="auto"/>
          <w:spacing w:val="0"/>
          <w:w w:val="100"/>
          <w:position w:val="0"/>
          <w:sz w:val="24"/>
          <w:szCs w:val="24"/>
        </w:rPr>
        <w:t>成品符合或优于国家地方标准，达到环保要求。</w:t>
      </w:r>
    </w:p>
    <w:p>
      <w:pPr>
        <w:pStyle w:val="10"/>
        <w:keepNext w:val="0"/>
        <w:keepLines w:val="0"/>
        <w:widowControl w:val="0"/>
        <w:numPr>
          <w:ilvl w:val="0"/>
          <w:numId w:val="3"/>
        </w:numPr>
        <w:shd w:val="clear" w:color="auto" w:fill="auto"/>
        <w:tabs>
          <w:tab w:val="left" w:pos="841"/>
        </w:tabs>
        <w:bidi w:val="0"/>
        <w:spacing w:before="0" w:after="80" w:line="360" w:lineRule="auto"/>
        <w:ind w:left="0" w:leftChars="0" w:right="0" w:firstLine="400" w:firstLineChars="0"/>
        <w:jc w:val="left"/>
        <w:rPr>
          <w:rFonts w:hint="eastAsia" w:ascii="宋体" w:hAnsi="宋体" w:eastAsia="宋体" w:cs="宋体"/>
          <w:color w:val="auto"/>
          <w:sz w:val="24"/>
          <w:szCs w:val="24"/>
        </w:rPr>
      </w:pPr>
      <w:bookmarkStart w:id="7" w:name="bookmark45"/>
      <w:bookmarkEnd w:id="7"/>
      <w:r>
        <w:rPr>
          <w:rFonts w:hint="eastAsia" w:ascii="宋体" w:hAnsi="宋体" w:eastAsia="宋体" w:cs="宋体"/>
          <w:color w:val="auto"/>
          <w:spacing w:val="0"/>
          <w:w w:val="100"/>
          <w:position w:val="0"/>
          <w:sz w:val="24"/>
          <w:szCs w:val="24"/>
        </w:rPr>
        <w:t>釆购人可根据自身生产要求来要求供应商提供洗衣粉（液）的形态，釆购人可根据自身生产需要要求供应商提供投放装置（如液体分配器等）并按市场最优惠价报装置单价。</w:t>
      </w:r>
    </w:p>
    <w:p>
      <w:pPr>
        <w:pStyle w:val="9"/>
        <w:keepNext/>
        <w:keepLines/>
        <w:pageBreakBefore w:val="0"/>
        <w:widowControl w:val="0"/>
        <w:numPr>
          <w:ilvl w:val="0"/>
          <w:numId w:val="1"/>
        </w:numPr>
        <w:shd w:val="clear" w:color="auto" w:fill="auto"/>
        <w:tabs>
          <w:tab w:val="left" w:pos="603"/>
        </w:tabs>
        <w:kinsoku/>
        <w:wordWrap/>
        <w:overflowPunct/>
        <w:topLinePunct w:val="0"/>
        <w:autoSpaceDE/>
        <w:autoSpaceDN/>
        <w:bidi w:val="0"/>
        <w:adjustRightInd/>
        <w:snapToGrid/>
        <w:spacing w:before="0" w:after="80" w:line="360" w:lineRule="auto"/>
        <w:ind w:leftChars="0" w:right="0" w:rightChars="0" w:firstLine="0"/>
        <w:jc w:val="left"/>
        <w:textAlignment w:val="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报价表</w:t>
      </w:r>
    </w:p>
    <w:tbl>
      <w:tblPr>
        <w:tblStyle w:val="6"/>
        <w:tblW w:w="8398" w:type="dxa"/>
        <w:tblInd w:w="0" w:type="dxa"/>
        <w:tblLayout w:type="fixed"/>
        <w:tblCellMar>
          <w:top w:w="0" w:type="dxa"/>
          <w:left w:w="10" w:type="dxa"/>
          <w:bottom w:w="0" w:type="dxa"/>
          <w:right w:w="10" w:type="dxa"/>
        </w:tblCellMar>
      </w:tblPr>
      <w:tblGrid>
        <w:gridCol w:w="2792"/>
        <w:gridCol w:w="2785"/>
        <w:gridCol w:w="2821"/>
      </w:tblGrid>
      <w:tr>
        <w:tblPrEx>
          <w:tblCellMar>
            <w:top w:w="0" w:type="dxa"/>
            <w:left w:w="10" w:type="dxa"/>
            <w:bottom w:w="0" w:type="dxa"/>
            <w:right w:w="10" w:type="dxa"/>
          </w:tblCellMar>
        </w:tblPrEx>
        <w:trPr>
          <w:trHeight w:val="754" w:hRule="exact"/>
        </w:trPr>
        <w:tc>
          <w:tcPr>
            <w:tcW w:w="2792" w:type="dxa"/>
            <w:tcBorders>
              <w:top w:val="single" w:color="auto" w:sz="4" w:space="0"/>
              <w:left w:val="single" w:color="auto" w:sz="4" w:space="0"/>
              <w:bottom w:val="single" w:color="auto" w:sz="4" w:space="0"/>
            </w:tcBorders>
            <w:shd w:val="clear" w:color="auto" w:fill="FFFFFF"/>
            <w:vAlign w:val="center"/>
          </w:tcPr>
          <w:p>
            <w:pPr>
              <w:pStyle w:val="12"/>
              <w:keepNext w:val="0"/>
              <w:keepLines w:val="0"/>
              <w:widowControl w:val="0"/>
              <w:shd w:val="clear" w:color="auto" w:fill="auto"/>
              <w:bidi w:val="0"/>
              <w:spacing w:before="0" w:after="0" w:line="360" w:lineRule="auto"/>
              <w:ind w:left="0" w:right="0"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报价内容</w:t>
            </w:r>
          </w:p>
        </w:tc>
        <w:tc>
          <w:tcPr>
            <w:tcBorders>
              <w:top w:val="single" w:color="auto" w:sz="4" w:space="0"/>
              <w:left w:val="single" w:color="auto" w:sz="4" w:space="0"/>
              <w:bottom w:val="single" w:color="auto" w:sz="4" w:space="0"/>
            </w:tcBorders>
            <w:shd w:val="clear" w:color="auto" w:fill="FFFFFF"/>
            <w:vAlign w:val="center"/>
          </w:tcPr>
          <w:p>
            <w:pPr>
              <w:pStyle w:val="12"/>
              <w:keepNext w:val="0"/>
              <w:keepLines w:val="0"/>
              <w:widowControl w:val="0"/>
              <w:shd w:val="clear" w:color="auto" w:fill="auto"/>
              <w:bidi w:val="0"/>
              <w:spacing w:before="0" w:after="0" w:line="360" w:lineRule="auto"/>
              <w:ind w:left="0" w:right="0" w:firstLine="0"/>
              <w:jc w:val="center"/>
              <w:rPr>
                <w:rFonts w:hint="eastAsia" w:ascii="宋体" w:hAnsi="宋体" w:eastAsia="宋体" w:cs="宋体"/>
                <w:b/>
                <w:bCs/>
                <w:color w:val="auto"/>
                <w:sz w:val="24"/>
                <w:szCs w:val="24"/>
              </w:rPr>
            </w:pPr>
            <w:r>
              <w:rPr>
                <w:rFonts w:hint="eastAsia" w:ascii="宋体" w:hAnsi="宋体" w:eastAsia="宋体" w:cs="宋体"/>
                <w:b/>
                <w:bCs/>
                <w:color w:val="auto"/>
                <w:spacing w:val="0"/>
                <w:w w:val="100"/>
                <w:position w:val="0"/>
                <w:sz w:val="24"/>
                <w:szCs w:val="24"/>
              </w:rPr>
              <w:t>单价单位：元/吨</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widowControl w:val="0"/>
              <w:shd w:val="clear" w:color="auto" w:fill="auto"/>
              <w:bidi w:val="0"/>
              <w:spacing w:before="0" w:after="0" w:line="360" w:lineRule="auto"/>
              <w:ind w:left="0" w:right="0" w:firstLine="0"/>
              <w:jc w:val="center"/>
              <w:rPr>
                <w:rFonts w:hint="eastAsia" w:ascii="宋体" w:hAnsi="宋体" w:eastAsia="宋体" w:cs="宋体"/>
                <w:b/>
                <w:bCs/>
                <w:color w:val="auto"/>
                <w:sz w:val="24"/>
                <w:szCs w:val="24"/>
              </w:rPr>
            </w:pPr>
            <w:r>
              <w:rPr>
                <w:rFonts w:hint="eastAsia" w:ascii="宋体" w:hAnsi="宋体" w:eastAsia="宋体" w:cs="宋体"/>
                <w:b/>
                <w:bCs/>
                <w:color w:val="auto"/>
                <w:spacing w:val="0"/>
                <w:w w:val="100"/>
                <w:position w:val="0"/>
                <w:sz w:val="24"/>
                <w:szCs w:val="24"/>
              </w:rPr>
              <w:t>备注</w:t>
            </w:r>
          </w:p>
        </w:tc>
      </w:tr>
      <w:tr>
        <w:tblPrEx>
          <w:tblCellMar>
            <w:top w:w="0" w:type="dxa"/>
            <w:left w:w="10" w:type="dxa"/>
            <w:bottom w:w="0" w:type="dxa"/>
            <w:right w:w="10" w:type="dxa"/>
          </w:tblCellMar>
        </w:tblPrEx>
        <w:trPr>
          <w:trHeight w:val="978" w:hRule="exact"/>
        </w:trPr>
        <w:tc>
          <w:tcPr>
            <w:tcW w:w="27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widowControl w:val="0"/>
              <w:shd w:val="clear" w:color="auto" w:fill="auto"/>
              <w:bidi w:val="0"/>
              <w:spacing w:before="0" w:after="0" w:line="360" w:lineRule="auto"/>
              <w:ind w:left="0" w:leftChars="0" w:right="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zh-CN"/>
              </w:rPr>
              <w:t>洗涤剂(洗衣粉（液）)</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360" w:lineRule="auto"/>
              <w:jc w:val="center"/>
              <w:rPr>
                <w:rFonts w:hint="eastAsia" w:ascii="宋体" w:hAnsi="宋体" w:eastAsia="宋体" w:cs="宋体"/>
                <w:color w:val="auto"/>
                <w:sz w:val="24"/>
                <w:szCs w:val="24"/>
              </w:rPr>
            </w:pP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widowControl w:val="0"/>
              <w:shd w:val="clear" w:color="auto" w:fill="auto"/>
              <w:bidi w:val="0"/>
              <w:spacing w:before="0" w:after="0" w:line="360" w:lineRule="auto"/>
              <w:ind w:left="0" w:right="0" w:firstLine="180"/>
              <w:jc w:val="center"/>
              <w:rPr>
                <w:rFonts w:hint="eastAsia" w:ascii="宋体" w:hAnsi="宋体" w:eastAsia="宋体" w:cs="宋体"/>
                <w:color w:val="auto"/>
                <w:sz w:val="24"/>
                <w:szCs w:val="24"/>
              </w:rPr>
            </w:pPr>
          </w:p>
        </w:tc>
      </w:tr>
    </w:tbl>
    <w:p>
      <w:pPr>
        <w:spacing w:line="360" w:lineRule="auto"/>
        <w:ind w:firstLine="2400" w:firstLineChars="1000"/>
        <w:rPr>
          <w:rFonts w:hint="eastAsia" w:ascii="宋体" w:hAnsi="宋体" w:eastAsia="宋体" w:cs="宋体"/>
          <w:color w:val="auto"/>
          <w:spacing w:val="0"/>
          <w:w w:val="100"/>
          <w:position w:val="0"/>
          <w:lang w:eastAsia="zh-CN"/>
        </w:rPr>
      </w:pPr>
    </w:p>
    <w:p>
      <w:pPr>
        <w:spacing w:line="360" w:lineRule="auto"/>
        <w:ind w:firstLine="480" w:firstLineChars="200"/>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lang w:val="en-US" w:eastAsia="zh-CN"/>
        </w:rPr>
        <w:t>备注：</w:t>
      </w:r>
      <w:r>
        <w:rPr>
          <w:rFonts w:hint="eastAsia" w:ascii="宋体" w:hAnsi="宋体" w:eastAsia="宋体" w:cs="宋体"/>
          <w:color w:val="auto"/>
          <w:lang w:eastAsia="zh-CN"/>
        </w:rPr>
        <w:t>报价要求为人民币含税报价，报价应包括运输费、包装费、投料工具费、各项税费等一切不可预期的费用。</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24B94"/>
    <w:multiLevelType w:val="singleLevel"/>
    <w:tmpl w:val="C4E24B94"/>
    <w:lvl w:ilvl="0" w:tentative="0">
      <w:start w:val="1"/>
      <w:numFmt w:val="chineseCounting"/>
      <w:suff w:val="nothing"/>
      <w:lvlText w:val="%1、"/>
      <w:lvlJc w:val="left"/>
      <w:pPr>
        <w:ind w:left="0" w:firstLine="0"/>
      </w:pPr>
      <w:rPr>
        <w:rFonts w:hint="eastAsia"/>
      </w:rPr>
    </w:lvl>
  </w:abstractNum>
  <w:abstractNum w:abstractNumId="1">
    <w:nsid w:val="D8E96D7F"/>
    <w:multiLevelType w:val="singleLevel"/>
    <w:tmpl w:val="D8E96D7F"/>
    <w:lvl w:ilvl="0" w:tentative="0">
      <w:start w:val="1"/>
      <w:numFmt w:val="decimal"/>
      <w:suff w:val="nothing"/>
      <w:lvlText w:val="%1．"/>
      <w:lvlJc w:val="left"/>
      <w:pPr>
        <w:ind w:left="0" w:firstLine="397"/>
      </w:pPr>
      <w:rPr>
        <w:rFonts w:hint="default" w:ascii="宋体" w:hAnsi="宋体" w:eastAsia="宋体" w:cs="宋体"/>
      </w:rPr>
    </w:lvl>
  </w:abstractNum>
  <w:abstractNum w:abstractNumId="2">
    <w:nsid w:val="F664F7C0"/>
    <w:multiLevelType w:val="singleLevel"/>
    <w:tmpl w:val="F664F7C0"/>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U3YmZhMmViM2Q1ZjY1Y2Q0NjdiYTQwOWY0MjcifQ=="/>
  </w:docVars>
  <w:rsids>
    <w:rsidRoot w:val="329D1324"/>
    <w:rsid w:val="329D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rFonts w:ascii="Times New Roman" w:hAnsi="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next w:val="5"/>
    <w:unhideWhenUsed/>
    <w:qFormat/>
    <w:uiPriority w:val="99"/>
    <w:pPr>
      <w:spacing w:after="120"/>
    </w:pPr>
    <w:rPr>
      <w:szCs w:val="22"/>
    </w:rPr>
  </w:style>
  <w:style w:type="paragraph" w:styleId="5">
    <w:name w:val="Body Text Indent"/>
    <w:basedOn w:val="1"/>
    <w:qFormat/>
    <w:uiPriority w:val="0"/>
    <w:pPr>
      <w:spacing w:after="120" w:afterLines="0"/>
      <w:ind w:left="420" w:leftChars="200"/>
    </w:pPr>
  </w:style>
  <w:style w:type="paragraph" w:customStyle="1" w:styleId="8">
    <w:name w:val="Heading #1|1"/>
    <w:basedOn w:val="1"/>
    <w:qFormat/>
    <w:uiPriority w:val="0"/>
    <w:pPr>
      <w:widowControl w:val="0"/>
      <w:shd w:val="clear" w:color="auto" w:fill="auto"/>
      <w:spacing w:before="60" w:after="180"/>
      <w:ind w:left="2040"/>
      <w:outlineLvl w:val="0"/>
    </w:pPr>
    <w:rPr>
      <w:rFonts w:ascii="宋体" w:hAnsi="宋体" w:eastAsia="宋体" w:cs="宋体"/>
      <w:sz w:val="30"/>
      <w:szCs w:val="30"/>
      <w:u w:val="none"/>
      <w:shd w:val="clear" w:color="auto" w:fill="auto"/>
      <w:lang w:val="zh-TW" w:eastAsia="zh-TW" w:bidi="zh-TW"/>
    </w:rPr>
  </w:style>
  <w:style w:type="paragraph" w:customStyle="1" w:styleId="9">
    <w:name w:val="Heading #2|1"/>
    <w:basedOn w:val="1"/>
    <w:qFormat/>
    <w:uiPriority w:val="0"/>
    <w:pPr>
      <w:widowControl w:val="0"/>
      <w:shd w:val="clear" w:color="auto" w:fill="auto"/>
      <w:spacing w:after="70" w:line="400" w:lineRule="exact"/>
      <w:outlineLvl w:val="1"/>
    </w:pPr>
    <w:rPr>
      <w:rFonts w:ascii="宋体" w:hAnsi="宋体" w:eastAsia="宋体" w:cs="宋体"/>
      <w:b/>
      <w:bCs/>
      <w:sz w:val="19"/>
      <w:szCs w:val="19"/>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after="60" w:line="432" w:lineRule="auto"/>
      <w:ind w:firstLine="400"/>
    </w:pPr>
    <w:rPr>
      <w:rFonts w:ascii="宋体" w:hAnsi="宋体" w:eastAsia="宋体" w:cs="宋体"/>
      <w:sz w:val="19"/>
      <w:szCs w:val="19"/>
      <w:u w:val="none"/>
      <w:shd w:val="clear" w:color="auto" w:fill="auto"/>
      <w:lang w:val="zh-TW" w:eastAsia="zh-TW" w:bidi="zh-TW"/>
    </w:rPr>
  </w:style>
  <w:style w:type="paragraph" w:customStyle="1" w:styleId="11">
    <w:name w:val="Body text|2"/>
    <w:basedOn w:val="1"/>
    <w:qFormat/>
    <w:uiPriority w:val="0"/>
    <w:pPr>
      <w:widowControl w:val="0"/>
      <w:shd w:val="clear" w:color="auto" w:fill="auto"/>
      <w:spacing w:after="660" w:line="408" w:lineRule="auto"/>
      <w:ind w:left="2540" w:firstLine="310"/>
    </w:pPr>
    <w:rPr>
      <w:sz w:val="20"/>
      <w:szCs w:val="20"/>
      <w:u w:val="none"/>
      <w:shd w:val="clear" w:color="auto" w:fill="auto"/>
    </w:rPr>
  </w:style>
  <w:style w:type="paragraph" w:customStyle="1" w:styleId="12">
    <w:name w:val="Other|1"/>
    <w:basedOn w:val="1"/>
    <w:qFormat/>
    <w:uiPriority w:val="0"/>
    <w:pPr>
      <w:widowControl w:val="0"/>
      <w:shd w:val="clear" w:color="auto" w:fill="auto"/>
      <w:spacing w:after="60" w:line="432" w:lineRule="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2022-07-29T04:30:00Z</dcterms:created>
  <dc:creator>鱼仔</dc:creator>
  <cp:lastModifiedBy>鱼仔</cp:lastModifiedBy>
  <dcterms:modified xsi:type="dcterms:W3CDTF">2022-07-29T04:30:35Z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24A6DE4A60F6416AB521CA9E23B86679</vt:lpwstr>
  </property>
</Properties>
</file>