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840B4" w14:textId="77777777" w:rsidR="005637F5" w:rsidRDefault="002169BF" w:rsidP="00ED46AD">
      <w:pPr>
        <w:jc w:val="center"/>
        <w:rPr>
          <w:rFonts w:ascii="宋体" w:eastAsia="宋体" w:hAnsi="宋体" w:cs="Times New Roman"/>
          <w:b/>
          <w:bCs/>
          <w:sz w:val="40"/>
        </w:rPr>
      </w:pPr>
      <w:r w:rsidRPr="00E04146">
        <w:rPr>
          <w:rFonts w:ascii="宋体" w:eastAsia="宋体" w:hAnsi="宋体" w:cs="Times New Roman" w:hint="eastAsia"/>
          <w:b/>
          <w:bCs/>
          <w:sz w:val="40"/>
        </w:rPr>
        <w:t>中山大学附属第一医院</w:t>
      </w:r>
    </w:p>
    <w:p w14:paraId="72929B81" w14:textId="783F93DB" w:rsidR="00C40C58" w:rsidRPr="00E04146" w:rsidRDefault="005637F5" w:rsidP="00ED46AD">
      <w:pPr>
        <w:jc w:val="center"/>
        <w:rPr>
          <w:rFonts w:ascii="宋体" w:eastAsia="宋体" w:hAnsi="宋体" w:cs="Times New Roman"/>
          <w:b/>
          <w:bCs/>
          <w:sz w:val="40"/>
        </w:rPr>
      </w:pPr>
      <w:r w:rsidRPr="005637F5">
        <w:rPr>
          <w:rFonts w:ascii="宋体" w:eastAsia="宋体" w:hAnsi="宋体" w:cs="Times New Roman" w:hint="eastAsia"/>
          <w:b/>
          <w:bCs/>
          <w:sz w:val="40"/>
        </w:rPr>
        <w:t>2</w:t>
      </w:r>
      <w:r w:rsidRPr="005637F5">
        <w:rPr>
          <w:rFonts w:ascii="宋体" w:eastAsia="宋体" w:hAnsi="宋体" w:cs="Times New Roman"/>
          <w:b/>
          <w:bCs/>
          <w:sz w:val="40"/>
        </w:rPr>
        <w:t>022</w:t>
      </w:r>
      <w:r w:rsidRPr="005637F5">
        <w:rPr>
          <w:rFonts w:ascii="宋体" w:eastAsia="宋体" w:hAnsi="宋体" w:cs="Times New Roman" w:hint="eastAsia"/>
          <w:b/>
          <w:bCs/>
          <w:sz w:val="40"/>
        </w:rPr>
        <w:t>年数据库迁移服务</w:t>
      </w:r>
      <w:r w:rsidR="00C40C58" w:rsidRPr="00E04146">
        <w:rPr>
          <w:rFonts w:ascii="宋体" w:eastAsia="宋体" w:hAnsi="宋体" w:cs="Times New Roman" w:hint="eastAsia"/>
          <w:b/>
          <w:bCs/>
          <w:sz w:val="40"/>
        </w:rPr>
        <w:t>项目</w:t>
      </w:r>
    </w:p>
    <w:p w14:paraId="3D239985" w14:textId="678EF67A" w:rsidR="00DA1D0C" w:rsidRPr="00E04146" w:rsidRDefault="002169BF" w:rsidP="00ED46AD">
      <w:pPr>
        <w:jc w:val="center"/>
        <w:rPr>
          <w:rFonts w:ascii="宋体" w:eastAsia="宋体" w:hAnsi="宋体" w:cs="Times New Roman"/>
          <w:b/>
          <w:bCs/>
          <w:sz w:val="44"/>
          <w:szCs w:val="24"/>
        </w:rPr>
      </w:pPr>
      <w:r w:rsidRPr="00E04146">
        <w:rPr>
          <w:rFonts w:ascii="宋体" w:eastAsia="宋体" w:hAnsi="宋体" w:cs="Times New Roman" w:hint="eastAsia"/>
          <w:b/>
          <w:bCs/>
          <w:sz w:val="44"/>
          <w:szCs w:val="24"/>
        </w:rPr>
        <w:t>报价清单（含</w:t>
      </w:r>
      <w:r w:rsidR="00280123" w:rsidRPr="00E04146">
        <w:rPr>
          <w:rFonts w:ascii="宋体" w:eastAsia="宋体" w:hAnsi="宋体" w:cs="Times New Roman" w:hint="eastAsia"/>
          <w:b/>
          <w:bCs/>
          <w:sz w:val="44"/>
          <w:szCs w:val="24"/>
        </w:rPr>
        <w:t>需求</w:t>
      </w:r>
      <w:r w:rsidRPr="00E04146">
        <w:rPr>
          <w:rFonts w:ascii="宋体" w:eastAsia="宋体" w:hAnsi="宋体" w:cs="Times New Roman" w:hint="eastAsia"/>
          <w:b/>
          <w:bCs/>
          <w:sz w:val="44"/>
          <w:szCs w:val="24"/>
        </w:rPr>
        <w:t>）</w:t>
      </w:r>
    </w:p>
    <w:p w14:paraId="19C54C60" w14:textId="77777777" w:rsidR="00280123" w:rsidRPr="00E04146" w:rsidRDefault="00280123" w:rsidP="00DA1661">
      <w:pPr>
        <w:pStyle w:val="a8"/>
        <w:tabs>
          <w:tab w:val="num" w:pos="720"/>
        </w:tabs>
        <w:spacing w:line="360" w:lineRule="auto"/>
        <w:ind w:left="720" w:firstLineChars="0" w:hanging="72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一、</w:t>
      </w:r>
      <w:r w:rsidRPr="00E04146">
        <w:rPr>
          <w:rFonts w:ascii="宋体" w:hAnsi="宋体"/>
          <w:b/>
          <w:bCs/>
          <w:sz w:val="28"/>
        </w:rPr>
        <w:tab/>
        <w:t>项目名称：</w:t>
      </w:r>
    </w:p>
    <w:p w14:paraId="410FB62C" w14:textId="217CD28E" w:rsidR="00280123" w:rsidRPr="00E04146" w:rsidRDefault="00280123" w:rsidP="00E0414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04146">
        <w:rPr>
          <w:rFonts w:ascii="宋体" w:eastAsia="宋体" w:hAnsi="宋体" w:hint="eastAsia"/>
          <w:sz w:val="24"/>
        </w:rPr>
        <w:t xml:space="preserve">　中山大学附属第一医院</w:t>
      </w:r>
      <w:r w:rsidR="005637F5" w:rsidRPr="005637F5">
        <w:rPr>
          <w:rFonts w:ascii="宋体" w:eastAsia="宋体" w:hAnsi="宋体" w:hint="eastAsia"/>
          <w:sz w:val="24"/>
        </w:rPr>
        <w:t>2</w:t>
      </w:r>
      <w:r w:rsidR="005637F5" w:rsidRPr="005637F5">
        <w:rPr>
          <w:rFonts w:ascii="宋体" w:eastAsia="宋体" w:hAnsi="宋体"/>
          <w:sz w:val="24"/>
        </w:rPr>
        <w:t>022</w:t>
      </w:r>
      <w:r w:rsidR="005637F5" w:rsidRPr="005637F5">
        <w:rPr>
          <w:rFonts w:ascii="宋体" w:eastAsia="宋体" w:hAnsi="宋体" w:hint="eastAsia"/>
          <w:sz w:val="24"/>
        </w:rPr>
        <w:t>年数据库迁移服务</w:t>
      </w:r>
      <w:r w:rsidR="00C40C58" w:rsidRPr="00E04146">
        <w:rPr>
          <w:rFonts w:ascii="宋体" w:eastAsia="宋体" w:hAnsi="宋体" w:hint="eastAsia"/>
          <w:sz w:val="24"/>
        </w:rPr>
        <w:t>项目</w:t>
      </w:r>
    </w:p>
    <w:p w14:paraId="12CC91C6" w14:textId="77777777" w:rsidR="00280123" w:rsidRPr="00E04146" w:rsidRDefault="00280123" w:rsidP="00DA1661">
      <w:pPr>
        <w:pStyle w:val="a8"/>
        <w:tabs>
          <w:tab w:val="num" w:pos="720"/>
        </w:tabs>
        <w:spacing w:line="360" w:lineRule="auto"/>
        <w:ind w:left="720" w:firstLineChars="0" w:hanging="72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二</w:t>
      </w:r>
      <w:r w:rsidR="009849DA" w:rsidRPr="00E04146">
        <w:rPr>
          <w:rFonts w:ascii="宋体" w:hAnsi="宋体" w:hint="eastAsia"/>
          <w:b/>
          <w:bCs/>
          <w:sz w:val="28"/>
        </w:rPr>
        <w:t>、</w:t>
      </w:r>
      <w:r w:rsidR="009849DA" w:rsidRPr="00E04146">
        <w:rPr>
          <w:rFonts w:ascii="宋体" w:hAnsi="宋体"/>
          <w:b/>
          <w:bCs/>
          <w:sz w:val="28"/>
        </w:rPr>
        <w:tab/>
      </w:r>
      <w:r w:rsidRPr="00E04146">
        <w:rPr>
          <w:rFonts w:ascii="宋体" w:hAnsi="宋体"/>
          <w:b/>
          <w:bCs/>
          <w:sz w:val="28"/>
        </w:rPr>
        <w:t>服务需求</w:t>
      </w:r>
      <w:r w:rsidR="009849DA" w:rsidRPr="00E04146">
        <w:rPr>
          <w:rFonts w:ascii="宋体" w:hAnsi="宋体" w:hint="eastAsia"/>
          <w:b/>
          <w:bCs/>
          <w:sz w:val="28"/>
        </w:rPr>
        <w:t>：</w:t>
      </w:r>
    </w:p>
    <w:p w14:paraId="13C80B38" w14:textId="5E8AD2FA" w:rsidR="00A867A5" w:rsidRPr="00E04146" w:rsidRDefault="00A867A5" w:rsidP="00A867A5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项目背景</w:t>
      </w:r>
    </w:p>
    <w:p w14:paraId="7C632354" w14:textId="77777777" w:rsidR="00A867A5" w:rsidRPr="00E04146" w:rsidRDefault="00A867A5" w:rsidP="00E0414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04146">
        <w:rPr>
          <w:rFonts w:ascii="宋体" w:eastAsia="宋体" w:hAnsi="宋体" w:hint="eastAsia"/>
          <w:sz w:val="24"/>
        </w:rPr>
        <w:t>目前，中山大学附属第一医院的信息化建设已取得了一定的成果，但是随着医院规模的不断扩大、业务量的不断增长、数据量的增加，对数据库系统的稳定运行有了更高的要求，而当前仍有部分核心业务数据库软件的版本较低，存在性能和安全方面的隐患，且没有部署高可用和</w:t>
      </w:r>
      <w:proofErr w:type="gramStart"/>
      <w:r w:rsidRPr="00E04146">
        <w:rPr>
          <w:rFonts w:ascii="宋体" w:eastAsia="宋体" w:hAnsi="宋体" w:hint="eastAsia"/>
          <w:sz w:val="24"/>
        </w:rPr>
        <w:t>容灾</w:t>
      </w:r>
      <w:proofErr w:type="gramEnd"/>
      <w:r w:rsidRPr="00E04146">
        <w:rPr>
          <w:rFonts w:ascii="宋体" w:eastAsia="宋体" w:hAnsi="宋体" w:hint="eastAsia"/>
          <w:sz w:val="24"/>
        </w:rPr>
        <w:t>环境，缺乏应对紧急故障的有效手段。为满足业务连续性的要求，现需要对数据库系统进行升级改造，以进一步提高业务系统的安全性、稳定性和应急能力。</w:t>
      </w:r>
    </w:p>
    <w:p w14:paraId="024F525E" w14:textId="77777777" w:rsidR="00A867A5" w:rsidRPr="00E04146" w:rsidRDefault="00A867A5" w:rsidP="00A867A5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项目范围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0"/>
        <w:gridCol w:w="1071"/>
      </w:tblGrid>
      <w:tr w:rsidR="001842A5" w:rsidRPr="001842A5" w14:paraId="600ABB71" w14:textId="77777777" w:rsidTr="001842A5">
        <w:trPr>
          <w:trHeight w:val="7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9593" w14:textId="77777777" w:rsidR="00A867A5" w:rsidRPr="001842A5" w:rsidRDefault="00A867A5" w:rsidP="001842A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842A5">
              <w:rPr>
                <w:rFonts w:ascii="宋体" w:eastAsia="宋体" w:hAnsi="宋体" w:hint="eastAsia"/>
                <w:b/>
                <w:bCs/>
                <w:sz w:val="24"/>
              </w:rPr>
              <w:t>服务类别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F6F" w14:textId="77777777" w:rsidR="00A867A5" w:rsidRPr="001842A5" w:rsidRDefault="00A867A5" w:rsidP="001842A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842A5">
              <w:rPr>
                <w:rFonts w:ascii="宋体" w:eastAsia="宋体" w:hAnsi="宋体" w:hint="eastAsia"/>
                <w:b/>
                <w:bCs/>
                <w:sz w:val="24"/>
              </w:rPr>
              <w:t>服务内容/功能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6DA9" w14:textId="77777777" w:rsidR="00A867A5" w:rsidRPr="001842A5" w:rsidRDefault="00A867A5" w:rsidP="001842A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842A5">
              <w:rPr>
                <w:rFonts w:ascii="宋体" w:eastAsia="宋体" w:hAnsi="宋体" w:hint="eastAsia"/>
                <w:b/>
                <w:bCs/>
                <w:sz w:val="24"/>
              </w:rPr>
              <w:t>数量</w:t>
            </w:r>
          </w:p>
        </w:tc>
      </w:tr>
      <w:tr w:rsidR="001842A5" w:rsidRPr="00E04146" w14:paraId="702BE819" w14:textId="77777777" w:rsidTr="001842A5">
        <w:trPr>
          <w:trHeight w:val="1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D018" w14:textId="044797D4" w:rsidR="00A867A5" w:rsidRPr="00E04146" w:rsidRDefault="00A867A5" w:rsidP="00E0414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04146">
              <w:rPr>
                <w:rFonts w:ascii="宋体" w:eastAsia="宋体" w:hAnsi="宋体" w:hint="eastAsia"/>
                <w:sz w:val="24"/>
              </w:rPr>
              <w:t>数据库迁移服务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EDBA" w14:textId="77777777" w:rsidR="00A867A5" w:rsidRPr="00E04146" w:rsidRDefault="00A867A5" w:rsidP="001842A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04146">
              <w:rPr>
                <w:rFonts w:ascii="宋体" w:eastAsia="宋体" w:hAnsi="宋体" w:hint="eastAsia"/>
                <w:sz w:val="24"/>
              </w:rPr>
              <w:t>提供P</w:t>
            </w:r>
            <w:r w:rsidRPr="00E04146">
              <w:rPr>
                <w:rFonts w:ascii="宋体" w:eastAsia="宋体" w:hAnsi="宋体"/>
                <w:sz w:val="24"/>
              </w:rPr>
              <w:t>ACS</w:t>
            </w:r>
            <w:r w:rsidRPr="00E04146">
              <w:rPr>
                <w:rFonts w:ascii="宋体" w:eastAsia="宋体" w:hAnsi="宋体" w:hint="eastAsia"/>
                <w:sz w:val="24"/>
              </w:rPr>
              <w:t>和R</w:t>
            </w:r>
            <w:r w:rsidRPr="00E04146">
              <w:rPr>
                <w:rFonts w:ascii="宋体" w:eastAsia="宋体" w:hAnsi="宋体"/>
                <w:sz w:val="24"/>
              </w:rPr>
              <w:t>IS</w:t>
            </w:r>
            <w:r w:rsidRPr="00E04146">
              <w:rPr>
                <w:rFonts w:ascii="宋体" w:eastAsia="宋体" w:hAnsi="宋体" w:hint="eastAsia"/>
                <w:sz w:val="24"/>
              </w:rPr>
              <w:t>系统数据库（SQL Server）、手术麻醉系统数据库（ORACLE）的数据库迁移和升级改造服务。</w:t>
            </w:r>
          </w:p>
          <w:p w14:paraId="79C8DD92" w14:textId="77777777" w:rsidR="00A867A5" w:rsidRPr="00E04146" w:rsidRDefault="00A867A5" w:rsidP="001842A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04146">
              <w:rPr>
                <w:rFonts w:ascii="宋体" w:eastAsia="宋体" w:hAnsi="宋体" w:hint="eastAsia"/>
                <w:sz w:val="24"/>
              </w:rPr>
              <w:t>服务内容包括：数据库迁移规划、新环境准备和安装、迁移部署与测试验证、数据库正式迁移、迁移后数据库保障、容</w:t>
            </w:r>
            <w:proofErr w:type="gramStart"/>
            <w:r w:rsidRPr="00E04146">
              <w:rPr>
                <w:rFonts w:ascii="宋体" w:eastAsia="宋体" w:hAnsi="宋体" w:hint="eastAsia"/>
                <w:sz w:val="24"/>
              </w:rPr>
              <w:t>灾环境</w:t>
            </w:r>
            <w:proofErr w:type="gramEnd"/>
            <w:r w:rsidRPr="00E04146">
              <w:rPr>
                <w:rFonts w:ascii="宋体" w:eastAsia="宋体" w:hAnsi="宋体" w:hint="eastAsia"/>
                <w:sz w:val="24"/>
              </w:rPr>
              <w:t>搭建。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248C" w14:textId="77777777" w:rsidR="00A867A5" w:rsidRPr="00E04146" w:rsidRDefault="00A867A5" w:rsidP="004A3659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</w:rPr>
            </w:pPr>
            <w:r w:rsidRPr="00E04146">
              <w:rPr>
                <w:rFonts w:ascii="宋体" w:eastAsia="宋体" w:hAnsi="宋体"/>
                <w:sz w:val="24"/>
              </w:rPr>
              <w:t>3</w:t>
            </w:r>
            <w:r w:rsidRPr="00E04146">
              <w:rPr>
                <w:rFonts w:ascii="宋体" w:eastAsia="宋体" w:hAnsi="宋体" w:hint="eastAsia"/>
                <w:sz w:val="24"/>
              </w:rPr>
              <w:t>套</w:t>
            </w:r>
          </w:p>
        </w:tc>
      </w:tr>
    </w:tbl>
    <w:p w14:paraId="5F73EDBB" w14:textId="77777777" w:rsidR="00A867A5" w:rsidRPr="00E04146" w:rsidRDefault="00A867A5" w:rsidP="00A867A5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服务内容</w:t>
      </w:r>
    </w:p>
    <w:p w14:paraId="6A00DD37" w14:textId="77777777" w:rsidR="00A867A5" w:rsidRPr="00E04146" w:rsidRDefault="00A867A5" w:rsidP="000F164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宋体" w:hAnsi="宋体"/>
          <w:b/>
          <w:bCs/>
          <w:sz w:val="28"/>
        </w:rPr>
      </w:pPr>
      <w:bookmarkStart w:id="0" w:name="_Toc475468520"/>
      <w:r w:rsidRPr="00E04146">
        <w:rPr>
          <w:rFonts w:ascii="宋体" w:hAnsi="宋体" w:hint="eastAsia"/>
          <w:b/>
          <w:bCs/>
          <w:sz w:val="28"/>
        </w:rPr>
        <w:t>环境</w:t>
      </w:r>
      <w:bookmarkEnd w:id="0"/>
      <w:r w:rsidRPr="00E04146">
        <w:rPr>
          <w:rFonts w:ascii="宋体" w:hAnsi="宋体" w:hint="eastAsia"/>
          <w:b/>
          <w:bCs/>
          <w:sz w:val="28"/>
        </w:rPr>
        <w:t>调研</w:t>
      </w:r>
    </w:p>
    <w:p w14:paraId="3E3366D0" w14:textId="77777777" w:rsidR="00A867A5" w:rsidRPr="00E04146" w:rsidRDefault="00A867A5" w:rsidP="00A867A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04146">
        <w:rPr>
          <w:rFonts w:ascii="宋体" w:eastAsia="宋体" w:hAnsi="宋体" w:hint="eastAsia"/>
          <w:sz w:val="24"/>
        </w:rPr>
        <w:t>1）供应商需对采购人</w:t>
      </w:r>
      <w:r w:rsidRPr="00E04146">
        <w:rPr>
          <w:rFonts w:ascii="宋体" w:eastAsia="宋体" w:hAnsi="宋体"/>
          <w:sz w:val="24"/>
        </w:rPr>
        <w:t>现有环境</w:t>
      </w:r>
      <w:r w:rsidRPr="00E04146">
        <w:rPr>
          <w:rFonts w:ascii="宋体" w:eastAsia="宋体" w:hAnsi="宋体" w:hint="eastAsia"/>
          <w:sz w:val="24"/>
        </w:rPr>
        <w:t>进行</w:t>
      </w:r>
      <w:r w:rsidRPr="00E04146">
        <w:rPr>
          <w:rFonts w:ascii="宋体" w:eastAsia="宋体" w:hAnsi="宋体"/>
          <w:sz w:val="24"/>
        </w:rPr>
        <w:t>充分</w:t>
      </w:r>
      <w:r w:rsidRPr="00E04146">
        <w:rPr>
          <w:rFonts w:ascii="宋体" w:eastAsia="宋体" w:hAnsi="宋体" w:hint="eastAsia"/>
          <w:sz w:val="24"/>
        </w:rPr>
        <w:t>调研</w:t>
      </w:r>
      <w:r w:rsidRPr="00E04146">
        <w:rPr>
          <w:rFonts w:ascii="宋体" w:eastAsia="宋体" w:hAnsi="宋体"/>
          <w:sz w:val="24"/>
        </w:rPr>
        <w:t>，</w:t>
      </w:r>
      <w:r w:rsidRPr="00E04146">
        <w:rPr>
          <w:rFonts w:ascii="宋体" w:eastAsia="宋体" w:hAnsi="宋体" w:hint="eastAsia"/>
          <w:sz w:val="24"/>
        </w:rPr>
        <w:t>包括</w:t>
      </w:r>
      <w:r w:rsidRPr="00E04146">
        <w:rPr>
          <w:rFonts w:ascii="宋体" w:eastAsia="宋体" w:hAnsi="宋体"/>
          <w:sz w:val="24"/>
        </w:rPr>
        <w:t>系统环境、数据库环境、</w:t>
      </w:r>
      <w:r w:rsidRPr="00E04146">
        <w:rPr>
          <w:rFonts w:ascii="宋体" w:eastAsia="宋体" w:hAnsi="宋体" w:hint="eastAsia"/>
          <w:sz w:val="24"/>
        </w:rPr>
        <w:t>架构</w:t>
      </w:r>
      <w:r w:rsidRPr="00E04146">
        <w:rPr>
          <w:rFonts w:ascii="宋体" w:eastAsia="宋体" w:hAnsi="宋体"/>
          <w:sz w:val="24"/>
        </w:rPr>
        <w:t>环境等</w:t>
      </w:r>
      <w:r w:rsidRPr="00E04146">
        <w:rPr>
          <w:rFonts w:ascii="宋体" w:eastAsia="宋体" w:hAnsi="宋体" w:hint="eastAsia"/>
          <w:sz w:val="24"/>
        </w:rPr>
        <w:t>，描述调研内容和预期调研成果，</w:t>
      </w:r>
      <w:r w:rsidRPr="00E04146">
        <w:rPr>
          <w:rFonts w:ascii="宋体" w:eastAsia="宋体" w:hAnsi="宋体"/>
          <w:sz w:val="24"/>
        </w:rPr>
        <w:t>为本次</w:t>
      </w:r>
      <w:r w:rsidRPr="00E04146">
        <w:rPr>
          <w:rFonts w:ascii="宋体" w:eastAsia="宋体" w:hAnsi="宋体" w:hint="eastAsia"/>
          <w:sz w:val="24"/>
        </w:rPr>
        <w:t>实施方案</w:t>
      </w:r>
      <w:r w:rsidRPr="00E04146">
        <w:rPr>
          <w:rFonts w:ascii="宋体" w:eastAsia="宋体" w:hAnsi="宋体"/>
          <w:sz w:val="24"/>
        </w:rPr>
        <w:t>制定</w:t>
      </w:r>
      <w:r w:rsidRPr="00E04146">
        <w:rPr>
          <w:rFonts w:ascii="宋体" w:eastAsia="宋体" w:hAnsi="宋体" w:hint="eastAsia"/>
          <w:sz w:val="24"/>
        </w:rPr>
        <w:t>及</w:t>
      </w:r>
      <w:r w:rsidRPr="00E04146">
        <w:rPr>
          <w:rFonts w:ascii="宋体" w:eastAsia="宋体" w:hAnsi="宋体"/>
          <w:sz w:val="24"/>
        </w:rPr>
        <w:t>落地提供</w:t>
      </w:r>
      <w:r w:rsidRPr="00E04146">
        <w:rPr>
          <w:rFonts w:ascii="宋体" w:eastAsia="宋体" w:hAnsi="宋体" w:hint="eastAsia"/>
          <w:sz w:val="24"/>
        </w:rPr>
        <w:t>准确</w:t>
      </w:r>
      <w:r w:rsidRPr="00E04146">
        <w:rPr>
          <w:rFonts w:ascii="宋体" w:eastAsia="宋体" w:hAnsi="宋体"/>
          <w:sz w:val="24"/>
        </w:rPr>
        <w:t>的基础信息。</w:t>
      </w:r>
    </w:p>
    <w:p w14:paraId="54FC1F9D" w14:textId="77777777" w:rsidR="00A867A5" w:rsidRPr="00E04146" w:rsidRDefault="00A867A5" w:rsidP="00A867A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04146">
        <w:rPr>
          <w:rFonts w:ascii="宋体" w:eastAsia="宋体" w:hAnsi="宋体" w:cs="宋体"/>
          <w:sz w:val="24"/>
        </w:rPr>
        <w:lastRenderedPageBreak/>
        <w:t>2</w:t>
      </w:r>
      <w:r w:rsidRPr="00E04146">
        <w:rPr>
          <w:rFonts w:ascii="宋体" w:eastAsia="宋体" w:hAnsi="宋体" w:cs="宋体" w:hint="eastAsia"/>
          <w:sz w:val="24"/>
        </w:rPr>
        <w:t>）项目实施过程中，确保相关</w:t>
      </w:r>
      <w:r w:rsidRPr="00E04146">
        <w:rPr>
          <w:rFonts w:ascii="宋体" w:eastAsia="宋体" w:hAnsi="宋体" w:cs="宋体"/>
          <w:sz w:val="24"/>
        </w:rPr>
        <w:t>信息互通</w:t>
      </w:r>
      <w:r w:rsidRPr="00E04146">
        <w:rPr>
          <w:rFonts w:ascii="宋体" w:eastAsia="宋体" w:hAnsi="宋体" w:cs="宋体" w:hint="eastAsia"/>
          <w:sz w:val="24"/>
        </w:rPr>
        <w:t>，供应商负责建立信息沟通机制，及时</w:t>
      </w:r>
      <w:r w:rsidRPr="00E04146">
        <w:rPr>
          <w:rFonts w:ascii="宋体" w:eastAsia="宋体" w:hAnsi="宋体" w:cs="宋体"/>
          <w:sz w:val="24"/>
        </w:rPr>
        <w:t>传达</w:t>
      </w:r>
      <w:r w:rsidRPr="00E04146">
        <w:rPr>
          <w:rFonts w:ascii="宋体" w:eastAsia="宋体" w:hAnsi="宋体" w:cs="宋体" w:hint="eastAsia"/>
          <w:sz w:val="24"/>
        </w:rPr>
        <w:t>和沟通</w:t>
      </w:r>
      <w:r w:rsidRPr="00E04146">
        <w:rPr>
          <w:rFonts w:ascii="宋体" w:eastAsia="宋体" w:hAnsi="宋体" w:cs="宋体"/>
          <w:sz w:val="24"/>
        </w:rPr>
        <w:t>在项目实施过程中的</w:t>
      </w:r>
      <w:r w:rsidRPr="00E04146">
        <w:rPr>
          <w:rFonts w:ascii="宋体" w:eastAsia="宋体" w:hAnsi="宋体" w:cs="宋体" w:hint="eastAsia"/>
          <w:sz w:val="24"/>
        </w:rPr>
        <w:t>变化</w:t>
      </w:r>
      <w:r w:rsidRPr="00E04146">
        <w:rPr>
          <w:rFonts w:ascii="宋体" w:eastAsia="宋体" w:hAnsi="宋体" w:cs="宋体"/>
          <w:sz w:val="24"/>
        </w:rPr>
        <w:t>信息，</w:t>
      </w:r>
      <w:r w:rsidRPr="00E04146">
        <w:rPr>
          <w:rFonts w:ascii="宋体" w:eastAsia="宋体" w:hAnsi="宋体" w:cs="宋体" w:hint="eastAsia"/>
          <w:sz w:val="24"/>
        </w:rPr>
        <w:t>和采购人实际</w:t>
      </w:r>
      <w:r w:rsidRPr="00E04146">
        <w:rPr>
          <w:rFonts w:ascii="宋体" w:eastAsia="宋体" w:hAnsi="宋体" w:cs="宋体"/>
          <w:sz w:val="24"/>
        </w:rPr>
        <w:t>情况达成一致</w:t>
      </w:r>
      <w:r w:rsidRPr="00E04146">
        <w:rPr>
          <w:rFonts w:ascii="宋体" w:eastAsia="宋体" w:hAnsi="宋体" w:cs="宋体" w:hint="eastAsia"/>
          <w:sz w:val="24"/>
        </w:rPr>
        <w:t>。</w:t>
      </w:r>
    </w:p>
    <w:p w14:paraId="6755B302" w14:textId="77777777" w:rsidR="00A867A5" w:rsidRPr="00E04146" w:rsidRDefault="00A867A5" w:rsidP="00A867A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04146">
        <w:rPr>
          <w:rFonts w:ascii="宋体" w:eastAsia="宋体" w:hAnsi="宋体" w:cs="宋体" w:hint="eastAsia"/>
          <w:sz w:val="24"/>
        </w:rPr>
        <w:t>3）供应商</w:t>
      </w:r>
      <w:r w:rsidRPr="00E04146">
        <w:rPr>
          <w:rFonts w:ascii="宋体" w:eastAsia="宋体" w:hAnsi="宋体" w:cs="宋体"/>
          <w:sz w:val="24"/>
        </w:rPr>
        <w:t>需</w:t>
      </w:r>
      <w:r w:rsidRPr="00E04146">
        <w:rPr>
          <w:rFonts w:ascii="宋体" w:eastAsia="宋体" w:hAnsi="宋体" w:cs="宋体" w:hint="eastAsia"/>
          <w:sz w:val="24"/>
        </w:rPr>
        <w:t>针对采购人</w:t>
      </w:r>
      <w:r w:rsidRPr="00E04146">
        <w:rPr>
          <w:rFonts w:ascii="宋体" w:eastAsia="宋体" w:hAnsi="宋体" w:cs="宋体"/>
          <w:sz w:val="24"/>
        </w:rPr>
        <w:t>的实际情况，提供可行的技术架构方案，并通过</w:t>
      </w:r>
      <w:r w:rsidRPr="00E04146">
        <w:rPr>
          <w:rFonts w:ascii="宋体" w:eastAsia="宋体" w:hAnsi="宋体" w:cs="宋体" w:hint="eastAsia"/>
          <w:sz w:val="24"/>
        </w:rPr>
        <w:t>方案</w:t>
      </w:r>
      <w:r w:rsidRPr="00E04146">
        <w:rPr>
          <w:rFonts w:ascii="宋体" w:eastAsia="宋体" w:hAnsi="宋体" w:cs="宋体"/>
          <w:sz w:val="24"/>
        </w:rPr>
        <w:t>综合比较，</w:t>
      </w:r>
      <w:r w:rsidRPr="00E04146">
        <w:rPr>
          <w:rFonts w:ascii="宋体" w:eastAsia="宋体" w:hAnsi="宋体" w:cs="宋体" w:hint="eastAsia"/>
          <w:sz w:val="24"/>
        </w:rPr>
        <w:t>提供</w:t>
      </w:r>
      <w:r w:rsidRPr="00E04146">
        <w:rPr>
          <w:rFonts w:ascii="宋体" w:eastAsia="宋体" w:hAnsi="宋体" w:cs="宋体"/>
          <w:sz w:val="24"/>
        </w:rPr>
        <w:t>最优</w:t>
      </w:r>
      <w:r w:rsidRPr="00E04146">
        <w:rPr>
          <w:rFonts w:ascii="宋体" w:eastAsia="宋体" w:hAnsi="宋体" w:cs="宋体" w:hint="eastAsia"/>
          <w:sz w:val="24"/>
        </w:rPr>
        <w:t>方案参考</w:t>
      </w:r>
      <w:r w:rsidRPr="00E04146">
        <w:rPr>
          <w:rFonts w:ascii="宋体" w:eastAsia="宋体" w:hAnsi="宋体" w:cs="宋体"/>
          <w:sz w:val="24"/>
        </w:rPr>
        <w:t>。</w:t>
      </w:r>
      <w:bookmarkStart w:id="1" w:name="_Toc475468522"/>
    </w:p>
    <w:p w14:paraId="5DC13FEC" w14:textId="77777777" w:rsidR="00A867A5" w:rsidRPr="00E04146" w:rsidRDefault="00A867A5" w:rsidP="000F164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应急方案制定</w:t>
      </w:r>
      <w:bookmarkEnd w:id="1"/>
    </w:p>
    <w:p w14:paraId="59BE25A9" w14:textId="77777777" w:rsidR="00A867A5" w:rsidRPr="00E04146" w:rsidRDefault="00A867A5" w:rsidP="00A867A5">
      <w:pPr>
        <w:pStyle w:val="af"/>
        <w:tabs>
          <w:tab w:val="left" w:pos="800"/>
        </w:tabs>
        <w:spacing w:line="360" w:lineRule="auto"/>
        <w:ind w:firstLineChars="200" w:firstLine="480"/>
        <w:rPr>
          <w:sz w:val="24"/>
          <w:lang w:eastAsia="zh-CN"/>
        </w:rPr>
      </w:pPr>
      <w:r w:rsidRPr="00E04146">
        <w:rPr>
          <w:sz w:val="24"/>
          <w:lang w:eastAsia="zh-CN"/>
        </w:rPr>
        <w:t>1）</w:t>
      </w:r>
      <w:r w:rsidRPr="00E04146">
        <w:rPr>
          <w:rFonts w:hint="eastAsia"/>
          <w:sz w:val="24"/>
          <w:lang w:eastAsia="zh-CN"/>
        </w:rPr>
        <w:t>供应商</w:t>
      </w:r>
      <w:r w:rsidRPr="00E04146">
        <w:rPr>
          <w:sz w:val="24"/>
          <w:lang w:eastAsia="zh-CN"/>
        </w:rPr>
        <w:t>需针对</w:t>
      </w:r>
      <w:r w:rsidRPr="00E04146">
        <w:rPr>
          <w:rFonts w:hint="eastAsia"/>
          <w:sz w:val="24"/>
          <w:lang w:eastAsia="zh-CN"/>
        </w:rPr>
        <w:t>系统和数据迁移</w:t>
      </w:r>
      <w:r w:rsidRPr="00E04146">
        <w:rPr>
          <w:sz w:val="24"/>
          <w:lang w:eastAsia="zh-CN"/>
        </w:rPr>
        <w:t>主要风险制定应急预案，</w:t>
      </w:r>
      <w:r w:rsidRPr="00E04146">
        <w:rPr>
          <w:rFonts w:hint="eastAsia"/>
          <w:sz w:val="24"/>
          <w:lang w:eastAsia="zh-CN"/>
        </w:rPr>
        <w:t>项目正式实施前</w:t>
      </w:r>
      <w:r w:rsidRPr="00E04146">
        <w:rPr>
          <w:sz w:val="24"/>
          <w:lang w:eastAsia="zh-CN"/>
        </w:rPr>
        <w:t>提交《</w:t>
      </w:r>
      <w:r w:rsidRPr="00E04146">
        <w:rPr>
          <w:rFonts w:hint="eastAsia"/>
          <w:sz w:val="24"/>
          <w:lang w:eastAsia="zh-CN"/>
        </w:rPr>
        <w:t>数据库</w:t>
      </w:r>
      <w:r w:rsidRPr="00E04146">
        <w:rPr>
          <w:sz w:val="24"/>
          <w:lang w:eastAsia="zh-CN"/>
        </w:rPr>
        <w:t>架构升级</w:t>
      </w:r>
      <w:r w:rsidRPr="00E04146">
        <w:rPr>
          <w:rFonts w:hint="eastAsia"/>
          <w:sz w:val="24"/>
          <w:lang w:eastAsia="zh-CN"/>
        </w:rPr>
        <w:t>迁移实施</w:t>
      </w:r>
      <w:r w:rsidRPr="00E04146">
        <w:rPr>
          <w:sz w:val="24"/>
          <w:lang w:eastAsia="zh-CN"/>
        </w:rPr>
        <w:t>方案》，方案中应明确具体的应急环境方案</w:t>
      </w:r>
      <w:r w:rsidRPr="00E04146">
        <w:rPr>
          <w:rFonts w:hint="eastAsia"/>
          <w:sz w:val="24"/>
          <w:lang w:eastAsia="zh-CN"/>
        </w:rPr>
        <w:t>,</w:t>
      </w:r>
      <w:r w:rsidRPr="00E04146">
        <w:rPr>
          <w:sz w:val="24"/>
          <w:lang w:eastAsia="zh-CN"/>
        </w:rPr>
        <w:t>并提前进行应急环境准备</w:t>
      </w:r>
      <w:r w:rsidRPr="00E04146">
        <w:rPr>
          <w:rFonts w:hint="eastAsia"/>
          <w:sz w:val="24"/>
          <w:lang w:eastAsia="zh-CN"/>
        </w:rPr>
        <w:t>，</w:t>
      </w:r>
      <w:r w:rsidRPr="00E04146">
        <w:rPr>
          <w:sz w:val="24"/>
          <w:lang w:eastAsia="zh-CN"/>
        </w:rPr>
        <w:t>充分保证在正式迁移过程中突发情况发生后，能快速恢复业务</w:t>
      </w:r>
      <w:r w:rsidRPr="00E04146">
        <w:rPr>
          <w:rFonts w:hint="eastAsia"/>
          <w:sz w:val="24"/>
          <w:lang w:eastAsia="zh-CN"/>
        </w:rPr>
        <w:t>。</w:t>
      </w:r>
    </w:p>
    <w:p w14:paraId="6EB7B7EE" w14:textId="77777777" w:rsidR="00A867A5" w:rsidRPr="00E04146" w:rsidRDefault="00A867A5" w:rsidP="00A867A5">
      <w:pPr>
        <w:pStyle w:val="af"/>
        <w:tabs>
          <w:tab w:val="left" w:pos="800"/>
        </w:tabs>
        <w:spacing w:line="360" w:lineRule="auto"/>
        <w:ind w:firstLineChars="200" w:firstLine="480"/>
        <w:rPr>
          <w:sz w:val="24"/>
          <w:lang w:eastAsia="zh-CN"/>
        </w:rPr>
      </w:pPr>
      <w:r w:rsidRPr="00E04146">
        <w:rPr>
          <w:rFonts w:hint="eastAsia"/>
          <w:sz w:val="24"/>
          <w:lang w:eastAsia="zh-CN"/>
        </w:rPr>
        <w:t>2</w:t>
      </w:r>
      <w:r w:rsidRPr="00E04146">
        <w:rPr>
          <w:sz w:val="24"/>
          <w:lang w:eastAsia="zh-CN"/>
        </w:rPr>
        <w:t>）</w:t>
      </w:r>
      <w:r w:rsidRPr="00E04146">
        <w:rPr>
          <w:rFonts w:hint="eastAsia"/>
          <w:sz w:val="24"/>
          <w:lang w:eastAsia="zh-CN"/>
        </w:rPr>
        <w:t>供应商</w:t>
      </w:r>
      <w:r w:rsidRPr="00E04146">
        <w:rPr>
          <w:sz w:val="24"/>
          <w:lang w:eastAsia="zh-CN"/>
        </w:rPr>
        <w:t>应根据</w:t>
      </w:r>
      <w:r w:rsidRPr="00E04146">
        <w:rPr>
          <w:rFonts w:hint="eastAsia"/>
          <w:sz w:val="24"/>
          <w:lang w:eastAsia="zh-CN"/>
        </w:rPr>
        <w:t>项目实施</w:t>
      </w:r>
      <w:r w:rsidRPr="00E04146">
        <w:rPr>
          <w:sz w:val="24"/>
          <w:lang w:eastAsia="zh-CN"/>
        </w:rPr>
        <w:t>流程规范制定相关</w:t>
      </w:r>
      <w:r w:rsidRPr="00E04146">
        <w:rPr>
          <w:rFonts w:hint="eastAsia"/>
          <w:sz w:val="24"/>
          <w:lang w:eastAsia="zh-CN"/>
        </w:rPr>
        <w:t>现场实施步骤</w:t>
      </w:r>
      <w:r w:rsidRPr="00E04146">
        <w:rPr>
          <w:sz w:val="24"/>
          <w:lang w:eastAsia="zh-CN"/>
        </w:rPr>
        <w:t>。合理安排工作流程和工作人员，避免混乱，提高</w:t>
      </w:r>
      <w:r w:rsidRPr="00E04146">
        <w:rPr>
          <w:rFonts w:hint="eastAsia"/>
          <w:sz w:val="24"/>
          <w:lang w:eastAsia="zh-CN"/>
        </w:rPr>
        <w:t>项目实施</w:t>
      </w:r>
      <w:r w:rsidRPr="00E04146">
        <w:rPr>
          <w:sz w:val="24"/>
          <w:lang w:eastAsia="zh-CN"/>
        </w:rPr>
        <w:t>工作效率。</w:t>
      </w:r>
    </w:p>
    <w:p w14:paraId="1918291D" w14:textId="37B43272" w:rsidR="00A867A5" w:rsidRPr="00E04146" w:rsidRDefault="00A867A5" w:rsidP="000F164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数据库</w:t>
      </w:r>
      <w:r w:rsidRPr="00E04146">
        <w:rPr>
          <w:rFonts w:ascii="宋体" w:hAnsi="宋体"/>
          <w:b/>
          <w:bCs/>
          <w:sz w:val="28"/>
        </w:rPr>
        <w:t>集群架构部署</w:t>
      </w:r>
    </w:p>
    <w:p w14:paraId="4EEDF68E" w14:textId="77777777" w:rsidR="00A867A5" w:rsidRPr="00E04146" w:rsidRDefault="00A867A5" w:rsidP="00A867A5">
      <w:pPr>
        <w:pStyle w:val="af"/>
        <w:tabs>
          <w:tab w:val="left" w:pos="800"/>
        </w:tabs>
        <w:spacing w:line="360" w:lineRule="auto"/>
        <w:ind w:firstLineChars="200" w:firstLine="480"/>
        <w:rPr>
          <w:sz w:val="24"/>
        </w:rPr>
      </w:pPr>
      <w:r w:rsidRPr="00E04146">
        <w:rPr>
          <w:sz w:val="24"/>
          <w:lang w:eastAsia="zh-CN"/>
        </w:rPr>
        <w:t>根据</w:t>
      </w:r>
      <w:r w:rsidRPr="00E04146">
        <w:rPr>
          <w:rFonts w:hint="eastAsia"/>
          <w:sz w:val="24"/>
          <w:lang w:eastAsia="zh-CN"/>
        </w:rPr>
        <w:t>采购人与供应</w:t>
      </w:r>
      <w:proofErr w:type="gramStart"/>
      <w:r w:rsidRPr="00E04146">
        <w:rPr>
          <w:rFonts w:hint="eastAsia"/>
          <w:sz w:val="24"/>
          <w:lang w:eastAsia="zh-CN"/>
        </w:rPr>
        <w:t>商双方</w:t>
      </w:r>
      <w:proofErr w:type="gramEnd"/>
      <w:r w:rsidRPr="00E04146">
        <w:rPr>
          <w:sz w:val="24"/>
          <w:lang w:eastAsia="zh-CN"/>
        </w:rPr>
        <w:t>商定和认可的技术架构</w:t>
      </w:r>
      <w:r w:rsidRPr="00E04146">
        <w:rPr>
          <w:rFonts w:hint="eastAsia"/>
          <w:sz w:val="24"/>
          <w:lang w:eastAsia="zh-CN"/>
        </w:rPr>
        <w:t>方案进行</w:t>
      </w:r>
      <w:r w:rsidRPr="00E04146">
        <w:rPr>
          <w:sz w:val="24"/>
          <w:lang w:eastAsia="zh-CN"/>
        </w:rPr>
        <w:t>集群架构部署</w:t>
      </w:r>
      <w:r w:rsidRPr="00E04146">
        <w:rPr>
          <w:rFonts w:hint="eastAsia"/>
          <w:sz w:val="24"/>
          <w:lang w:eastAsia="zh-CN"/>
        </w:rPr>
        <w:t>。</w:t>
      </w:r>
      <w:r w:rsidRPr="00E04146">
        <w:rPr>
          <w:sz w:val="24"/>
        </w:rPr>
        <w:t>部署</w:t>
      </w:r>
      <w:r w:rsidRPr="00E04146">
        <w:rPr>
          <w:rFonts w:hint="eastAsia"/>
          <w:sz w:val="24"/>
        </w:rPr>
        <w:t>范围</w:t>
      </w:r>
      <w:r w:rsidRPr="00E04146">
        <w:rPr>
          <w:sz w:val="24"/>
        </w:rPr>
        <w:t>仅限</w:t>
      </w:r>
      <w:r w:rsidRPr="00E04146">
        <w:rPr>
          <w:rFonts w:hint="eastAsia"/>
          <w:sz w:val="24"/>
        </w:rPr>
        <w:t>O</w:t>
      </w:r>
      <w:r w:rsidRPr="00E04146">
        <w:rPr>
          <w:sz w:val="24"/>
        </w:rPr>
        <w:t>RACLE数据库</w:t>
      </w:r>
      <w:r w:rsidRPr="00E04146">
        <w:rPr>
          <w:rFonts w:hint="eastAsia"/>
          <w:sz w:val="24"/>
        </w:rPr>
        <w:t>的RAC集群和</w:t>
      </w:r>
      <w:r w:rsidRPr="00E04146">
        <w:rPr>
          <w:sz w:val="24"/>
        </w:rPr>
        <w:t>W</w:t>
      </w:r>
      <w:r w:rsidRPr="00E04146">
        <w:rPr>
          <w:rFonts w:hint="eastAsia"/>
          <w:sz w:val="24"/>
        </w:rPr>
        <w:t>in</w:t>
      </w:r>
      <w:r w:rsidRPr="00E04146">
        <w:rPr>
          <w:sz w:val="24"/>
        </w:rPr>
        <w:t>dows</w:t>
      </w:r>
      <w:r w:rsidRPr="00E04146">
        <w:rPr>
          <w:rFonts w:hint="eastAsia"/>
          <w:sz w:val="24"/>
        </w:rPr>
        <w:t>故障转移集群、S</w:t>
      </w:r>
      <w:r w:rsidRPr="00E04146">
        <w:rPr>
          <w:sz w:val="24"/>
        </w:rPr>
        <w:t>QL SERVER</w:t>
      </w:r>
      <w:r w:rsidRPr="00E04146">
        <w:rPr>
          <w:rFonts w:hint="eastAsia"/>
          <w:sz w:val="24"/>
        </w:rPr>
        <w:t>数据库的</w:t>
      </w:r>
      <w:r w:rsidRPr="00E04146">
        <w:rPr>
          <w:sz w:val="24"/>
        </w:rPr>
        <w:t>A</w:t>
      </w:r>
      <w:r w:rsidRPr="00E04146">
        <w:rPr>
          <w:rFonts w:hint="eastAsia"/>
          <w:sz w:val="24"/>
        </w:rPr>
        <w:t>l</w:t>
      </w:r>
      <w:r w:rsidRPr="00E04146">
        <w:rPr>
          <w:sz w:val="24"/>
        </w:rPr>
        <w:t>waysON</w:t>
      </w:r>
      <w:r w:rsidRPr="00E04146">
        <w:rPr>
          <w:rFonts w:hint="eastAsia"/>
          <w:sz w:val="24"/>
        </w:rPr>
        <w:t>集群。</w:t>
      </w:r>
    </w:p>
    <w:p w14:paraId="1A188832" w14:textId="77777777" w:rsidR="00A867A5" w:rsidRPr="00E04146" w:rsidRDefault="00A867A5" w:rsidP="000F164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数据库</w:t>
      </w:r>
      <w:r w:rsidRPr="00E04146">
        <w:rPr>
          <w:rFonts w:ascii="宋体" w:hAnsi="宋体"/>
          <w:b/>
          <w:bCs/>
          <w:sz w:val="28"/>
        </w:rPr>
        <w:t>容灾架构部署</w:t>
      </w:r>
    </w:p>
    <w:p w14:paraId="3A2D9B24" w14:textId="77777777" w:rsidR="00A867A5" w:rsidRPr="00E04146" w:rsidRDefault="00A867A5" w:rsidP="00A867A5">
      <w:pPr>
        <w:pStyle w:val="af"/>
        <w:tabs>
          <w:tab w:val="left" w:pos="800"/>
        </w:tabs>
        <w:spacing w:line="360" w:lineRule="auto"/>
        <w:ind w:firstLineChars="200" w:firstLine="480"/>
        <w:rPr>
          <w:sz w:val="24"/>
        </w:rPr>
      </w:pPr>
      <w:r w:rsidRPr="00E04146">
        <w:rPr>
          <w:rFonts w:hint="eastAsia"/>
          <w:sz w:val="24"/>
          <w:lang w:eastAsia="zh-CN"/>
        </w:rPr>
        <w:t>根据采购人与</w:t>
      </w:r>
      <w:r w:rsidRPr="00E04146">
        <w:rPr>
          <w:sz w:val="24"/>
          <w:lang w:eastAsia="zh-CN"/>
        </w:rPr>
        <w:t>供应</w:t>
      </w:r>
      <w:proofErr w:type="gramStart"/>
      <w:r w:rsidRPr="00E04146">
        <w:rPr>
          <w:sz w:val="24"/>
          <w:lang w:eastAsia="zh-CN"/>
        </w:rPr>
        <w:t>商</w:t>
      </w:r>
      <w:r w:rsidRPr="00E04146">
        <w:rPr>
          <w:rFonts w:hint="eastAsia"/>
          <w:sz w:val="24"/>
          <w:lang w:eastAsia="zh-CN"/>
        </w:rPr>
        <w:t>双方</w:t>
      </w:r>
      <w:proofErr w:type="gramEnd"/>
      <w:r w:rsidRPr="00E04146">
        <w:rPr>
          <w:sz w:val="24"/>
          <w:lang w:eastAsia="zh-CN"/>
        </w:rPr>
        <w:t>商定和认可的技术架构</w:t>
      </w:r>
      <w:r w:rsidRPr="00E04146">
        <w:rPr>
          <w:rFonts w:hint="eastAsia"/>
          <w:sz w:val="24"/>
          <w:lang w:eastAsia="zh-CN"/>
        </w:rPr>
        <w:t>方案进行容灾</w:t>
      </w:r>
      <w:r w:rsidRPr="00E04146">
        <w:rPr>
          <w:sz w:val="24"/>
          <w:lang w:eastAsia="zh-CN"/>
        </w:rPr>
        <w:t>架构部署</w:t>
      </w:r>
      <w:r w:rsidRPr="00E04146">
        <w:rPr>
          <w:rFonts w:hint="eastAsia"/>
          <w:sz w:val="24"/>
          <w:lang w:eastAsia="zh-CN"/>
        </w:rPr>
        <w:t>。</w:t>
      </w:r>
      <w:r w:rsidRPr="00E04146">
        <w:rPr>
          <w:sz w:val="24"/>
        </w:rPr>
        <w:t>部署</w:t>
      </w:r>
      <w:r w:rsidRPr="00E04146">
        <w:rPr>
          <w:rFonts w:hint="eastAsia"/>
          <w:sz w:val="24"/>
        </w:rPr>
        <w:t>范围</w:t>
      </w:r>
      <w:r w:rsidRPr="00E04146">
        <w:rPr>
          <w:sz w:val="24"/>
        </w:rPr>
        <w:t>仅限数据库</w:t>
      </w:r>
      <w:r w:rsidRPr="00E04146">
        <w:rPr>
          <w:rFonts w:hint="eastAsia"/>
          <w:sz w:val="24"/>
        </w:rPr>
        <w:t>ORACLE DATAGUARD数据</w:t>
      </w:r>
      <w:r w:rsidRPr="00E04146">
        <w:rPr>
          <w:sz w:val="24"/>
        </w:rPr>
        <w:t>卫士</w:t>
      </w:r>
      <w:r w:rsidRPr="00E04146">
        <w:rPr>
          <w:rFonts w:hint="eastAsia"/>
          <w:sz w:val="24"/>
        </w:rPr>
        <w:t>和</w:t>
      </w:r>
      <w:r w:rsidRPr="00E04146">
        <w:rPr>
          <w:sz w:val="24"/>
        </w:rPr>
        <w:t>W</w:t>
      </w:r>
      <w:r w:rsidRPr="00E04146">
        <w:rPr>
          <w:rFonts w:hint="eastAsia"/>
          <w:sz w:val="24"/>
        </w:rPr>
        <w:t>in</w:t>
      </w:r>
      <w:r w:rsidRPr="00E04146">
        <w:rPr>
          <w:sz w:val="24"/>
        </w:rPr>
        <w:t>dows</w:t>
      </w:r>
      <w:r w:rsidRPr="00E04146">
        <w:rPr>
          <w:rFonts w:hint="eastAsia"/>
          <w:sz w:val="24"/>
        </w:rPr>
        <w:t>故障转移集群、</w:t>
      </w:r>
      <w:r w:rsidRPr="00E04146">
        <w:rPr>
          <w:sz w:val="24"/>
        </w:rPr>
        <w:t>A</w:t>
      </w:r>
      <w:r w:rsidRPr="00E04146">
        <w:rPr>
          <w:rFonts w:hint="eastAsia"/>
          <w:sz w:val="24"/>
        </w:rPr>
        <w:t>l</w:t>
      </w:r>
      <w:r w:rsidRPr="00E04146">
        <w:rPr>
          <w:sz w:val="24"/>
        </w:rPr>
        <w:t>waysON容灾产品。</w:t>
      </w:r>
    </w:p>
    <w:p w14:paraId="02A577AB" w14:textId="77777777" w:rsidR="00A867A5" w:rsidRPr="00E04146" w:rsidRDefault="00A867A5" w:rsidP="000F1646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数据迁移服务</w:t>
      </w:r>
    </w:p>
    <w:p w14:paraId="20EC8874" w14:textId="77777777" w:rsidR="00A867A5" w:rsidRPr="00E04146" w:rsidRDefault="00A867A5" w:rsidP="00A867A5">
      <w:pPr>
        <w:pStyle w:val="af"/>
        <w:tabs>
          <w:tab w:val="left" w:pos="800"/>
        </w:tabs>
        <w:spacing w:line="360" w:lineRule="auto"/>
        <w:ind w:firstLineChars="200" w:firstLine="480"/>
        <w:rPr>
          <w:sz w:val="24"/>
          <w:lang w:eastAsia="zh-CN"/>
        </w:rPr>
      </w:pPr>
      <w:r w:rsidRPr="00E04146">
        <w:rPr>
          <w:rFonts w:hint="eastAsia"/>
          <w:sz w:val="24"/>
          <w:lang w:eastAsia="zh-CN"/>
        </w:rPr>
        <w:t>根据采购人与</w:t>
      </w:r>
      <w:r w:rsidRPr="00E04146">
        <w:rPr>
          <w:sz w:val="24"/>
          <w:lang w:eastAsia="zh-CN"/>
        </w:rPr>
        <w:t>供应</w:t>
      </w:r>
      <w:proofErr w:type="gramStart"/>
      <w:r w:rsidRPr="00E04146">
        <w:rPr>
          <w:sz w:val="24"/>
          <w:lang w:eastAsia="zh-CN"/>
        </w:rPr>
        <w:t>商</w:t>
      </w:r>
      <w:r w:rsidRPr="00E04146">
        <w:rPr>
          <w:rFonts w:hint="eastAsia"/>
          <w:sz w:val="24"/>
          <w:lang w:eastAsia="zh-CN"/>
        </w:rPr>
        <w:t>双方</w:t>
      </w:r>
      <w:proofErr w:type="gramEnd"/>
      <w:r w:rsidRPr="00E04146">
        <w:rPr>
          <w:sz w:val="24"/>
          <w:lang w:eastAsia="zh-CN"/>
        </w:rPr>
        <w:t>商定和认可的技术</w:t>
      </w:r>
      <w:r w:rsidRPr="00E04146">
        <w:rPr>
          <w:rFonts w:hint="eastAsia"/>
          <w:sz w:val="24"/>
          <w:lang w:eastAsia="zh-CN"/>
        </w:rPr>
        <w:t>迁移方案进行数据迁移。将采购人</w:t>
      </w:r>
      <w:r w:rsidRPr="00E04146">
        <w:rPr>
          <w:sz w:val="24"/>
          <w:lang w:eastAsia="zh-CN"/>
        </w:rPr>
        <w:t>原有</w:t>
      </w:r>
      <w:r w:rsidRPr="00E04146">
        <w:rPr>
          <w:rFonts w:hint="eastAsia"/>
          <w:sz w:val="24"/>
          <w:lang w:eastAsia="zh-CN"/>
        </w:rPr>
        <w:t>P</w:t>
      </w:r>
      <w:r w:rsidRPr="00E04146">
        <w:rPr>
          <w:sz w:val="24"/>
          <w:lang w:eastAsia="zh-CN"/>
        </w:rPr>
        <w:t>ASC</w:t>
      </w:r>
      <w:r w:rsidRPr="00E04146">
        <w:rPr>
          <w:rFonts w:hint="eastAsia"/>
          <w:sz w:val="24"/>
          <w:lang w:eastAsia="zh-CN"/>
        </w:rPr>
        <w:t>和R</w:t>
      </w:r>
      <w:r w:rsidRPr="00E04146">
        <w:rPr>
          <w:sz w:val="24"/>
          <w:lang w:eastAsia="zh-CN"/>
        </w:rPr>
        <w:t>IS</w:t>
      </w:r>
      <w:r w:rsidRPr="00E04146">
        <w:rPr>
          <w:rFonts w:hint="eastAsia"/>
          <w:sz w:val="24"/>
          <w:lang w:eastAsia="zh-CN"/>
        </w:rPr>
        <w:t>系统数据库（S</w:t>
      </w:r>
      <w:r w:rsidRPr="00E04146">
        <w:rPr>
          <w:sz w:val="24"/>
          <w:lang w:eastAsia="zh-CN"/>
        </w:rPr>
        <w:t>QL S</w:t>
      </w:r>
      <w:r w:rsidRPr="00E04146">
        <w:rPr>
          <w:rFonts w:hint="eastAsia"/>
          <w:sz w:val="24"/>
          <w:lang w:eastAsia="zh-CN"/>
        </w:rPr>
        <w:t>er</w:t>
      </w:r>
      <w:r w:rsidRPr="00E04146">
        <w:rPr>
          <w:sz w:val="24"/>
          <w:lang w:eastAsia="zh-CN"/>
        </w:rPr>
        <w:t>ver</w:t>
      </w:r>
      <w:r w:rsidRPr="00E04146">
        <w:rPr>
          <w:rFonts w:hint="eastAsia"/>
          <w:sz w:val="24"/>
          <w:lang w:eastAsia="zh-CN"/>
        </w:rPr>
        <w:t>）手术麻醉系统数据库（O</w:t>
      </w:r>
      <w:r w:rsidRPr="00E04146">
        <w:rPr>
          <w:sz w:val="24"/>
          <w:lang w:eastAsia="zh-CN"/>
        </w:rPr>
        <w:t>RACLE</w:t>
      </w:r>
      <w:r w:rsidRPr="00E04146">
        <w:rPr>
          <w:rFonts w:hint="eastAsia"/>
          <w:sz w:val="24"/>
          <w:lang w:eastAsia="zh-CN"/>
        </w:rPr>
        <w:t>）的数</w:t>
      </w:r>
      <w:r w:rsidRPr="00E04146">
        <w:rPr>
          <w:sz w:val="24"/>
          <w:lang w:eastAsia="zh-CN"/>
        </w:rPr>
        <w:t>据</w:t>
      </w:r>
      <w:r w:rsidRPr="00E04146">
        <w:rPr>
          <w:rFonts w:hint="eastAsia"/>
          <w:sz w:val="24"/>
          <w:lang w:eastAsia="zh-CN"/>
        </w:rPr>
        <w:t>分别</w:t>
      </w:r>
      <w:r w:rsidRPr="00E04146">
        <w:rPr>
          <w:sz w:val="24"/>
          <w:lang w:eastAsia="zh-CN"/>
        </w:rPr>
        <w:t>迁移至新</w:t>
      </w:r>
      <w:r w:rsidRPr="00E04146">
        <w:rPr>
          <w:rFonts w:hint="eastAsia"/>
          <w:sz w:val="24"/>
          <w:lang w:eastAsia="zh-CN"/>
        </w:rPr>
        <w:t>的数据库服务器上，并</w:t>
      </w:r>
      <w:r w:rsidRPr="00E04146">
        <w:rPr>
          <w:sz w:val="24"/>
          <w:lang w:eastAsia="zh-CN"/>
        </w:rPr>
        <w:t>确保数据</w:t>
      </w:r>
      <w:r w:rsidRPr="00E04146">
        <w:rPr>
          <w:rFonts w:hint="eastAsia"/>
          <w:sz w:val="24"/>
          <w:lang w:eastAsia="zh-CN"/>
        </w:rPr>
        <w:t>的</w:t>
      </w:r>
      <w:r w:rsidRPr="00E04146">
        <w:rPr>
          <w:sz w:val="24"/>
          <w:lang w:eastAsia="zh-CN"/>
        </w:rPr>
        <w:t>完整性、可用性</w:t>
      </w:r>
      <w:r w:rsidRPr="00E04146">
        <w:rPr>
          <w:rFonts w:hint="eastAsia"/>
          <w:sz w:val="24"/>
          <w:lang w:eastAsia="zh-CN"/>
        </w:rPr>
        <w:t>、一致性</w:t>
      </w:r>
      <w:r w:rsidRPr="00E04146">
        <w:rPr>
          <w:sz w:val="24"/>
          <w:lang w:eastAsia="zh-CN"/>
        </w:rPr>
        <w:t>。</w:t>
      </w:r>
    </w:p>
    <w:p w14:paraId="2D3B9FDD" w14:textId="77777777" w:rsidR="00A867A5" w:rsidRPr="00E04146" w:rsidRDefault="00A867A5" w:rsidP="00A867A5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</w:rPr>
      </w:pPr>
      <w:r w:rsidRPr="00E04146">
        <w:rPr>
          <w:rFonts w:ascii="宋体" w:eastAsia="宋体" w:hAnsi="宋体" w:hint="eastAsia"/>
          <w:sz w:val="24"/>
        </w:rPr>
        <w:t>提供数据库迁移改造、回退的可行方案，确保系统平缓割接和数据完整。</w:t>
      </w:r>
    </w:p>
    <w:p w14:paraId="6370A3F8" w14:textId="77777777" w:rsidR="00A867A5" w:rsidRPr="00E04146" w:rsidRDefault="00A867A5" w:rsidP="00A867A5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</w:rPr>
      </w:pPr>
      <w:r w:rsidRPr="00E04146">
        <w:rPr>
          <w:rFonts w:ascii="宋体" w:eastAsia="宋体" w:hAnsi="宋体" w:hint="eastAsia"/>
          <w:sz w:val="24"/>
        </w:rPr>
        <w:t>迁移改造必须降低因割</w:t>
      </w:r>
      <w:proofErr w:type="gramStart"/>
      <w:r w:rsidRPr="00E04146">
        <w:rPr>
          <w:rFonts w:ascii="宋体" w:eastAsia="宋体" w:hAnsi="宋体" w:hint="eastAsia"/>
          <w:sz w:val="24"/>
        </w:rPr>
        <w:t>接导致</w:t>
      </w:r>
      <w:proofErr w:type="gramEnd"/>
      <w:r w:rsidRPr="00E04146">
        <w:rPr>
          <w:rFonts w:ascii="宋体" w:eastAsia="宋体" w:hAnsi="宋体" w:hint="eastAsia"/>
          <w:sz w:val="24"/>
        </w:rPr>
        <w:t>的业务中断（对生产系统的业务中断原则上不能超过两次，且应在闲时进行停机操作，如做不到，应说明需要中断的次数和时间。</w:t>
      </w:r>
    </w:p>
    <w:p w14:paraId="734F5441" w14:textId="77777777" w:rsidR="00A867A5" w:rsidRPr="00E04146" w:rsidRDefault="00A867A5" w:rsidP="00A867A5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</w:rPr>
      </w:pPr>
      <w:r w:rsidRPr="00E04146">
        <w:rPr>
          <w:rFonts w:ascii="宋体" w:eastAsia="宋体" w:hAnsi="宋体" w:hint="eastAsia"/>
          <w:sz w:val="24"/>
        </w:rPr>
        <w:lastRenderedPageBreak/>
        <w:t>迁移改造过程中，如果存在数据库的切换，必须进行数据校验，确保数据完整性100%，降低迁移过程的数据安全的风险。</w:t>
      </w:r>
    </w:p>
    <w:p w14:paraId="456048C9" w14:textId="77777777" w:rsidR="00A867A5" w:rsidRPr="00E04146" w:rsidRDefault="00A867A5" w:rsidP="00A867A5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</w:rPr>
      </w:pPr>
      <w:r w:rsidRPr="00E04146">
        <w:rPr>
          <w:rFonts w:ascii="宋体" w:eastAsia="宋体" w:hAnsi="宋体" w:hint="eastAsia"/>
          <w:sz w:val="24"/>
        </w:rPr>
        <w:t>迁移过程中如果存在对原生产数据进行架构整改，实施方案中应保留原有数据备份，且在每次操作前进行全库备份。</w:t>
      </w:r>
    </w:p>
    <w:p w14:paraId="19D51493" w14:textId="77777777" w:rsidR="00A867A5" w:rsidRPr="00E04146" w:rsidRDefault="00A867A5" w:rsidP="00A867A5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</w:rPr>
      </w:pPr>
      <w:r w:rsidRPr="00E04146">
        <w:rPr>
          <w:rFonts w:ascii="宋体" w:eastAsia="宋体" w:hAnsi="宋体" w:hint="eastAsia"/>
          <w:sz w:val="24"/>
        </w:rPr>
        <w:t>数据迁移方案应考虑迁移过程中出现的异常情况，应提供完备的回退方案，且回退的实施仅能在闲时进行，不能影响生产系统的正常业务提供。</w:t>
      </w:r>
    </w:p>
    <w:p w14:paraId="1E82FECE" w14:textId="77777777" w:rsidR="00A867A5" w:rsidRPr="00E04146" w:rsidRDefault="00A867A5" w:rsidP="00A867A5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</w:rPr>
      </w:pPr>
      <w:r w:rsidRPr="00E04146">
        <w:rPr>
          <w:rFonts w:ascii="宋体" w:eastAsia="宋体" w:hAnsi="宋体" w:hint="eastAsia"/>
          <w:sz w:val="24"/>
        </w:rPr>
        <w:t>在每套数据库迁移到新环境后，提供</w:t>
      </w:r>
      <w:r w:rsidRPr="00E04146">
        <w:rPr>
          <w:rFonts w:ascii="宋体" w:eastAsia="宋体" w:hAnsi="宋体"/>
          <w:sz w:val="24"/>
        </w:rPr>
        <w:t>1</w:t>
      </w:r>
      <w:r w:rsidRPr="00E04146">
        <w:rPr>
          <w:rFonts w:ascii="宋体" w:eastAsia="宋体" w:hAnsi="宋体" w:hint="eastAsia"/>
          <w:sz w:val="24"/>
        </w:rPr>
        <w:t>天的现场保障服务。</w:t>
      </w:r>
    </w:p>
    <w:p w14:paraId="2275EF8B" w14:textId="1243FFE9" w:rsidR="00A867A5" w:rsidRPr="00DE6232" w:rsidRDefault="00A867A5" w:rsidP="00A867A5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</w:rPr>
      </w:pPr>
      <w:r w:rsidRPr="00DE6232">
        <w:rPr>
          <w:rFonts w:ascii="宋体" w:eastAsia="宋体" w:hAnsi="宋体" w:hint="eastAsia"/>
          <w:sz w:val="24"/>
        </w:rPr>
        <w:t>数据库迁移改造后，重新建立备份策略，并建立DataGuard数据库。</w:t>
      </w:r>
    </w:p>
    <w:p w14:paraId="697D06E8" w14:textId="36535A50" w:rsidR="004D12D0" w:rsidRPr="0083206F" w:rsidRDefault="004D12D0" w:rsidP="004D12D0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宋体" w:hAnsi="宋体"/>
          <w:b/>
          <w:bCs/>
          <w:sz w:val="28"/>
        </w:rPr>
      </w:pPr>
      <w:r w:rsidRPr="0083206F">
        <w:rPr>
          <w:rFonts w:ascii="宋体" w:hAnsi="宋体" w:hint="eastAsia"/>
          <w:b/>
          <w:bCs/>
          <w:sz w:val="28"/>
        </w:rPr>
        <w:t>数据库性能管理平台</w:t>
      </w:r>
      <w:r w:rsidR="00CD71DA" w:rsidRPr="0083206F">
        <w:rPr>
          <w:rFonts w:ascii="宋体" w:hAnsi="宋体" w:hint="eastAsia"/>
          <w:b/>
          <w:bCs/>
          <w:sz w:val="28"/>
        </w:rPr>
        <w:t>服务</w:t>
      </w:r>
    </w:p>
    <w:p w14:paraId="2CE173F4" w14:textId="6E5E2726" w:rsidR="004D12D0" w:rsidRPr="00DE6232" w:rsidRDefault="009162DD" w:rsidP="00DE6232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83206F">
        <w:rPr>
          <w:rFonts w:ascii="宋体" w:eastAsia="宋体" w:hAnsi="宋体" w:hint="eastAsia"/>
          <w:sz w:val="24"/>
        </w:rPr>
        <w:t>服务期内</w:t>
      </w:r>
      <w:r w:rsidR="004D12D0" w:rsidRPr="0083206F">
        <w:rPr>
          <w:rFonts w:ascii="宋体" w:eastAsia="宋体" w:hAnsi="宋体" w:hint="eastAsia"/>
          <w:sz w:val="24"/>
        </w:rPr>
        <w:t>提供数据库性能管理平台</w:t>
      </w:r>
      <w:r w:rsidR="00CD71DA" w:rsidRPr="0083206F">
        <w:rPr>
          <w:rFonts w:ascii="宋体" w:eastAsia="宋体" w:hAnsi="宋体" w:hint="eastAsia"/>
          <w:sz w:val="24"/>
        </w:rPr>
        <w:t>服务</w:t>
      </w:r>
      <w:r w:rsidR="00A03066" w:rsidRPr="0083206F">
        <w:rPr>
          <w:rFonts w:ascii="宋体" w:eastAsia="宋体" w:hAnsi="宋体" w:hint="eastAsia"/>
          <w:sz w:val="24"/>
        </w:rPr>
        <w:t>对本项目迁移的数据库</w:t>
      </w:r>
      <w:r w:rsidR="004D12D0" w:rsidRPr="0083206F">
        <w:rPr>
          <w:rFonts w:ascii="宋体" w:eastAsia="宋体" w:hAnsi="宋体" w:hint="eastAsia"/>
          <w:sz w:val="24"/>
        </w:rPr>
        <w:t>进行监控</w:t>
      </w:r>
      <w:r w:rsidR="004A3659" w:rsidRPr="0083206F">
        <w:rPr>
          <w:rFonts w:ascii="宋体" w:eastAsia="宋体" w:hAnsi="宋体" w:hint="eastAsia"/>
          <w:sz w:val="24"/>
        </w:rPr>
        <w:t>，</w:t>
      </w:r>
      <w:r w:rsidR="004D12D0" w:rsidRPr="0083206F">
        <w:rPr>
          <w:rFonts w:ascii="宋体" w:eastAsia="宋体" w:hAnsi="宋体" w:hint="eastAsia"/>
          <w:sz w:val="24"/>
        </w:rPr>
        <w:t>平台至少包括以下功能：</w:t>
      </w:r>
    </w:p>
    <w:p w14:paraId="602A250A" w14:textId="356D6FBC" w:rsidR="004D12D0" w:rsidRPr="00DE6232" w:rsidRDefault="004D12D0" w:rsidP="00DE6232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E6232">
        <w:rPr>
          <w:rFonts w:ascii="宋体" w:eastAsia="宋体" w:hAnsi="宋体" w:hint="eastAsia"/>
          <w:sz w:val="24"/>
        </w:rPr>
        <w:t>数据库版本支持：支持的数据库平台主流版本包括：</w:t>
      </w:r>
      <w:r w:rsidRPr="00DE6232">
        <w:rPr>
          <w:rFonts w:ascii="宋体" w:eastAsia="宋体" w:hAnsi="宋体"/>
          <w:sz w:val="24"/>
        </w:rPr>
        <w:t>Oracle：兼容支持11g、12c、19c</w:t>
      </w:r>
      <w:r w:rsidRPr="00DE6232">
        <w:rPr>
          <w:rFonts w:ascii="宋体" w:eastAsia="宋体" w:hAnsi="宋体" w:hint="eastAsia"/>
          <w:sz w:val="24"/>
        </w:rPr>
        <w:t>；</w:t>
      </w:r>
      <w:bookmarkStart w:id="2" w:name="_GoBack"/>
      <w:bookmarkEnd w:id="2"/>
      <w:r w:rsidRPr="00DE6232">
        <w:rPr>
          <w:rFonts w:ascii="宋体" w:eastAsia="宋体" w:hAnsi="宋体"/>
          <w:sz w:val="24"/>
        </w:rPr>
        <w:t>SQL Server：2008</w:t>
      </w:r>
      <w:r w:rsidRPr="00DE6232">
        <w:rPr>
          <w:rFonts w:ascii="宋体" w:eastAsia="宋体" w:hAnsi="宋体" w:hint="eastAsia"/>
          <w:sz w:val="24"/>
        </w:rPr>
        <w:t>及以上。</w:t>
      </w:r>
    </w:p>
    <w:p w14:paraId="4BDBE2D3" w14:textId="3B8449D8" w:rsidR="004D12D0" w:rsidRPr="00DE6232" w:rsidRDefault="004D12D0" w:rsidP="00DE6232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E6232">
        <w:rPr>
          <w:rFonts w:ascii="宋体" w:eastAsia="宋体" w:hAnsi="宋体" w:hint="eastAsia"/>
          <w:sz w:val="24"/>
        </w:rPr>
        <w:t>数据库监控总</w:t>
      </w:r>
      <w:proofErr w:type="gramStart"/>
      <w:r w:rsidRPr="00DE6232">
        <w:rPr>
          <w:rFonts w:ascii="宋体" w:eastAsia="宋体" w:hAnsi="宋体" w:hint="eastAsia"/>
          <w:sz w:val="24"/>
        </w:rPr>
        <w:t>览</w:t>
      </w:r>
      <w:proofErr w:type="gramEnd"/>
      <w:r w:rsidRPr="00DE6232">
        <w:rPr>
          <w:rFonts w:ascii="宋体" w:eastAsia="宋体" w:hAnsi="宋体" w:hint="eastAsia"/>
          <w:sz w:val="24"/>
        </w:rPr>
        <w:t>：提供集中统一的、多个业务系统数据库的总体概览，支持按数据库类型（</w:t>
      </w:r>
      <w:r w:rsidRPr="00DE6232">
        <w:rPr>
          <w:rFonts w:ascii="宋体" w:eastAsia="宋体" w:hAnsi="宋体"/>
          <w:sz w:val="24"/>
        </w:rPr>
        <w:t>ORACLE/ SQL Server等）多业务系统、多指标实时展示数据库系统性能数据。包括繁忙度、繁忙度趋势、每秒事务数、事务平均响应时间指标等数据。</w:t>
      </w:r>
    </w:p>
    <w:p w14:paraId="4D998B99" w14:textId="77777777" w:rsidR="004D12D0" w:rsidRPr="00DE6232" w:rsidRDefault="004D12D0" w:rsidP="00DE6232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E6232">
        <w:rPr>
          <w:rFonts w:ascii="宋体" w:eastAsia="宋体" w:hAnsi="宋体" w:hint="eastAsia"/>
          <w:sz w:val="24"/>
        </w:rPr>
        <w:t>数据库概览：提供具体数据库概要、活动情况、库信息、资源分布、会话信息、慢</w:t>
      </w:r>
      <w:r w:rsidRPr="00DE6232">
        <w:rPr>
          <w:rFonts w:ascii="宋体" w:eastAsia="宋体" w:hAnsi="宋体"/>
          <w:sz w:val="24"/>
        </w:rPr>
        <w:t>SQL TOP10(最近10分钟)的信息；</w:t>
      </w:r>
    </w:p>
    <w:p w14:paraId="168D4959" w14:textId="77777777" w:rsidR="004D12D0" w:rsidRPr="00DE6232" w:rsidRDefault="004D12D0" w:rsidP="00DE6232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E6232">
        <w:rPr>
          <w:rFonts w:ascii="宋体" w:eastAsia="宋体" w:hAnsi="宋体" w:hint="eastAsia"/>
          <w:sz w:val="24"/>
        </w:rPr>
        <w:t>性能分析：提供实时的数据库等待事件图形化监控，提供按选择时段统计汇总数据库信息并按占比情况排序</w:t>
      </w:r>
      <w:r w:rsidRPr="00DE6232">
        <w:rPr>
          <w:rFonts w:ascii="宋体" w:eastAsia="宋体" w:hAnsi="宋体"/>
          <w:sz w:val="24"/>
        </w:rPr>
        <w:t>,支持TOP SQL下钻式获取SQL的详细信息等，支持当前对数据库性能影响最大的维度查询，支持数据库历史性能重现</w:t>
      </w:r>
    </w:p>
    <w:p w14:paraId="454389DD" w14:textId="77777777" w:rsidR="004D12D0" w:rsidRPr="00DE6232" w:rsidRDefault="004D12D0" w:rsidP="00DE6232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E6232">
        <w:rPr>
          <w:rFonts w:ascii="宋体" w:eastAsia="宋体" w:hAnsi="宋体" w:hint="eastAsia"/>
          <w:sz w:val="24"/>
        </w:rPr>
        <w:t>活动会话分析：提供指定数据库当前的实时活动情况，快速实时查看数据库活动、等待分布、关键性能指标情况</w:t>
      </w:r>
    </w:p>
    <w:p w14:paraId="4B0CB568" w14:textId="77777777" w:rsidR="004D12D0" w:rsidRPr="00DE6232" w:rsidRDefault="004D12D0" w:rsidP="00DE6232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E6232">
        <w:rPr>
          <w:rFonts w:ascii="宋体" w:eastAsia="宋体" w:hAnsi="宋体" w:hint="eastAsia"/>
          <w:sz w:val="24"/>
        </w:rPr>
        <w:t>慢</w:t>
      </w:r>
      <w:r w:rsidRPr="00DE6232">
        <w:rPr>
          <w:rFonts w:ascii="宋体" w:eastAsia="宋体" w:hAnsi="宋体"/>
          <w:sz w:val="24"/>
        </w:rPr>
        <w:t>SQL分析：</w:t>
      </w:r>
      <w:r w:rsidRPr="00DE6232">
        <w:rPr>
          <w:rFonts w:ascii="宋体" w:eastAsia="宋体" w:hAnsi="宋体" w:hint="eastAsia"/>
          <w:sz w:val="24"/>
        </w:rPr>
        <w:t>提供选取指定的时间段统计分析慢</w:t>
      </w:r>
      <w:r w:rsidRPr="00DE6232">
        <w:rPr>
          <w:rFonts w:ascii="宋体" w:eastAsia="宋体" w:hAnsi="宋体"/>
          <w:sz w:val="24"/>
        </w:rPr>
        <w:t>SQL情况，并支持执行次数、I/O、CPU等多个维度汇总</w:t>
      </w:r>
      <w:proofErr w:type="gramStart"/>
      <w:r w:rsidRPr="00DE6232">
        <w:rPr>
          <w:rFonts w:ascii="宋体" w:eastAsia="宋体" w:hAnsi="宋体" w:hint="eastAsia"/>
          <w:sz w:val="24"/>
        </w:rPr>
        <w:t>分析占</w:t>
      </w:r>
      <w:proofErr w:type="gramEnd"/>
      <w:r w:rsidRPr="00DE6232">
        <w:rPr>
          <w:rFonts w:ascii="宋体" w:eastAsia="宋体" w:hAnsi="宋体" w:hint="eastAsia"/>
          <w:sz w:val="24"/>
        </w:rPr>
        <w:t>比情况</w:t>
      </w:r>
    </w:p>
    <w:p w14:paraId="4198339E" w14:textId="77777777" w:rsidR="004D12D0" w:rsidRPr="00DE6232" w:rsidRDefault="004D12D0" w:rsidP="00DE6232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E6232">
        <w:rPr>
          <w:rFonts w:ascii="宋体" w:eastAsia="宋体" w:hAnsi="宋体" w:hint="eastAsia"/>
          <w:sz w:val="24"/>
        </w:rPr>
        <w:t>综合性能图表：实时采集数据库各组件性能指标和操作系统资源使用数据，通过图表的形式快速展示数据库性能状态。</w:t>
      </w:r>
    </w:p>
    <w:p w14:paraId="07011044" w14:textId="77777777" w:rsidR="004D12D0" w:rsidRPr="00DE6232" w:rsidRDefault="004D12D0" w:rsidP="00DE6232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E6232">
        <w:rPr>
          <w:rFonts w:ascii="宋体" w:eastAsia="宋体" w:hAnsi="宋体" w:hint="eastAsia"/>
          <w:sz w:val="24"/>
        </w:rPr>
        <w:lastRenderedPageBreak/>
        <w:t>阻塞与等待：支持快速定位数据库</w:t>
      </w:r>
      <w:proofErr w:type="gramStart"/>
      <w:r w:rsidRPr="00DE6232">
        <w:rPr>
          <w:rFonts w:ascii="宋体" w:eastAsia="宋体" w:hAnsi="宋体" w:hint="eastAsia"/>
          <w:sz w:val="24"/>
        </w:rPr>
        <w:t>锁情况</w:t>
      </w:r>
      <w:proofErr w:type="gramEnd"/>
      <w:r w:rsidRPr="00DE6232">
        <w:rPr>
          <w:rFonts w:ascii="宋体" w:eastAsia="宋体" w:hAnsi="宋体" w:hint="eastAsia"/>
          <w:sz w:val="24"/>
        </w:rPr>
        <w:t>信息，定位阻塞源头，支持阻塞历史回溯查询，提供锁相关的会话信息，其等待事件辅助判断造成锁等待的具体原因。</w:t>
      </w:r>
    </w:p>
    <w:p w14:paraId="55BD3B5A" w14:textId="06C1E975" w:rsidR="00ED0B82" w:rsidRPr="00DE6232" w:rsidRDefault="004D12D0" w:rsidP="00DE6232">
      <w:pPr>
        <w:numPr>
          <w:ilvl w:val="0"/>
          <w:numId w:val="5"/>
        </w:numPr>
        <w:spacing w:line="360" w:lineRule="auto"/>
        <w:rPr>
          <w:rFonts w:ascii="宋体" w:hAnsi="宋体"/>
          <w:b/>
          <w:bCs/>
          <w:sz w:val="24"/>
          <w:szCs w:val="32"/>
        </w:rPr>
      </w:pPr>
      <w:r w:rsidRPr="00DE6232">
        <w:rPr>
          <w:rFonts w:ascii="宋体" w:eastAsia="宋体" w:hAnsi="宋体" w:hint="eastAsia"/>
          <w:sz w:val="24"/>
        </w:rPr>
        <w:t>告警通知：支持邮件、短信、</w:t>
      </w:r>
      <w:proofErr w:type="gramStart"/>
      <w:r w:rsidRPr="00DE6232">
        <w:rPr>
          <w:rFonts w:ascii="宋体" w:eastAsia="宋体" w:hAnsi="宋体" w:hint="eastAsia"/>
          <w:sz w:val="24"/>
        </w:rPr>
        <w:t>微信等</w:t>
      </w:r>
      <w:proofErr w:type="gramEnd"/>
      <w:r w:rsidRPr="00DE6232">
        <w:rPr>
          <w:rFonts w:ascii="宋体" w:eastAsia="宋体" w:hAnsi="宋体" w:hint="eastAsia"/>
          <w:sz w:val="24"/>
        </w:rPr>
        <w:t>方式推送告警信息，及时掌握数据库运行状态。</w:t>
      </w:r>
    </w:p>
    <w:p w14:paraId="5825E493" w14:textId="77777777" w:rsidR="004D12D0" w:rsidRPr="004D12D0" w:rsidRDefault="004D12D0" w:rsidP="004D12D0">
      <w:pPr>
        <w:pStyle w:val="a8"/>
        <w:spacing w:line="360" w:lineRule="auto"/>
        <w:ind w:left="840" w:firstLineChars="0" w:firstLine="0"/>
        <w:rPr>
          <w:rFonts w:ascii="宋体" w:hAnsi="宋体"/>
          <w:b/>
          <w:bCs/>
          <w:sz w:val="24"/>
          <w:szCs w:val="32"/>
        </w:rPr>
      </w:pPr>
    </w:p>
    <w:p w14:paraId="21735EA5" w14:textId="77777777" w:rsidR="00A867A5" w:rsidRPr="00E04146" w:rsidRDefault="00A867A5" w:rsidP="000F1646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服务团队要求</w:t>
      </w:r>
    </w:p>
    <w:p w14:paraId="6202ADCA" w14:textId="77777777" w:rsidR="00A867A5" w:rsidRPr="00E04146" w:rsidRDefault="00A867A5" w:rsidP="00A867A5">
      <w:pPr>
        <w:pStyle w:val="17"/>
        <w:adjustRightInd w:val="0"/>
        <w:snapToGrid w:val="0"/>
        <w:spacing w:line="360" w:lineRule="auto"/>
        <w:ind w:firstLineChars="0"/>
        <w:rPr>
          <w:rFonts w:ascii="宋体" w:hAnsi="宋体" w:cs="宋体"/>
          <w:sz w:val="24"/>
        </w:rPr>
      </w:pPr>
      <w:r w:rsidRPr="00E04146">
        <w:rPr>
          <w:rFonts w:ascii="宋体" w:hAnsi="宋体" w:cs="宋体" w:hint="eastAsia"/>
          <w:sz w:val="24"/>
        </w:rPr>
        <w:t>本项目供应商需设置专门的服务团队，并配备专职服务实施经理。服务团队由以下两部分组成：</w:t>
      </w:r>
    </w:p>
    <w:p w14:paraId="1BD21406" w14:textId="131D68CF" w:rsidR="00A867A5" w:rsidRPr="00E04146" w:rsidRDefault="00A867A5" w:rsidP="00A867A5">
      <w:pPr>
        <w:pStyle w:val="1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24"/>
        </w:rPr>
      </w:pPr>
      <w:r w:rsidRPr="00E04146">
        <w:rPr>
          <w:rFonts w:ascii="宋体" w:hAnsi="宋体" w:cs="宋体" w:hint="eastAsia"/>
          <w:sz w:val="24"/>
        </w:rPr>
        <w:t>项目实施经理</w:t>
      </w:r>
      <w:r w:rsidR="0083206F">
        <w:rPr>
          <w:rFonts w:ascii="宋体" w:hAnsi="宋体" w:cs="宋体" w:hint="eastAsia"/>
          <w:sz w:val="24"/>
        </w:rPr>
        <w:t>一名</w:t>
      </w:r>
      <w:r w:rsidRPr="00E04146">
        <w:rPr>
          <w:rFonts w:ascii="宋体" w:hAnsi="宋体" w:cs="宋体" w:hint="eastAsia"/>
          <w:sz w:val="24"/>
        </w:rPr>
        <w:t>：负责项目服务内容整体实施，跟进进度，确保项目实施稳定、安全、高效，</w:t>
      </w:r>
      <w:r w:rsidR="007D3206" w:rsidRPr="00E04146">
        <w:rPr>
          <w:rFonts w:ascii="宋体" w:hAnsi="宋体" w:cs="宋体"/>
          <w:sz w:val="24"/>
        </w:rPr>
        <w:t xml:space="preserve"> </w:t>
      </w:r>
      <w:bookmarkStart w:id="3" w:name="_Hlk114089556"/>
      <w:r w:rsidR="007D3206" w:rsidRPr="00AC2568">
        <w:rPr>
          <w:rFonts w:ascii="宋体" w:hAnsi="宋体" w:cs="宋体" w:hint="eastAsia"/>
          <w:sz w:val="24"/>
        </w:rPr>
        <w:t>项目经理须具有</w:t>
      </w:r>
      <w:r w:rsidR="007D3206" w:rsidRPr="00AC2568">
        <w:rPr>
          <w:rFonts w:ascii="宋体" w:hAnsi="宋体" w:cs="宋体"/>
          <w:sz w:val="24"/>
        </w:rPr>
        <w:t>10</w:t>
      </w:r>
      <w:r w:rsidR="007D3206" w:rsidRPr="00AC2568">
        <w:rPr>
          <w:rFonts w:ascii="宋体" w:hAnsi="宋体" w:cs="宋体" w:hint="eastAsia"/>
          <w:sz w:val="24"/>
        </w:rPr>
        <w:t>年以上工作经验，具有</w:t>
      </w:r>
      <w:r w:rsidR="007D3206" w:rsidRPr="00AC2568">
        <w:rPr>
          <w:rFonts w:ascii="宋体" w:hAnsi="宋体" w:cs="宋体"/>
          <w:sz w:val="24"/>
        </w:rPr>
        <w:t>ITIL</w:t>
      </w:r>
      <w:r w:rsidR="007D3206" w:rsidRPr="00AC2568">
        <w:rPr>
          <w:rFonts w:ascii="宋体" w:hAnsi="宋体" w:cs="宋体" w:hint="eastAsia"/>
          <w:sz w:val="24"/>
        </w:rPr>
        <w:t>、PM</w:t>
      </w:r>
      <w:r w:rsidR="007D3206" w:rsidRPr="00AC2568">
        <w:rPr>
          <w:rFonts w:ascii="宋体" w:hAnsi="宋体" w:cs="宋体"/>
          <w:sz w:val="24"/>
        </w:rPr>
        <w:t>P</w:t>
      </w:r>
      <w:r w:rsidR="007D3206" w:rsidRPr="00AC2568">
        <w:rPr>
          <w:rFonts w:ascii="宋体" w:hAnsi="宋体" w:cs="宋体" w:hint="eastAsia"/>
          <w:sz w:val="24"/>
        </w:rPr>
        <w:t>、</w:t>
      </w:r>
      <w:r w:rsidR="007D3206" w:rsidRPr="00AC2568">
        <w:rPr>
          <w:rFonts w:ascii="宋体" w:hAnsi="宋体" w:cs="宋体"/>
          <w:sz w:val="24"/>
        </w:rPr>
        <w:t>Oracle ACED</w:t>
      </w:r>
      <w:r w:rsidR="007D3206" w:rsidRPr="00AC2568">
        <w:rPr>
          <w:rFonts w:ascii="宋体" w:hAnsi="宋体" w:cs="宋体" w:hint="eastAsia"/>
          <w:sz w:val="24"/>
        </w:rPr>
        <w:t>、T</w:t>
      </w:r>
      <w:r w:rsidR="007D3206" w:rsidRPr="00AC2568">
        <w:rPr>
          <w:rFonts w:ascii="宋体" w:hAnsi="宋体" w:cs="宋体"/>
          <w:sz w:val="24"/>
        </w:rPr>
        <w:t>OGAF</w:t>
      </w:r>
      <w:r w:rsidR="007D3206" w:rsidRPr="00AC2568">
        <w:rPr>
          <w:rFonts w:ascii="宋体" w:hAnsi="宋体" w:cs="宋体" w:hint="eastAsia"/>
          <w:sz w:val="24"/>
        </w:rPr>
        <w:t>认证。</w:t>
      </w:r>
      <w:bookmarkEnd w:id="3"/>
    </w:p>
    <w:p w14:paraId="50DFCC84" w14:textId="390890A2" w:rsidR="00AC2568" w:rsidRPr="00AC2568" w:rsidRDefault="00A867A5" w:rsidP="00AC2568">
      <w:pPr>
        <w:pStyle w:val="a8"/>
        <w:numPr>
          <w:ilvl w:val="0"/>
          <w:numId w:val="11"/>
        </w:numPr>
        <w:spacing w:line="360" w:lineRule="auto"/>
        <w:ind w:firstLineChars="0"/>
        <w:jc w:val="left"/>
        <w:rPr>
          <w:rFonts w:ascii="宋体" w:hAnsi="宋体" w:cs="宋体"/>
          <w:sz w:val="24"/>
        </w:rPr>
      </w:pPr>
      <w:r w:rsidRPr="00AC2568">
        <w:rPr>
          <w:rFonts w:ascii="宋体" w:hAnsi="宋体" w:cs="宋体" w:hint="eastAsia"/>
          <w:sz w:val="24"/>
        </w:rPr>
        <w:t>项目实施经理下设专门的项目服务实施团队，服务团队至少由</w:t>
      </w:r>
      <w:r w:rsidR="00AC2568" w:rsidRPr="00AC2568">
        <w:rPr>
          <w:rFonts w:ascii="宋体" w:hAnsi="宋体" w:cs="宋体"/>
          <w:sz w:val="24"/>
        </w:rPr>
        <w:t>3</w:t>
      </w:r>
      <w:r w:rsidRPr="00AC2568">
        <w:rPr>
          <w:rFonts w:ascii="宋体" w:hAnsi="宋体" w:cs="宋体" w:hint="eastAsia"/>
          <w:sz w:val="24"/>
        </w:rPr>
        <w:t>名以上工程师组成，团队成员必须拥有</w:t>
      </w:r>
      <w:r w:rsidR="00AC2568" w:rsidRPr="00AC2568">
        <w:rPr>
          <w:rFonts w:ascii="宋体" w:hAnsi="宋体" w:cs="宋体" w:hint="eastAsia"/>
          <w:sz w:val="24"/>
        </w:rPr>
        <w:t>至少</w:t>
      </w:r>
      <w:bookmarkStart w:id="4" w:name="_Hlk114089596"/>
      <w:r w:rsidR="00AC2568" w:rsidRPr="00AC2568">
        <w:rPr>
          <w:rFonts w:ascii="宋体" w:hAnsi="宋体" w:cs="宋体"/>
          <w:sz w:val="24"/>
        </w:rPr>
        <w:t>1</w:t>
      </w:r>
      <w:r w:rsidR="00AC2568" w:rsidRPr="00AC2568">
        <w:rPr>
          <w:rFonts w:ascii="宋体" w:hAnsi="宋体" w:cs="宋体" w:hint="eastAsia"/>
          <w:sz w:val="24"/>
        </w:rPr>
        <w:t>名OC</w:t>
      </w:r>
      <w:r w:rsidR="00AC2568">
        <w:rPr>
          <w:rFonts w:ascii="宋体" w:hAnsi="宋体" w:cs="宋体"/>
          <w:sz w:val="24"/>
        </w:rPr>
        <w:t>M</w:t>
      </w:r>
      <w:r w:rsidR="00AC2568" w:rsidRPr="00AC2568">
        <w:rPr>
          <w:rFonts w:ascii="宋体" w:hAnsi="宋体" w:cs="宋体" w:hint="eastAsia"/>
          <w:sz w:val="24"/>
        </w:rPr>
        <w:t>认证工程师、</w:t>
      </w:r>
      <w:r w:rsidR="00AC2568" w:rsidRPr="00AC2568">
        <w:rPr>
          <w:rFonts w:ascii="宋体" w:hAnsi="宋体" w:cs="宋体"/>
          <w:sz w:val="24"/>
        </w:rPr>
        <w:t>1</w:t>
      </w:r>
      <w:r w:rsidR="00AC2568" w:rsidRPr="00AC2568">
        <w:rPr>
          <w:rFonts w:ascii="宋体" w:hAnsi="宋体" w:cs="宋体" w:hint="eastAsia"/>
          <w:sz w:val="24"/>
        </w:rPr>
        <w:t>名My</w:t>
      </w:r>
      <w:r w:rsidR="00AC2568" w:rsidRPr="00AC2568">
        <w:rPr>
          <w:rFonts w:ascii="宋体" w:hAnsi="宋体" w:cs="宋体"/>
          <w:sz w:val="24"/>
        </w:rPr>
        <w:t>SQL</w:t>
      </w:r>
      <w:r w:rsidR="00AC2568" w:rsidRPr="00AC2568">
        <w:rPr>
          <w:rFonts w:ascii="宋体" w:hAnsi="宋体" w:cs="宋体" w:hint="eastAsia"/>
          <w:sz w:val="24"/>
        </w:rPr>
        <w:t>资质认证工程师、1名S</w:t>
      </w:r>
      <w:r w:rsidR="00AC2568" w:rsidRPr="00AC2568">
        <w:rPr>
          <w:rFonts w:ascii="宋体" w:hAnsi="宋体" w:cs="宋体"/>
          <w:sz w:val="24"/>
        </w:rPr>
        <w:t>qlsever</w:t>
      </w:r>
      <w:r w:rsidR="0030608E">
        <w:rPr>
          <w:rFonts w:ascii="宋体" w:hAnsi="宋体" w:cs="宋体" w:hint="eastAsia"/>
          <w:sz w:val="24"/>
        </w:rPr>
        <w:t>数据库操作员</w:t>
      </w:r>
      <w:r w:rsidR="00AC2568" w:rsidRPr="00AC2568">
        <w:rPr>
          <w:rFonts w:ascii="宋体" w:hAnsi="宋体" w:cs="宋体" w:hint="eastAsia"/>
          <w:sz w:val="24"/>
        </w:rPr>
        <w:t>认证工程师、1名P</w:t>
      </w:r>
      <w:r w:rsidR="00AC2568" w:rsidRPr="00AC2568">
        <w:rPr>
          <w:rFonts w:ascii="宋体" w:hAnsi="宋体" w:cs="宋体"/>
          <w:sz w:val="24"/>
        </w:rPr>
        <w:t>G</w:t>
      </w:r>
      <w:r w:rsidR="00AC2568" w:rsidRPr="00AC2568">
        <w:rPr>
          <w:rFonts w:ascii="宋体" w:hAnsi="宋体" w:cs="宋体" w:hint="eastAsia"/>
          <w:sz w:val="24"/>
        </w:rPr>
        <w:t>认证资质工程师。</w:t>
      </w:r>
    </w:p>
    <w:bookmarkEnd w:id="4"/>
    <w:p w14:paraId="5184FC10" w14:textId="0985018A" w:rsidR="00A867A5" w:rsidRPr="00AC2568" w:rsidRDefault="00A867A5" w:rsidP="00182CE8">
      <w:pPr>
        <w:pStyle w:val="1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24"/>
        </w:rPr>
      </w:pPr>
      <w:r w:rsidRPr="00AC2568">
        <w:rPr>
          <w:rFonts w:ascii="宋体" w:hAnsi="宋体" w:cs="宋体" w:hint="eastAsia"/>
          <w:sz w:val="24"/>
        </w:rPr>
        <w:t>以上服务团队人员需具有3年以上数据库维护经验</w:t>
      </w:r>
      <w:r w:rsidR="00AC2568">
        <w:rPr>
          <w:rFonts w:ascii="宋体" w:hAnsi="宋体" w:cs="宋体" w:hint="eastAsia"/>
          <w:sz w:val="24"/>
        </w:rPr>
        <w:t>,提供广州本地</w:t>
      </w:r>
      <w:r w:rsidR="00583A0E">
        <w:rPr>
          <w:rFonts w:ascii="宋体" w:hAnsi="宋体" w:cs="宋体" w:hint="eastAsia"/>
          <w:sz w:val="24"/>
        </w:rPr>
        <w:t>最近一个月</w:t>
      </w:r>
      <w:r w:rsidR="00AC2568">
        <w:rPr>
          <w:rFonts w:ascii="宋体" w:hAnsi="宋体" w:cs="宋体" w:hint="eastAsia"/>
          <w:sz w:val="24"/>
        </w:rPr>
        <w:t>社保证明</w:t>
      </w:r>
      <w:r w:rsidRPr="00AC2568">
        <w:rPr>
          <w:rFonts w:ascii="宋体" w:hAnsi="宋体" w:cs="宋体" w:hint="eastAsia"/>
          <w:sz w:val="24"/>
        </w:rPr>
        <w:t>。</w:t>
      </w:r>
    </w:p>
    <w:p w14:paraId="75C6D7F0" w14:textId="77777777" w:rsidR="00A867A5" w:rsidRPr="00E04146" w:rsidRDefault="00A867A5" w:rsidP="00E04146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项目交付物</w:t>
      </w:r>
    </w:p>
    <w:tbl>
      <w:tblPr>
        <w:tblW w:w="8364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</w:tblGrid>
      <w:tr w:rsidR="00A867A5" w:rsidRPr="00E04146" w14:paraId="3DB7CEDB" w14:textId="77777777" w:rsidTr="00CD534E">
        <w:trPr>
          <w:trHeight w:val="47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570221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Times"/>
                <w:color w:val="000000"/>
                <w:sz w:val="24"/>
              </w:rPr>
              <w:t>编号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F99436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Times" w:hint="eastAsia"/>
                <w:color w:val="000000"/>
                <w:sz w:val="24"/>
              </w:rPr>
              <w:t>交付物</w:t>
            </w:r>
          </w:p>
        </w:tc>
      </w:tr>
      <w:tr w:rsidR="00A867A5" w:rsidRPr="00E04146" w14:paraId="56913767" w14:textId="77777777" w:rsidTr="00CD534E">
        <w:tblPrEx>
          <w:tblBorders>
            <w:top w:val="none" w:sz="0" w:space="0" w:color="auto"/>
          </w:tblBorders>
        </w:tblPrEx>
        <w:trPr>
          <w:trHeight w:val="50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878F7C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Times"/>
                <w:color w:val="00000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985F6A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ourier"/>
                <w:color w:val="000000"/>
                <w:sz w:val="24"/>
              </w:rPr>
            </w:pPr>
            <w:r w:rsidRPr="00E04146">
              <w:rPr>
                <w:rFonts w:ascii="宋体" w:eastAsia="宋体" w:hAnsi="宋体" w:cs="Courier" w:hint="eastAsia"/>
                <w:color w:val="000000"/>
                <w:sz w:val="24"/>
              </w:rPr>
              <w:t>《数据库设计方案》</w:t>
            </w:r>
          </w:p>
        </w:tc>
      </w:tr>
      <w:tr w:rsidR="00A867A5" w:rsidRPr="00E04146" w14:paraId="0542CAD9" w14:textId="77777777" w:rsidTr="00CD534E">
        <w:tblPrEx>
          <w:tblBorders>
            <w:top w:val="none" w:sz="0" w:space="0" w:color="auto"/>
          </w:tblBorders>
        </w:tblPrEx>
        <w:trPr>
          <w:trHeight w:val="50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0758B7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Times"/>
                <w:color w:val="00000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E32657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ourier"/>
                <w:color w:val="000000"/>
                <w:sz w:val="24"/>
              </w:rPr>
            </w:pPr>
            <w:r w:rsidRPr="00E04146">
              <w:rPr>
                <w:rFonts w:ascii="宋体" w:eastAsia="宋体" w:hAnsi="宋体" w:cs="Courier" w:hint="eastAsia"/>
                <w:color w:val="000000"/>
                <w:sz w:val="24"/>
              </w:rPr>
              <w:t>《数据库部署方案》</w:t>
            </w:r>
          </w:p>
        </w:tc>
      </w:tr>
      <w:tr w:rsidR="00A867A5" w:rsidRPr="00E04146" w14:paraId="021FF792" w14:textId="77777777" w:rsidTr="00CD534E">
        <w:tblPrEx>
          <w:tblBorders>
            <w:top w:val="none" w:sz="0" w:space="0" w:color="auto"/>
          </w:tblBorders>
        </w:tblPrEx>
        <w:trPr>
          <w:trHeight w:val="47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6CA83E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Times"/>
                <w:color w:val="00000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7F4251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ourier"/>
                <w:color w:val="000000"/>
                <w:sz w:val="24"/>
              </w:rPr>
            </w:pPr>
            <w:r w:rsidRPr="00E04146">
              <w:rPr>
                <w:rFonts w:ascii="宋体" w:eastAsia="宋体" w:hAnsi="宋体" w:cs="Courier" w:hint="eastAsia"/>
                <w:color w:val="000000"/>
                <w:sz w:val="24"/>
              </w:rPr>
              <w:t>《数据库性能测试方案》</w:t>
            </w:r>
          </w:p>
        </w:tc>
      </w:tr>
      <w:tr w:rsidR="00A867A5" w:rsidRPr="00E04146" w14:paraId="643787BE" w14:textId="77777777" w:rsidTr="00CD534E">
        <w:tblPrEx>
          <w:tblBorders>
            <w:top w:val="none" w:sz="0" w:space="0" w:color="auto"/>
          </w:tblBorders>
        </w:tblPrEx>
        <w:trPr>
          <w:trHeight w:val="57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693CDC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Times"/>
                <w:color w:val="000000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508CD5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ourier"/>
                <w:color w:val="000000"/>
                <w:sz w:val="24"/>
              </w:rPr>
            </w:pPr>
            <w:r w:rsidRPr="00E04146">
              <w:rPr>
                <w:rFonts w:ascii="宋体" w:eastAsia="宋体" w:hAnsi="宋体" w:cs="Courier" w:hint="eastAsia"/>
                <w:color w:val="000000"/>
                <w:sz w:val="24"/>
              </w:rPr>
              <w:t>《数据库集群功能测试方案》</w:t>
            </w:r>
          </w:p>
        </w:tc>
      </w:tr>
      <w:tr w:rsidR="00A867A5" w:rsidRPr="00E04146" w14:paraId="61049CC0" w14:textId="77777777" w:rsidTr="00CD534E">
        <w:tblPrEx>
          <w:tblBorders>
            <w:top w:val="none" w:sz="0" w:space="0" w:color="auto"/>
          </w:tblBorders>
        </w:tblPrEx>
        <w:trPr>
          <w:trHeight w:val="52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5F5EFD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Times" w:hint="eastAsia"/>
                <w:color w:val="000000"/>
                <w:sz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CBD705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ourier"/>
                <w:color w:val="000000"/>
                <w:sz w:val="24"/>
              </w:rPr>
            </w:pPr>
            <w:r w:rsidRPr="00E04146">
              <w:rPr>
                <w:rFonts w:ascii="宋体" w:eastAsia="宋体" w:hAnsi="宋体" w:cs="Courier" w:hint="eastAsia"/>
                <w:color w:val="000000"/>
                <w:sz w:val="24"/>
              </w:rPr>
              <w:t>《数据库迁移测试报告》</w:t>
            </w:r>
          </w:p>
        </w:tc>
      </w:tr>
      <w:tr w:rsidR="00A867A5" w:rsidRPr="00E04146" w14:paraId="163A8A80" w14:textId="77777777" w:rsidTr="00CD534E">
        <w:tblPrEx>
          <w:tblBorders>
            <w:top w:val="none" w:sz="0" w:space="0" w:color="auto"/>
          </w:tblBorders>
        </w:tblPrEx>
        <w:trPr>
          <w:trHeight w:val="53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FE6BF7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Times"/>
                <w:color w:val="000000"/>
                <w:sz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8090AA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Courier" w:hint="eastAsia"/>
                <w:color w:val="000000"/>
                <w:sz w:val="24"/>
              </w:rPr>
              <w:t>《数据库迁移方案》</w:t>
            </w:r>
          </w:p>
        </w:tc>
      </w:tr>
      <w:tr w:rsidR="00A867A5" w:rsidRPr="00E04146" w14:paraId="476001A9" w14:textId="77777777" w:rsidTr="00CD534E">
        <w:tblPrEx>
          <w:tblBorders>
            <w:top w:val="none" w:sz="0" w:space="0" w:color="auto"/>
          </w:tblBorders>
        </w:tblPrEx>
        <w:trPr>
          <w:trHeight w:val="53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E00194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Times"/>
                <w:color w:val="000000"/>
                <w:sz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A963A1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Courier" w:hint="eastAsia"/>
                <w:color w:val="000000"/>
                <w:sz w:val="24"/>
              </w:rPr>
              <w:t>《数据库容灾切换方案》</w:t>
            </w:r>
          </w:p>
        </w:tc>
      </w:tr>
      <w:tr w:rsidR="00A867A5" w:rsidRPr="00E04146" w14:paraId="56CEDE71" w14:textId="77777777" w:rsidTr="00CD534E">
        <w:tblPrEx>
          <w:tblBorders>
            <w:top w:val="none" w:sz="0" w:space="0" w:color="auto"/>
          </w:tblBorders>
        </w:tblPrEx>
        <w:trPr>
          <w:trHeight w:val="53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2C98FF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Times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F637FE" w14:textId="77777777" w:rsidR="00A867A5" w:rsidRPr="00E04146" w:rsidRDefault="00A867A5" w:rsidP="00CD53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color w:val="000000"/>
                <w:sz w:val="24"/>
              </w:rPr>
            </w:pPr>
            <w:r w:rsidRPr="00E04146">
              <w:rPr>
                <w:rFonts w:ascii="宋体" w:eastAsia="宋体" w:hAnsi="宋体" w:cs="Courier" w:hint="eastAsia"/>
                <w:color w:val="000000"/>
                <w:sz w:val="24"/>
              </w:rPr>
              <w:t>《数据库迁移改造项目总结报告》</w:t>
            </w:r>
          </w:p>
        </w:tc>
      </w:tr>
    </w:tbl>
    <w:p w14:paraId="2A7AE421" w14:textId="478E9FE7" w:rsidR="00520CE0" w:rsidRPr="00E04146" w:rsidRDefault="00520CE0" w:rsidP="00DA1661">
      <w:pPr>
        <w:spacing w:line="360" w:lineRule="auto"/>
        <w:ind w:firstLineChars="210" w:firstLine="504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14:paraId="4599398F" w14:textId="77777777" w:rsidR="00520CE0" w:rsidRPr="00E04146" w:rsidRDefault="00520CE0" w:rsidP="00DA1661">
      <w:pPr>
        <w:spacing w:line="360" w:lineRule="auto"/>
        <w:ind w:firstLineChars="210" w:firstLine="504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14:paraId="73AD9DE6" w14:textId="573919AF" w:rsidR="00E04146" w:rsidRPr="00E04146" w:rsidRDefault="00DA1661" w:rsidP="00E04146">
      <w:pPr>
        <w:pStyle w:val="a8"/>
        <w:tabs>
          <w:tab w:val="num" w:pos="720"/>
        </w:tabs>
        <w:spacing w:line="360" w:lineRule="auto"/>
        <w:ind w:left="720" w:firstLineChars="0" w:hanging="720"/>
        <w:rPr>
          <w:rFonts w:ascii="宋体" w:hAnsi="宋体"/>
          <w:b/>
          <w:bCs/>
          <w:color w:val="000000" w:themeColor="text1"/>
          <w:sz w:val="28"/>
        </w:rPr>
      </w:pPr>
      <w:r w:rsidRPr="00E04146">
        <w:rPr>
          <w:rFonts w:ascii="宋体" w:hAnsi="宋体" w:hint="eastAsia"/>
          <w:b/>
          <w:bCs/>
          <w:color w:val="000000" w:themeColor="text1"/>
          <w:sz w:val="28"/>
        </w:rPr>
        <w:t>三</w:t>
      </w:r>
      <w:r w:rsidR="00E241CD" w:rsidRPr="00E04146">
        <w:rPr>
          <w:rFonts w:ascii="宋体" w:hAnsi="宋体" w:hint="eastAsia"/>
          <w:b/>
          <w:bCs/>
          <w:color w:val="000000" w:themeColor="text1"/>
          <w:sz w:val="28"/>
        </w:rPr>
        <w:t>、</w:t>
      </w:r>
      <w:r w:rsidR="00E241CD" w:rsidRPr="00E04146">
        <w:rPr>
          <w:rFonts w:ascii="宋体" w:hAnsi="宋体"/>
          <w:b/>
          <w:bCs/>
          <w:color w:val="000000" w:themeColor="text1"/>
          <w:sz w:val="28"/>
        </w:rPr>
        <w:tab/>
      </w:r>
      <w:r w:rsidR="00ED46AD" w:rsidRPr="00E04146">
        <w:rPr>
          <w:rFonts w:ascii="宋体" w:hAnsi="宋体" w:hint="eastAsia"/>
          <w:b/>
          <w:bCs/>
          <w:color w:val="000000" w:themeColor="text1"/>
          <w:sz w:val="28"/>
        </w:rPr>
        <w:t>验收</w:t>
      </w:r>
      <w:r w:rsidR="00E04146" w:rsidRPr="00E04146">
        <w:rPr>
          <w:rFonts w:ascii="宋体" w:hAnsi="宋体" w:hint="eastAsia"/>
          <w:b/>
          <w:bCs/>
          <w:color w:val="000000" w:themeColor="text1"/>
          <w:sz w:val="28"/>
        </w:rPr>
        <w:t>标准及要求</w:t>
      </w:r>
      <w:r w:rsidR="00ED46AD" w:rsidRPr="00E04146">
        <w:rPr>
          <w:rFonts w:ascii="宋体" w:hAnsi="宋体" w:hint="eastAsia"/>
          <w:b/>
          <w:bCs/>
          <w:color w:val="000000" w:themeColor="text1"/>
          <w:sz w:val="28"/>
        </w:rPr>
        <w:t>：</w:t>
      </w:r>
    </w:p>
    <w:p w14:paraId="60F93E36" w14:textId="77777777" w:rsidR="00E04146" w:rsidRPr="00CA1A31" w:rsidRDefault="00E04146" w:rsidP="00E04146">
      <w:pPr>
        <w:tabs>
          <w:tab w:val="num" w:pos="720"/>
        </w:tabs>
        <w:spacing w:line="360" w:lineRule="auto"/>
        <w:rPr>
          <w:rFonts w:ascii="宋体" w:eastAsia="宋体" w:hAnsi="宋体"/>
          <w:color w:val="000000" w:themeColor="text1"/>
          <w:sz w:val="24"/>
          <w:szCs w:val="21"/>
        </w:rPr>
      </w:pPr>
      <w:r w:rsidRPr="00CA1A31">
        <w:rPr>
          <w:rFonts w:ascii="宋体" w:eastAsia="宋体" w:hAnsi="宋体"/>
          <w:color w:val="000000" w:themeColor="text1"/>
          <w:sz w:val="24"/>
          <w:szCs w:val="21"/>
        </w:rPr>
        <w:t>(1)</w:t>
      </w:r>
      <w:r w:rsidRPr="00CA1A31">
        <w:rPr>
          <w:rFonts w:ascii="宋体" w:eastAsia="宋体" w:hAnsi="宋体"/>
          <w:color w:val="000000" w:themeColor="text1"/>
          <w:sz w:val="24"/>
          <w:szCs w:val="21"/>
        </w:rPr>
        <w:tab/>
        <w:t>交付验收:</w:t>
      </w:r>
    </w:p>
    <w:p w14:paraId="54D47AE7" w14:textId="1DCC61B8" w:rsidR="00E04146" w:rsidRPr="00CA1A31" w:rsidRDefault="001842A5" w:rsidP="00E04146">
      <w:pPr>
        <w:tabs>
          <w:tab w:val="num" w:pos="720"/>
        </w:tabs>
        <w:spacing w:line="360" w:lineRule="auto"/>
        <w:rPr>
          <w:rFonts w:ascii="宋体" w:eastAsia="宋体" w:hAnsi="宋体"/>
          <w:color w:val="000000" w:themeColor="text1"/>
          <w:sz w:val="24"/>
          <w:szCs w:val="21"/>
        </w:rPr>
      </w:pPr>
      <w:r w:rsidRPr="00CA1A31">
        <w:rPr>
          <w:rFonts w:ascii="宋体" w:eastAsia="宋体" w:hAnsi="宋体"/>
          <w:color w:val="000000" w:themeColor="text1"/>
          <w:sz w:val="24"/>
          <w:szCs w:val="21"/>
        </w:rPr>
        <w:tab/>
      </w:r>
      <w:r w:rsidR="00E04146" w:rsidRPr="00CA1A31">
        <w:rPr>
          <w:rFonts w:ascii="宋体" w:eastAsia="宋体" w:hAnsi="宋体" w:hint="eastAsia"/>
          <w:color w:val="000000" w:themeColor="text1"/>
          <w:sz w:val="24"/>
          <w:szCs w:val="21"/>
        </w:rPr>
        <w:t>供应商须为验收提供必需的一切条件及自行承担相关的费用。项目服务期结束后，供应商须将本项目的全部有关服务方案等文档汇集成册交付采购人，由采购人组织对</w:t>
      </w:r>
      <w:r w:rsidR="00ED472E">
        <w:rPr>
          <w:rFonts w:ascii="宋体" w:eastAsia="宋体" w:hAnsi="宋体" w:hint="eastAsia"/>
          <w:color w:val="000000" w:themeColor="text1"/>
          <w:sz w:val="24"/>
          <w:szCs w:val="21"/>
        </w:rPr>
        <w:t>数据库迁移服务</w:t>
      </w:r>
      <w:r w:rsidR="00E04146" w:rsidRPr="00CA1A31">
        <w:rPr>
          <w:rFonts w:ascii="宋体" w:eastAsia="宋体" w:hAnsi="宋体" w:hint="eastAsia"/>
          <w:color w:val="000000" w:themeColor="text1"/>
          <w:sz w:val="24"/>
          <w:szCs w:val="21"/>
        </w:rPr>
        <w:t>进行验收。</w:t>
      </w:r>
    </w:p>
    <w:p w14:paraId="767BCF39" w14:textId="77777777" w:rsidR="00E04146" w:rsidRPr="00CA1A31" w:rsidRDefault="00E04146" w:rsidP="00E04146">
      <w:pPr>
        <w:tabs>
          <w:tab w:val="num" w:pos="720"/>
        </w:tabs>
        <w:spacing w:line="360" w:lineRule="auto"/>
        <w:rPr>
          <w:rFonts w:ascii="宋体" w:eastAsia="宋体" w:hAnsi="宋体"/>
          <w:color w:val="000000" w:themeColor="text1"/>
          <w:sz w:val="24"/>
          <w:szCs w:val="21"/>
        </w:rPr>
      </w:pPr>
      <w:r w:rsidRPr="00CA1A31">
        <w:rPr>
          <w:rFonts w:ascii="宋体" w:eastAsia="宋体" w:hAnsi="宋体"/>
          <w:color w:val="000000" w:themeColor="text1"/>
          <w:sz w:val="24"/>
          <w:szCs w:val="21"/>
        </w:rPr>
        <w:t>(2)</w:t>
      </w:r>
      <w:r w:rsidRPr="00CA1A31">
        <w:rPr>
          <w:rFonts w:ascii="宋体" w:eastAsia="宋体" w:hAnsi="宋体"/>
          <w:color w:val="000000" w:themeColor="text1"/>
          <w:sz w:val="24"/>
          <w:szCs w:val="21"/>
        </w:rPr>
        <w:tab/>
        <w:t>项目验收依次序对照执行标准为：</w:t>
      </w:r>
    </w:p>
    <w:p w14:paraId="06C9BFB6" w14:textId="6A5AEF08" w:rsidR="00E04146" w:rsidRPr="00CA1A31" w:rsidRDefault="00E04146" w:rsidP="001842A5">
      <w:pPr>
        <w:pStyle w:val="a8"/>
        <w:numPr>
          <w:ilvl w:val="1"/>
          <w:numId w:val="10"/>
        </w:numPr>
        <w:tabs>
          <w:tab w:val="num" w:pos="851"/>
        </w:tabs>
        <w:spacing w:line="360" w:lineRule="auto"/>
        <w:ind w:firstLineChars="0"/>
        <w:rPr>
          <w:rFonts w:ascii="宋体" w:hAnsi="宋体"/>
          <w:color w:val="000000" w:themeColor="text1"/>
          <w:sz w:val="24"/>
          <w:szCs w:val="22"/>
        </w:rPr>
      </w:pPr>
      <w:r w:rsidRPr="00CA1A31">
        <w:rPr>
          <w:rFonts w:ascii="宋体" w:hAnsi="宋体"/>
          <w:color w:val="000000" w:themeColor="text1"/>
          <w:sz w:val="24"/>
          <w:szCs w:val="22"/>
        </w:rPr>
        <w:t>符合中华人民共和国国家和履约地相关安全质量标准、行业技术规范标准;</w:t>
      </w:r>
    </w:p>
    <w:p w14:paraId="04CC624B" w14:textId="62E239AD" w:rsidR="00E04146" w:rsidRPr="00CA1A31" w:rsidRDefault="00E04146" w:rsidP="001842A5">
      <w:pPr>
        <w:pStyle w:val="a8"/>
        <w:numPr>
          <w:ilvl w:val="1"/>
          <w:numId w:val="10"/>
        </w:numPr>
        <w:tabs>
          <w:tab w:val="num" w:pos="851"/>
        </w:tabs>
        <w:spacing w:line="360" w:lineRule="auto"/>
        <w:ind w:firstLineChars="0"/>
        <w:rPr>
          <w:rFonts w:ascii="宋体" w:hAnsi="宋体"/>
          <w:color w:val="000000" w:themeColor="text1"/>
          <w:sz w:val="24"/>
          <w:szCs w:val="22"/>
        </w:rPr>
      </w:pPr>
      <w:r w:rsidRPr="00CA1A31">
        <w:rPr>
          <w:rFonts w:ascii="宋体" w:hAnsi="宋体"/>
          <w:color w:val="000000" w:themeColor="text1"/>
          <w:sz w:val="24"/>
          <w:szCs w:val="22"/>
        </w:rPr>
        <w:t>符合采购文件和响应承诺中各方共同认可的合理配置、参数规格及各项要求;</w:t>
      </w:r>
    </w:p>
    <w:p w14:paraId="155698C6" w14:textId="019EEB3D" w:rsidR="00E04146" w:rsidRPr="00CA1A31" w:rsidRDefault="00E04146" w:rsidP="001842A5">
      <w:pPr>
        <w:pStyle w:val="a8"/>
        <w:numPr>
          <w:ilvl w:val="1"/>
          <w:numId w:val="10"/>
        </w:numPr>
        <w:tabs>
          <w:tab w:val="num" w:pos="851"/>
        </w:tabs>
        <w:spacing w:line="360" w:lineRule="auto"/>
        <w:ind w:firstLineChars="0"/>
        <w:rPr>
          <w:rFonts w:ascii="宋体" w:hAnsi="宋体"/>
          <w:color w:val="000000" w:themeColor="text1"/>
          <w:sz w:val="24"/>
          <w:szCs w:val="22"/>
        </w:rPr>
      </w:pPr>
      <w:r w:rsidRPr="00CA1A31">
        <w:rPr>
          <w:rFonts w:ascii="宋体" w:hAnsi="宋体"/>
          <w:color w:val="000000" w:themeColor="text1"/>
          <w:sz w:val="24"/>
          <w:szCs w:val="22"/>
        </w:rPr>
        <w:t>双方约定的其他验收标准。</w:t>
      </w:r>
    </w:p>
    <w:p w14:paraId="429D4FEB" w14:textId="77777777" w:rsidR="009B5CD0" w:rsidRPr="00E04146" w:rsidRDefault="00907870" w:rsidP="00DA1661">
      <w:pPr>
        <w:pStyle w:val="a8"/>
        <w:tabs>
          <w:tab w:val="num" w:pos="720"/>
        </w:tabs>
        <w:spacing w:line="360" w:lineRule="auto"/>
        <w:ind w:left="720" w:firstLineChars="0" w:hanging="720"/>
        <w:rPr>
          <w:rFonts w:ascii="宋体" w:hAnsi="宋体"/>
          <w:b/>
          <w:bCs/>
          <w:color w:val="000000" w:themeColor="text1"/>
          <w:sz w:val="28"/>
        </w:rPr>
      </w:pPr>
      <w:r w:rsidRPr="00E04146">
        <w:rPr>
          <w:rFonts w:ascii="宋体" w:hAnsi="宋体" w:hint="eastAsia"/>
          <w:b/>
          <w:bCs/>
          <w:color w:val="000000" w:themeColor="text1"/>
          <w:sz w:val="28"/>
        </w:rPr>
        <w:t>四</w:t>
      </w:r>
      <w:r w:rsidR="009B5CD0" w:rsidRPr="00E04146">
        <w:rPr>
          <w:rFonts w:ascii="宋体" w:hAnsi="宋体" w:hint="eastAsia"/>
          <w:b/>
          <w:bCs/>
          <w:color w:val="000000" w:themeColor="text1"/>
          <w:sz w:val="28"/>
        </w:rPr>
        <w:t>、售后服务</w:t>
      </w:r>
      <w:r w:rsidR="00DD6AB5" w:rsidRPr="00E04146">
        <w:rPr>
          <w:rFonts w:ascii="宋体" w:hAnsi="宋体" w:hint="eastAsia"/>
          <w:b/>
          <w:bCs/>
          <w:color w:val="000000" w:themeColor="text1"/>
          <w:sz w:val="28"/>
        </w:rPr>
        <w:t>：</w:t>
      </w:r>
    </w:p>
    <w:p w14:paraId="280FB59A" w14:textId="2843CA27" w:rsidR="009B5CD0" w:rsidRPr="00E04146" w:rsidRDefault="00960104" w:rsidP="00DA1661">
      <w:pPr>
        <w:spacing w:line="360" w:lineRule="auto"/>
        <w:ind w:firstLineChars="210" w:firstLine="504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E0414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服务单位</w:t>
      </w:r>
      <w:proofErr w:type="gramStart"/>
      <w:r w:rsidRPr="00E0414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需承诺</w:t>
      </w:r>
      <w:proofErr w:type="gramEnd"/>
      <w:r w:rsidRPr="00E0414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在本合同内所有</w:t>
      </w:r>
      <w:r w:rsidR="00E0414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迁移升级后的数据库系统</w:t>
      </w:r>
      <w:r w:rsidR="000E563F" w:rsidRPr="00E0414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的正常使用并</w:t>
      </w:r>
      <w:r w:rsidRPr="00E0414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验收合格</w:t>
      </w:r>
      <w:r w:rsidR="009B5CD0" w:rsidRPr="00E0414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，需</w:t>
      </w:r>
      <w:r w:rsidR="000E563F" w:rsidRPr="00E0414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保证</w:t>
      </w:r>
      <w:r w:rsidR="00E0414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实施</w:t>
      </w:r>
      <w:r w:rsidR="000E563F" w:rsidRPr="00E0414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期间</w:t>
      </w:r>
      <w:r w:rsidR="009B5CD0" w:rsidRPr="00E0414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提供免费保修。</w:t>
      </w:r>
    </w:p>
    <w:p w14:paraId="7DB69681" w14:textId="4744BF92" w:rsidR="00DD6AB5" w:rsidRPr="00E04146" w:rsidRDefault="00907870" w:rsidP="00DD6AB5">
      <w:pPr>
        <w:pStyle w:val="a8"/>
        <w:spacing w:line="360" w:lineRule="auto"/>
        <w:ind w:firstLineChars="0" w:firstLine="0"/>
        <w:rPr>
          <w:rFonts w:ascii="宋体" w:hAnsi="宋体"/>
          <w:b/>
          <w:bCs/>
          <w:sz w:val="28"/>
        </w:rPr>
      </w:pPr>
      <w:r w:rsidRPr="00E04146">
        <w:rPr>
          <w:rFonts w:ascii="宋体" w:hAnsi="宋体" w:hint="eastAsia"/>
          <w:b/>
          <w:bCs/>
          <w:sz w:val="28"/>
        </w:rPr>
        <w:t>五</w:t>
      </w:r>
      <w:r w:rsidR="009B5CD0" w:rsidRPr="00E04146">
        <w:rPr>
          <w:rFonts w:ascii="宋体" w:hAnsi="宋体" w:hint="eastAsia"/>
          <w:b/>
          <w:bCs/>
          <w:sz w:val="28"/>
        </w:rPr>
        <w:t>、</w:t>
      </w:r>
      <w:r w:rsidR="00DD6AB5" w:rsidRPr="00E04146">
        <w:rPr>
          <w:rFonts w:ascii="宋体" w:hAnsi="宋体" w:hint="eastAsia"/>
          <w:b/>
          <w:bCs/>
          <w:sz w:val="28"/>
        </w:rPr>
        <w:t>具体</w:t>
      </w:r>
      <w:r w:rsidR="00E04146">
        <w:rPr>
          <w:rFonts w:ascii="宋体" w:hAnsi="宋体" w:hint="eastAsia"/>
          <w:b/>
          <w:bCs/>
          <w:sz w:val="28"/>
        </w:rPr>
        <w:t>迁移服务</w:t>
      </w:r>
      <w:r w:rsidR="002169BF" w:rsidRPr="00E04146">
        <w:rPr>
          <w:rFonts w:ascii="宋体" w:hAnsi="宋体" w:hint="eastAsia"/>
          <w:b/>
          <w:bCs/>
          <w:sz w:val="28"/>
        </w:rPr>
        <w:t>价格</w:t>
      </w:r>
      <w:r w:rsidR="00DD6AB5" w:rsidRPr="00E04146">
        <w:rPr>
          <w:rFonts w:ascii="宋体" w:hAnsi="宋体" w:hint="eastAsia"/>
          <w:b/>
          <w:bCs/>
          <w:sz w:val="28"/>
        </w:rPr>
        <w:t>：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2160"/>
        <w:gridCol w:w="1840"/>
        <w:gridCol w:w="1840"/>
        <w:gridCol w:w="2560"/>
      </w:tblGrid>
      <w:tr w:rsidR="00E04146" w:rsidRPr="00E04146" w14:paraId="498AAEE7" w14:textId="77777777" w:rsidTr="00E04146">
        <w:trPr>
          <w:trHeight w:val="3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AC91578" w14:textId="77777777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服务类别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495FEA" w14:textId="1885D59E" w:rsidR="00E04146" w:rsidRPr="00E04146" w:rsidRDefault="0030608E" w:rsidP="0030608E">
            <w:pPr>
              <w:widowControl/>
              <w:ind w:firstLineChars="200" w:firstLine="442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人天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F188DC" w14:textId="305B1F59" w:rsidR="00E04146" w:rsidRPr="00E04146" w:rsidRDefault="005637F5" w:rsidP="00E04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91C30D7" w14:textId="228AC91D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合计费用</w:t>
            </w:r>
            <w:r w:rsidR="005637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:rsidR="00E04146" w:rsidRPr="00E04146" w14:paraId="24D08126" w14:textId="77777777" w:rsidTr="00E04146">
        <w:trPr>
          <w:trHeight w:val="3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A510" w14:textId="2933126B" w:rsidR="00E04146" w:rsidRPr="00E04146" w:rsidRDefault="005637F5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数据库迁移服务 （2套S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QLsever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数据库、1套o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racle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4C26" w14:textId="014D3DCA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38E1" w14:textId="4E5242C6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D8F1" w14:textId="33BB542E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4146" w:rsidRPr="00E04146" w14:paraId="01514958" w14:textId="77777777" w:rsidTr="00E04146">
        <w:trPr>
          <w:trHeight w:val="3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6259" w14:textId="2697B9FE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DE7A" w14:textId="77777777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C8C2" w14:textId="77777777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89" w14:textId="41D56CCA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E04146" w:rsidRPr="00E04146" w14:paraId="7FE93B65" w14:textId="77777777" w:rsidTr="00E04146">
        <w:trPr>
          <w:trHeight w:val="3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6DC4" w14:textId="77777777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C5E8" w14:textId="77777777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221E" w14:textId="77777777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D056" w14:textId="77777777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4146" w:rsidRPr="00E04146" w14:paraId="1E8CAFEF" w14:textId="77777777" w:rsidTr="00E04146">
        <w:trPr>
          <w:trHeight w:val="3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8ED3" w14:textId="77777777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F551" w14:textId="77777777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F4E7" w14:textId="77777777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F88A" w14:textId="34993789" w:rsidR="00E04146" w:rsidRPr="00E04146" w:rsidRDefault="00E04146" w:rsidP="00E04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04146" w:rsidRPr="00E04146" w14:paraId="1C5A9599" w14:textId="77777777" w:rsidTr="00E04146">
        <w:trPr>
          <w:trHeight w:val="3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2996" w14:textId="77777777" w:rsidR="00E04146" w:rsidRPr="00E04146" w:rsidRDefault="00E04146" w:rsidP="00E041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1717" w14:textId="77777777" w:rsidR="00E04146" w:rsidRPr="00E04146" w:rsidRDefault="00E04146" w:rsidP="00E04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41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9EA8" w14:textId="77777777" w:rsidR="00E04146" w:rsidRPr="00E04146" w:rsidRDefault="00E04146" w:rsidP="00E04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41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4993" w14:textId="77777777" w:rsidR="00E04146" w:rsidRPr="00E04146" w:rsidRDefault="00E04146" w:rsidP="00E04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41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4146" w:rsidRPr="00E04146" w14:paraId="3C64BAB9" w14:textId="77777777" w:rsidTr="00E04146">
        <w:trPr>
          <w:trHeight w:val="338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14DA" w14:textId="311B3C02" w:rsidR="00E04146" w:rsidRPr="00E04146" w:rsidRDefault="005637F5" w:rsidP="00E041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E04146" w:rsidRPr="00E04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、以上报价已包含6%税费</w:t>
            </w:r>
          </w:p>
        </w:tc>
      </w:tr>
    </w:tbl>
    <w:p w14:paraId="5B380068" w14:textId="77777777" w:rsidR="00711658" w:rsidRPr="005637F5" w:rsidRDefault="00711658" w:rsidP="0071165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711658" w:rsidRPr="0056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3E5B" w14:textId="77777777" w:rsidR="00523670" w:rsidRDefault="00523670" w:rsidP="00280123">
      <w:r>
        <w:separator/>
      </w:r>
    </w:p>
  </w:endnote>
  <w:endnote w:type="continuationSeparator" w:id="0">
    <w:p w14:paraId="4DC3EF75" w14:textId="77777777" w:rsidR="00523670" w:rsidRDefault="00523670" w:rsidP="0028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82C3" w14:textId="77777777" w:rsidR="00523670" w:rsidRDefault="00523670" w:rsidP="00280123">
      <w:r>
        <w:separator/>
      </w:r>
    </w:p>
  </w:footnote>
  <w:footnote w:type="continuationSeparator" w:id="0">
    <w:p w14:paraId="3B17F1C5" w14:textId="77777777" w:rsidR="00523670" w:rsidRDefault="00523670" w:rsidP="0028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20"/>
    <w:multiLevelType w:val="hybridMultilevel"/>
    <w:tmpl w:val="38B625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9037A1"/>
    <w:multiLevelType w:val="hybridMultilevel"/>
    <w:tmpl w:val="DD5A4226"/>
    <w:lvl w:ilvl="0" w:tplc="FFFFFFFF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2D044C"/>
    <w:multiLevelType w:val="multilevel"/>
    <w:tmpl w:val="FD9AA088"/>
    <w:lvl w:ilvl="0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F714C10"/>
    <w:multiLevelType w:val="hybridMultilevel"/>
    <w:tmpl w:val="499C36B4"/>
    <w:lvl w:ilvl="0" w:tplc="317231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4E6C276">
      <w:start w:val="1"/>
      <w:numFmt w:val="decimal"/>
      <w:lvlText w:val="%2)"/>
      <w:lvlJc w:val="left"/>
      <w:pPr>
        <w:ind w:left="11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D31197"/>
    <w:multiLevelType w:val="multilevel"/>
    <w:tmpl w:val="DA5EE52A"/>
    <w:lvl w:ilvl="0">
      <w:start w:val="1"/>
      <w:numFmt w:val="decimal"/>
      <w:lvlText w:val="%1."/>
      <w:lvlJc w:val="left"/>
      <w:pPr>
        <w:tabs>
          <w:tab w:val="num" w:pos="2843"/>
        </w:tabs>
        <w:ind w:left="2843" w:hanging="432"/>
      </w:pPr>
      <w:rPr>
        <w:rFonts w:hint="eastAsia"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37"/>
        </w:tabs>
        <w:ind w:left="1" w:firstLine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D2448AD"/>
    <w:multiLevelType w:val="hybridMultilevel"/>
    <w:tmpl w:val="A9243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606B0D"/>
    <w:multiLevelType w:val="hybridMultilevel"/>
    <w:tmpl w:val="D72662A4"/>
    <w:lvl w:ilvl="0" w:tplc="F626A8DC">
      <w:start w:val="1"/>
      <w:numFmt w:val="bullet"/>
      <w:lvlText w:val="•"/>
      <w:lvlJc w:val="left"/>
      <w:pPr>
        <w:ind w:left="845" w:hanging="420"/>
      </w:pPr>
      <w:rPr>
        <w:rFonts w:ascii="Batang" w:eastAsia="Batang" w:hAnsi="Batang" w:hint="eastAsia"/>
      </w:rPr>
    </w:lvl>
    <w:lvl w:ilvl="1" w:tplc="FFFFFFFF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499A5594"/>
    <w:multiLevelType w:val="hybridMultilevel"/>
    <w:tmpl w:val="21CE1EF6"/>
    <w:lvl w:ilvl="0" w:tplc="7410245C">
      <w:start w:val="1"/>
      <w:numFmt w:val="decimal"/>
      <w:lvlText w:val="%1、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8" w15:restartNumberingAfterBreak="0">
    <w:nsid w:val="4E350A98"/>
    <w:multiLevelType w:val="hybridMultilevel"/>
    <w:tmpl w:val="5B08C224"/>
    <w:lvl w:ilvl="0" w:tplc="2EAA7B18">
      <w:start w:val="1"/>
      <w:numFmt w:val="bullet"/>
      <w:lvlText w:val="▪"/>
      <w:lvlJc w:val="left"/>
      <w:pPr>
        <w:ind w:left="84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58064EA"/>
    <w:multiLevelType w:val="hybridMultilevel"/>
    <w:tmpl w:val="C8A0337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4DE0024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873144"/>
    <w:multiLevelType w:val="hybridMultilevel"/>
    <w:tmpl w:val="6EC01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8909B9"/>
    <w:multiLevelType w:val="multilevel"/>
    <w:tmpl w:val="B4745E1E"/>
    <w:lvl w:ilvl="0">
      <w:start w:val="1"/>
      <w:numFmt w:val="decimal"/>
      <w:isLgl/>
      <w:lvlText w:val="%1"/>
      <w:lvlJc w:val="left"/>
      <w:pPr>
        <w:tabs>
          <w:tab w:val="num" w:pos="2843"/>
        </w:tabs>
        <w:ind w:left="2843" w:hanging="432"/>
      </w:pPr>
      <w:rPr>
        <w:rFonts w:hint="eastAsia"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37"/>
        </w:tabs>
        <w:ind w:left="1" w:firstLine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6E0D42CE"/>
    <w:multiLevelType w:val="multilevel"/>
    <w:tmpl w:val="6E0D42CE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6D4108"/>
    <w:multiLevelType w:val="hybridMultilevel"/>
    <w:tmpl w:val="042C62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13"/>
  </w:num>
  <w:num w:numId="10">
    <w:abstractNumId w:val="1"/>
  </w:num>
  <w:num w:numId="11">
    <w:abstractNumId w:val="6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6B"/>
    <w:rsid w:val="000157F7"/>
    <w:rsid w:val="00040758"/>
    <w:rsid w:val="0004696B"/>
    <w:rsid w:val="0005142C"/>
    <w:rsid w:val="00077933"/>
    <w:rsid w:val="000846A9"/>
    <w:rsid w:val="00094EC1"/>
    <w:rsid w:val="000E563F"/>
    <w:rsid w:val="000F1646"/>
    <w:rsid w:val="000F77EA"/>
    <w:rsid w:val="001075DE"/>
    <w:rsid w:val="00122A8C"/>
    <w:rsid w:val="00133CD5"/>
    <w:rsid w:val="00146088"/>
    <w:rsid w:val="001503E3"/>
    <w:rsid w:val="00162222"/>
    <w:rsid w:val="001842A5"/>
    <w:rsid w:val="00196282"/>
    <w:rsid w:val="001A4CFD"/>
    <w:rsid w:val="0021203B"/>
    <w:rsid w:val="002169BF"/>
    <w:rsid w:val="002226AF"/>
    <w:rsid w:val="0022306E"/>
    <w:rsid w:val="00236EAC"/>
    <w:rsid w:val="002513A2"/>
    <w:rsid w:val="00255B80"/>
    <w:rsid w:val="0026221F"/>
    <w:rsid w:val="002625E7"/>
    <w:rsid w:val="00274AF0"/>
    <w:rsid w:val="0027596C"/>
    <w:rsid w:val="00280123"/>
    <w:rsid w:val="00284652"/>
    <w:rsid w:val="00296149"/>
    <w:rsid w:val="002B709F"/>
    <w:rsid w:val="002D7FA1"/>
    <w:rsid w:val="0030608E"/>
    <w:rsid w:val="00312246"/>
    <w:rsid w:val="00330BBC"/>
    <w:rsid w:val="0034473A"/>
    <w:rsid w:val="003516E9"/>
    <w:rsid w:val="00375C0C"/>
    <w:rsid w:val="00380C8C"/>
    <w:rsid w:val="003B05BE"/>
    <w:rsid w:val="003C7550"/>
    <w:rsid w:val="003D24CD"/>
    <w:rsid w:val="003D7A7D"/>
    <w:rsid w:val="0040240C"/>
    <w:rsid w:val="0044011B"/>
    <w:rsid w:val="004456A4"/>
    <w:rsid w:val="004A3659"/>
    <w:rsid w:val="004B3B41"/>
    <w:rsid w:val="004D12D0"/>
    <w:rsid w:val="004D4D9D"/>
    <w:rsid w:val="004E7AE1"/>
    <w:rsid w:val="004F13F0"/>
    <w:rsid w:val="00517439"/>
    <w:rsid w:val="00520CE0"/>
    <w:rsid w:val="005226B0"/>
    <w:rsid w:val="00523670"/>
    <w:rsid w:val="00546BA6"/>
    <w:rsid w:val="005561C2"/>
    <w:rsid w:val="005637F5"/>
    <w:rsid w:val="00583A0E"/>
    <w:rsid w:val="005853FE"/>
    <w:rsid w:val="00591298"/>
    <w:rsid w:val="005A5C62"/>
    <w:rsid w:val="0061151F"/>
    <w:rsid w:val="0062724F"/>
    <w:rsid w:val="00631AFD"/>
    <w:rsid w:val="00641A8A"/>
    <w:rsid w:val="006673B2"/>
    <w:rsid w:val="006931AE"/>
    <w:rsid w:val="006B3901"/>
    <w:rsid w:val="006E245B"/>
    <w:rsid w:val="006E61EB"/>
    <w:rsid w:val="006E68B2"/>
    <w:rsid w:val="006F50C6"/>
    <w:rsid w:val="00704B93"/>
    <w:rsid w:val="00711658"/>
    <w:rsid w:val="00720020"/>
    <w:rsid w:val="0072450A"/>
    <w:rsid w:val="00754087"/>
    <w:rsid w:val="007B2ACD"/>
    <w:rsid w:val="007D3206"/>
    <w:rsid w:val="007F6AE4"/>
    <w:rsid w:val="00810BF0"/>
    <w:rsid w:val="0083206F"/>
    <w:rsid w:val="0083335F"/>
    <w:rsid w:val="00870159"/>
    <w:rsid w:val="008817BD"/>
    <w:rsid w:val="008C71DB"/>
    <w:rsid w:val="008D0F79"/>
    <w:rsid w:val="009011A9"/>
    <w:rsid w:val="00907870"/>
    <w:rsid w:val="009162DD"/>
    <w:rsid w:val="0094481D"/>
    <w:rsid w:val="00945185"/>
    <w:rsid w:val="00960104"/>
    <w:rsid w:val="00981144"/>
    <w:rsid w:val="009825E3"/>
    <w:rsid w:val="00983883"/>
    <w:rsid w:val="009849DA"/>
    <w:rsid w:val="009A7F95"/>
    <w:rsid w:val="009B5CD0"/>
    <w:rsid w:val="009C4B9F"/>
    <w:rsid w:val="00A03066"/>
    <w:rsid w:val="00A61C91"/>
    <w:rsid w:val="00A867A5"/>
    <w:rsid w:val="00AC2568"/>
    <w:rsid w:val="00AC2CFD"/>
    <w:rsid w:val="00AE7D01"/>
    <w:rsid w:val="00AF7B1A"/>
    <w:rsid w:val="00B05619"/>
    <w:rsid w:val="00B33426"/>
    <w:rsid w:val="00B43471"/>
    <w:rsid w:val="00B71444"/>
    <w:rsid w:val="00BC4EA9"/>
    <w:rsid w:val="00BC7A65"/>
    <w:rsid w:val="00BE0417"/>
    <w:rsid w:val="00BF2BF4"/>
    <w:rsid w:val="00C01687"/>
    <w:rsid w:val="00C263C6"/>
    <w:rsid w:val="00C40C58"/>
    <w:rsid w:val="00C630E3"/>
    <w:rsid w:val="00C739D5"/>
    <w:rsid w:val="00CA1A31"/>
    <w:rsid w:val="00CA5407"/>
    <w:rsid w:val="00CD71DA"/>
    <w:rsid w:val="00CE55BF"/>
    <w:rsid w:val="00CE6EC3"/>
    <w:rsid w:val="00CF2A60"/>
    <w:rsid w:val="00CF3693"/>
    <w:rsid w:val="00D1315D"/>
    <w:rsid w:val="00D144F3"/>
    <w:rsid w:val="00D47C56"/>
    <w:rsid w:val="00D57768"/>
    <w:rsid w:val="00D74086"/>
    <w:rsid w:val="00D83062"/>
    <w:rsid w:val="00D85290"/>
    <w:rsid w:val="00D87B1E"/>
    <w:rsid w:val="00D96271"/>
    <w:rsid w:val="00DA0349"/>
    <w:rsid w:val="00DA1661"/>
    <w:rsid w:val="00DA1D0C"/>
    <w:rsid w:val="00DB1EDA"/>
    <w:rsid w:val="00DD6AB5"/>
    <w:rsid w:val="00DE6232"/>
    <w:rsid w:val="00E04146"/>
    <w:rsid w:val="00E10A1C"/>
    <w:rsid w:val="00E241CD"/>
    <w:rsid w:val="00E270BF"/>
    <w:rsid w:val="00E440A3"/>
    <w:rsid w:val="00E47E34"/>
    <w:rsid w:val="00E7262D"/>
    <w:rsid w:val="00E813FC"/>
    <w:rsid w:val="00E829EF"/>
    <w:rsid w:val="00E957D4"/>
    <w:rsid w:val="00EA3FD8"/>
    <w:rsid w:val="00EA65C4"/>
    <w:rsid w:val="00EC6AF6"/>
    <w:rsid w:val="00ED0B82"/>
    <w:rsid w:val="00ED46AD"/>
    <w:rsid w:val="00ED472E"/>
    <w:rsid w:val="00EF0C63"/>
    <w:rsid w:val="00EF2CF5"/>
    <w:rsid w:val="00F0233B"/>
    <w:rsid w:val="00F12031"/>
    <w:rsid w:val="00F60508"/>
    <w:rsid w:val="00FA0325"/>
    <w:rsid w:val="00FC4CD4"/>
    <w:rsid w:val="00FD316D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15832"/>
  <w15:docId w15:val="{C40B2B78-A3E6-4311-949C-4E1376AE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Heading One,h1,Head1,Head,1,Numbered,nu,Level 1 Head,PIM 1,1st level,Section Head,l1,b1,H11,H12,H13,H14,H15,H16,H17,1.0,Level 1 Topic Heading,Title1,Section,1.,123321,H111,H112,Huvudrubrik,app heading 1,app heading 11,app heading 12,app heading"/>
    <w:basedOn w:val="a"/>
    <w:next w:val="a"/>
    <w:link w:val="10"/>
    <w:qFormat/>
    <w:rsid w:val="00A867A5"/>
    <w:pPr>
      <w:keepNext/>
      <w:keepLines/>
      <w:tabs>
        <w:tab w:val="num" w:pos="2843"/>
      </w:tabs>
      <w:spacing w:before="340" w:after="330" w:line="578" w:lineRule="auto"/>
      <w:ind w:left="2843" w:hanging="432"/>
      <w:jc w:val="left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aliases w:val="标题 1.1,H2,h2,Underrubrik1,prop2,Heading 2 Hidden,Heading 2 CCBS,heading 2,第一章 标题 2,ISO1,sect 1.2,L2,UNDERRUBRIK 1-2,Level 2 Topic Heading,2nd level,Titre2,l2,2,Header 2,I2,Section Title,Titre3,H21,sect 1.21,H22,sect 1.22,H211,sect 1.211,H23,节,子,chn"/>
    <w:basedOn w:val="a"/>
    <w:next w:val="a"/>
    <w:link w:val="20"/>
    <w:qFormat/>
    <w:rsid w:val="00A867A5"/>
    <w:pPr>
      <w:keepNext/>
      <w:keepLines/>
      <w:tabs>
        <w:tab w:val="num" w:pos="576"/>
      </w:tabs>
      <w:spacing w:before="260" w:after="260" w:line="416" w:lineRule="auto"/>
      <w:ind w:left="576" w:hanging="576"/>
      <w:outlineLvl w:val="1"/>
    </w:pPr>
    <w:rPr>
      <w:rFonts w:ascii="Arial" w:eastAsia="宋体" w:hAnsi="Arial" w:cs="Times New Roman"/>
      <w:b/>
      <w:bCs/>
      <w:sz w:val="30"/>
      <w:szCs w:val="32"/>
    </w:rPr>
  </w:style>
  <w:style w:type="paragraph" w:styleId="3">
    <w:name w:val="heading 3"/>
    <w:aliases w:val="h3,H3,level_3,PIM 3,Level 3 Head,Heading 3 - old,sect1.2.3,sect1.2.31,sect1.2.32,sect1.2.311,sect1.2.33,sect1.2.312,Bold Head,bh,BOD 0,ISO2,L3,H3 Char Char,3rd level,3,l3,CT,Heading Three,heading 3TOC,1.1.1 Heading 3,Titre C,Title3,Map,H31,H32,H33"/>
    <w:basedOn w:val="a"/>
    <w:next w:val="a"/>
    <w:link w:val="30"/>
    <w:unhideWhenUsed/>
    <w:qFormat/>
    <w:rsid w:val="00DD6A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Heading Four,h4,Head4,4,H4,PIM 4,sect 1.2.3.4,Ref Heading 1,rh1,Heading sql,h41,h42,h43,h411,h44,h412,h45,h413,h46,h414,h47,h48,h415,h49,h410,h416,h417,h418,h419,h420,h4110,h421,4th level,4heading,bullet,bl,bb,Heading ...,heading 4,标题3a,H41,H42,H43"/>
    <w:basedOn w:val="a"/>
    <w:next w:val="a"/>
    <w:link w:val="40"/>
    <w:qFormat/>
    <w:rsid w:val="00A867A5"/>
    <w:pPr>
      <w:keepNext/>
      <w:keepLines/>
      <w:tabs>
        <w:tab w:val="num" w:pos="864"/>
      </w:tabs>
      <w:spacing w:before="280" w:after="290" w:line="376" w:lineRule="auto"/>
      <w:ind w:left="864" w:hanging="864"/>
      <w:outlineLvl w:val="3"/>
    </w:pPr>
    <w:rPr>
      <w:rFonts w:ascii="Arial" w:eastAsia="宋体" w:hAnsi="Arial" w:cs="Times New Roman"/>
      <w:b/>
      <w:bCs/>
      <w:sz w:val="24"/>
      <w:szCs w:val="28"/>
    </w:rPr>
  </w:style>
  <w:style w:type="paragraph" w:styleId="5">
    <w:name w:val="heading 5"/>
    <w:aliases w:val="dash,ds,dd,H5,h5,heading 5,PIM 5,ITT t5,PA Pico Section,5,H5-Heading 5,l5,heading5,Level 3 - i,Roman list,L5,第四层条,Normal Text,Block Label,l4,Second Subheading,口,口1,口2,标题 5(ALT+5),l5+toc5,Numbered Sub-list,一,正文五级标题,dash1,ds1,dd1,dash2,ds2,dd2,dash3"/>
    <w:basedOn w:val="a"/>
    <w:next w:val="a"/>
    <w:link w:val="50"/>
    <w:qFormat/>
    <w:rsid w:val="00A867A5"/>
    <w:pPr>
      <w:keepNext/>
      <w:keepLines/>
      <w:tabs>
        <w:tab w:val="num" w:pos="1008"/>
      </w:tabs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6">
    <w:name w:val="heading 6"/>
    <w:aliases w:val="PIM 6,BOD 4,H6,Legal Level 1.,Bullet list,第五层条,L6,h6,h61,heading 61,Third Subheading,正文六级标题,Bullet (Single Lines),标题 6(ALT+6),6,1.1.1.1.1.1标题 6,Heading 6(unused),Heading 6(unused)1,Heading 6(unused)2,Heading 6(unused)3,Heading 6(unused)4,h,●,l,l6"/>
    <w:basedOn w:val="a"/>
    <w:next w:val="a"/>
    <w:link w:val="60"/>
    <w:qFormat/>
    <w:rsid w:val="00A867A5"/>
    <w:pPr>
      <w:keepNext/>
      <w:keepLines/>
      <w:tabs>
        <w:tab w:val="num" w:pos="1152"/>
      </w:tabs>
      <w:spacing w:before="240" w:after="64" w:line="320" w:lineRule="auto"/>
      <w:ind w:left="1152" w:hanging="1152"/>
      <w:outlineLvl w:val="5"/>
    </w:pPr>
    <w:rPr>
      <w:rFonts w:ascii="Arial" w:eastAsia="宋体" w:hAnsi="Arial" w:cs="Times New Roman"/>
      <w:b/>
      <w:bCs/>
      <w:sz w:val="24"/>
      <w:szCs w:val="24"/>
    </w:rPr>
  </w:style>
  <w:style w:type="paragraph" w:styleId="7">
    <w:name w:val="heading 7"/>
    <w:aliases w:val="不用,PIM 7,letter list,Legal Level 1.1.,L7,H7,H TIMES1,正文七级标题,（1）,1.标题 6,1.1.1.1.1.1.1标题 7,Level 1.1,7,Heading 7(unused),Heading 7(unused)1,Heading 7(unused)2,Heading 7(unused)3,Heading 7(unused)4,Heading 7(unused)5,Heading 7(unused)6,sdf,Alt+7,h7,st"/>
    <w:basedOn w:val="a"/>
    <w:next w:val="a"/>
    <w:link w:val="70"/>
    <w:qFormat/>
    <w:rsid w:val="00A867A5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aliases w:val="不用8,Legal Level 1.1.1.,注意框体,H8,正文八级标题,Level 1.1.1,h8,Heading 8(unused),Heading 8(unused)1,Heading 8(unused)2,Heading 8(unused)3,Heading 8(unused)4,Heading 8(unused)5,Heading 8(unused)6,Heading 8(unused)7,Heading 8(unused)11,Heading 8(unused)21,标题6"/>
    <w:basedOn w:val="a"/>
    <w:next w:val="a"/>
    <w:link w:val="80"/>
    <w:qFormat/>
    <w:rsid w:val="00A867A5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aliases w:val="PIM 9,不用9,Legal Level 1.1.1.1.,huh,Figure,Appendix,Level (a),h9,Titre 10,Heading 9(unused),Heading 9(unused)1,Heading 9(unused)2,Heading 9(unused)3,Heading 9(unused)4,Heading 9(unused)5,Heading 9(unused)6,Heading 9(unused)7,Heading 9(unused)11,三级标题"/>
    <w:basedOn w:val="a"/>
    <w:next w:val="a"/>
    <w:link w:val="90"/>
    <w:qFormat/>
    <w:rsid w:val="00A867A5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宋体" w:hAnsi="Arial" w:cs="Times New Roman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280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1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0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0123"/>
    <w:rPr>
      <w:sz w:val="18"/>
      <w:szCs w:val="18"/>
    </w:rPr>
  </w:style>
  <w:style w:type="paragraph" w:customStyle="1" w:styleId="Default">
    <w:name w:val="Default"/>
    <w:rsid w:val="00ED46A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B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ist,表格段落,Bullet List,FooterText,numbered,Paragraphe de liste1,lp1,符号列表,5.1.1,段落样式,Light Grid Accent 3,中等深浅网格 1 - 强调文字颜色 21,强调点,List Paragraph1,符号1.1（天云科技）,列出段落-正文,列出段落41,List1,List11,List111,List1111,List11111,List111111,List3,List Paragraph11"/>
    <w:basedOn w:val="a"/>
    <w:link w:val="a9"/>
    <w:uiPriority w:val="34"/>
    <w:qFormat/>
    <w:rsid w:val="00DA166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列表段落 字符"/>
    <w:aliases w:val="List 字符,表格段落 字符,Bullet List 字符,FooterText 字符,numbered 字符,Paragraphe de liste1 字符,lp1 字符,符号列表 字符,5.1.1 字符,段落样式 字符,Light Grid Accent 3 字符,中等深浅网格 1 - 强调文字颜色 21 字符,强调点 字符,List Paragraph1 字符,符号1.1（天云科技） 字符,列出段落-正文 字符,列出段落41 字符,List1 字符,List11 字符"/>
    <w:link w:val="a8"/>
    <w:uiPriority w:val="34"/>
    <w:rsid w:val="00DA1661"/>
    <w:rPr>
      <w:rFonts w:ascii="Times New Roman" w:eastAsia="宋体" w:hAnsi="Times New Roman" w:cs="Times New Roman"/>
      <w:szCs w:val="24"/>
    </w:rPr>
  </w:style>
  <w:style w:type="character" w:customStyle="1" w:styleId="30">
    <w:name w:val="标题 3 字符"/>
    <w:aliases w:val="h3 字符,H3 字符,level_3 字符,PIM 3 字符,Level 3 Head 字符,Heading 3 - old 字符,sect1.2.3 字符,sect1.2.31 字符,sect1.2.32 字符,sect1.2.311 字符,sect1.2.33 字符,sect1.2.312 字符,Bold Head 字符,bh 字符,BOD 0 字符,ISO2 字符,L3 字符,H3 Char Char 字符,3rd level 字符,3 字符,l3 字符,CT 字符"/>
    <w:basedOn w:val="a0"/>
    <w:link w:val="3"/>
    <w:rsid w:val="00DD6AB5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10A1C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无列表1"/>
    <w:next w:val="a2"/>
    <w:uiPriority w:val="99"/>
    <w:semiHidden/>
    <w:unhideWhenUsed/>
    <w:rsid w:val="00146088"/>
  </w:style>
  <w:style w:type="table" w:customStyle="1" w:styleId="TableNormal1">
    <w:name w:val="Table Normal1"/>
    <w:uiPriority w:val="2"/>
    <w:semiHidden/>
    <w:unhideWhenUsed/>
    <w:qFormat/>
    <w:rsid w:val="001460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6088"/>
    <w:pPr>
      <w:autoSpaceDE w:val="0"/>
      <w:autoSpaceDN w:val="0"/>
      <w:spacing w:before="51"/>
      <w:ind w:left="23"/>
      <w:jc w:val="center"/>
    </w:pPr>
    <w:rPr>
      <w:rFonts w:ascii="宋体" w:eastAsia="宋体" w:hAnsi="宋体" w:cs="宋体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46088"/>
    <w:pPr>
      <w:autoSpaceDE w:val="0"/>
      <w:autoSpaceDN w:val="0"/>
      <w:jc w:val="left"/>
    </w:pPr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b">
    <w:name w:val="批注框文本 字符"/>
    <w:basedOn w:val="a0"/>
    <w:link w:val="aa"/>
    <w:uiPriority w:val="99"/>
    <w:semiHidden/>
    <w:rsid w:val="00146088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c">
    <w:name w:val="Body Text"/>
    <w:basedOn w:val="a"/>
    <w:link w:val="ad"/>
    <w:uiPriority w:val="1"/>
    <w:qFormat/>
    <w:rsid w:val="0027596C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ad">
    <w:name w:val="正文文本 字符"/>
    <w:basedOn w:val="a0"/>
    <w:link w:val="ac"/>
    <w:uiPriority w:val="1"/>
    <w:rsid w:val="0027596C"/>
    <w:rPr>
      <w:rFonts w:ascii="宋体" w:eastAsia="宋体" w:hAnsi="宋体" w:cs="宋体"/>
      <w:kern w:val="0"/>
      <w:sz w:val="24"/>
      <w:szCs w:val="24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27596C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标题 11"/>
    <w:basedOn w:val="a"/>
    <w:uiPriority w:val="1"/>
    <w:qFormat/>
    <w:rsid w:val="0027596C"/>
    <w:pPr>
      <w:autoSpaceDE w:val="0"/>
      <w:autoSpaceDN w:val="0"/>
      <w:ind w:left="1838"/>
      <w:jc w:val="left"/>
      <w:outlineLvl w:val="1"/>
    </w:pPr>
    <w:rPr>
      <w:rFonts w:ascii="宋体" w:eastAsia="宋体" w:hAnsi="宋体" w:cs="宋体"/>
      <w:kern w:val="0"/>
      <w:sz w:val="28"/>
      <w:szCs w:val="28"/>
      <w:lang w:eastAsia="en-US"/>
    </w:rPr>
  </w:style>
  <w:style w:type="paragraph" w:customStyle="1" w:styleId="21">
    <w:name w:val="标题 21"/>
    <w:basedOn w:val="a"/>
    <w:uiPriority w:val="1"/>
    <w:qFormat/>
    <w:rsid w:val="0027596C"/>
    <w:pPr>
      <w:autoSpaceDE w:val="0"/>
      <w:autoSpaceDN w:val="0"/>
      <w:spacing w:line="351" w:lineRule="exact"/>
      <w:ind w:left="745"/>
      <w:jc w:val="left"/>
      <w:outlineLvl w:val="2"/>
    </w:pPr>
    <w:rPr>
      <w:rFonts w:ascii="Microsoft JhengHei" w:eastAsia="Microsoft JhengHei" w:hAnsi="Microsoft JhengHei" w:cs="Microsoft JhengHei"/>
      <w:b/>
      <w:bCs/>
      <w:kern w:val="0"/>
      <w:sz w:val="24"/>
      <w:szCs w:val="24"/>
      <w:lang w:eastAsia="en-US"/>
    </w:rPr>
  </w:style>
  <w:style w:type="character" w:customStyle="1" w:styleId="12">
    <w:name w:val="页眉 字符1"/>
    <w:uiPriority w:val="99"/>
    <w:rsid w:val="0027596C"/>
    <w:rPr>
      <w:rFonts w:ascii="宋体" w:eastAsia="宋体" w:hAnsi="宋体" w:cs="Times New Roman"/>
      <w:kern w:val="0"/>
      <w:sz w:val="18"/>
      <w:szCs w:val="18"/>
      <w:lang w:val="x-none" w:eastAsia="x-none"/>
    </w:rPr>
  </w:style>
  <w:style w:type="character" w:customStyle="1" w:styleId="13">
    <w:name w:val="页脚 字符1"/>
    <w:uiPriority w:val="99"/>
    <w:qFormat/>
    <w:rsid w:val="0027596C"/>
    <w:rPr>
      <w:rFonts w:ascii="宋体" w:eastAsia="宋体" w:hAnsi="宋体" w:cs="Times New Roman"/>
      <w:kern w:val="0"/>
      <w:sz w:val="18"/>
      <w:szCs w:val="18"/>
      <w:lang w:val="x-none" w:eastAsia="x-none"/>
    </w:rPr>
  </w:style>
  <w:style w:type="numbering" w:customStyle="1" w:styleId="111">
    <w:name w:val="无列表11"/>
    <w:next w:val="a2"/>
    <w:uiPriority w:val="99"/>
    <w:semiHidden/>
    <w:unhideWhenUsed/>
    <w:rsid w:val="0027596C"/>
  </w:style>
  <w:style w:type="table" w:customStyle="1" w:styleId="TableNormal11">
    <w:name w:val="Table Normal11"/>
    <w:uiPriority w:val="2"/>
    <w:semiHidden/>
    <w:unhideWhenUsed/>
    <w:qFormat/>
    <w:rsid w:val="0027596C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批注框文本 字符1"/>
    <w:uiPriority w:val="99"/>
    <w:semiHidden/>
    <w:rsid w:val="0027596C"/>
    <w:rPr>
      <w:rFonts w:ascii="宋体" w:eastAsia="宋体" w:hAnsi="宋体" w:cs="Times New Roman"/>
      <w:kern w:val="0"/>
      <w:sz w:val="18"/>
      <w:szCs w:val="18"/>
      <w:lang w:val="x-none" w:eastAsia="en-US"/>
    </w:rPr>
  </w:style>
  <w:style w:type="character" w:styleId="ae">
    <w:name w:val="annotation reference"/>
    <w:uiPriority w:val="99"/>
    <w:semiHidden/>
    <w:unhideWhenUsed/>
    <w:rsid w:val="0027596C"/>
    <w:rPr>
      <w:sz w:val="21"/>
      <w:szCs w:val="21"/>
    </w:rPr>
  </w:style>
  <w:style w:type="paragraph" w:styleId="af">
    <w:name w:val="annotation text"/>
    <w:basedOn w:val="a"/>
    <w:link w:val="15"/>
    <w:unhideWhenUsed/>
    <w:rsid w:val="0027596C"/>
    <w:pPr>
      <w:autoSpaceDE w:val="0"/>
      <w:autoSpaceDN w:val="0"/>
      <w:jc w:val="left"/>
    </w:pPr>
    <w:rPr>
      <w:rFonts w:ascii="宋体" w:eastAsia="宋体" w:hAnsi="宋体" w:cs="Times New Roman"/>
      <w:kern w:val="0"/>
      <w:sz w:val="22"/>
      <w:lang w:val="x-none" w:eastAsia="en-US"/>
    </w:rPr>
  </w:style>
  <w:style w:type="character" w:customStyle="1" w:styleId="af0">
    <w:name w:val="批注文字 字符"/>
    <w:basedOn w:val="a0"/>
    <w:rsid w:val="0027596C"/>
  </w:style>
  <w:style w:type="character" w:customStyle="1" w:styleId="15">
    <w:name w:val="批注文字 字符1"/>
    <w:link w:val="af"/>
    <w:uiPriority w:val="99"/>
    <w:semiHidden/>
    <w:rsid w:val="0027596C"/>
    <w:rPr>
      <w:rFonts w:ascii="宋体" w:eastAsia="宋体" w:hAnsi="宋体" w:cs="Times New Roman"/>
      <w:kern w:val="0"/>
      <w:sz w:val="22"/>
      <w:lang w:val="x-none" w:eastAsia="en-US"/>
    </w:rPr>
  </w:style>
  <w:style w:type="paragraph" w:styleId="af1">
    <w:name w:val="annotation subject"/>
    <w:basedOn w:val="af"/>
    <w:next w:val="af"/>
    <w:link w:val="16"/>
    <w:uiPriority w:val="99"/>
    <w:semiHidden/>
    <w:unhideWhenUsed/>
    <w:rsid w:val="0027596C"/>
    <w:rPr>
      <w:b/>
      <w:bCs/>
    </w:rPr>
  </w:style>
  <w:style w:type="character" w:customStyle="1" w:styleId="af2">
    <w:name w:val="批注主题 字符"/>
    <w:basedOn w:val="af0"/>
    <w:uiPriority w:val="99"/>
    <w:semiHidden/>
    <w:rsid w:val="0027596C"/>
    <w:rPr>
      <w:b/>
      <w:bCs/>
    </w:rPr>
  </w:style>
  <w:style w:type="character" w:customStyle="1" w:styleId="16">
    <w:name w:val="批注主题 字符1"/>
    <w:link w:val="af1"/>
    <w:uiPriority w:val="99"/>
    <w:semiHidden/>
    <w:rsid w:val="0027596C"/>
    <w:rPr>
      <w:rFonts w:ascii="宋体" w:eastAsia="宋体" w:hAnsi="宋体" w:cs="Times New Roman"/>
      <w:b/>
      <w:bCs/>
      <w:kern w:val="0"/>
      <w:sz w:val="22"/>
      <w:lang w:val="x-none" w:eastAsia="en-US"/>
    </w:rPr>
  </w:style>
  <w:style w:type="paragraph" w:styleId="af3">
    <w:name w:val="Revision"/>
    <w:hidden/>
    <w:uiPriority w:val="99"/>
    <w:semiHidden/>
    <w:rsid w:val="0027596C"/>
    <w:rPr>
      <w:rFonts w:ascii="宋体" w:eastAsia="宋体" w:hAnsi="宋体" w:cs="宋体"/>
      <w:kern w:val="0"/>
      <w:sz w:val="22"/>
      <w:lang w:eastAsia="en-US"/>
    </w:rPr>
  </w:style>
  <w:style w:type="character" w:customStyle="1" w:styleId="10">
    <w:name w:val="标题 1 字符"/>
    <w:aliases w:val="H1 字符,Heading One 字符,h1 字符,Head1 字符,Head 字符,1 字符,Numbered 字符,nu 字符,Level 1 Head 字符,PIM 1 字符,1st level 字符,Section Head 字符,l1 字符,b1 字符,H11 字符,H12 字符,H13 字符,H14 字符,H15 字符,H16 字符,H17 字符,1.0 字符,Level 1 Topic Heading 字符,Title1 字符,Section 字符,1. 字符"/>
    <w:basedOn w:val="a0"/>
    <w:link w:val="1"/>
    <w:rsid w:val="00A867A5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aliases w:val="标题 1.1 字符,H2 字符,h2 字符,Underrubrik1 字符,prop2 字符,Heading 2 Hidden 字符,Heading 2 CCBS 字符,heading 2 字符,第一章 标题 2 字符,ISO1 字符,sect 1.2 字符,L2 字符,UNDERRUBRIK 1-2 字符,Level 2 Topic Heading 字符,2nd level 字符,Titre2 字符,l2 字符,2 字符,Header 2 字符,I2 字符,Titre3 字符"/>
    <w:basedOn w:val="a0"/>
    <w:link w:val="2"/>
    <w:rsid w:val="00A867A5"/>
    <w:rPr>
      <w:rFonts w:ascii="Arial" w:eastAsia="宋体" w:hAnsi="Arial" w:cs="Times New Roman"/>
      <w:b/>
      <w:bCs/>
      <w:sz w:val="30"/>
      <w:szCs w:val="32"/>
    </w:rPr>
  </w:style>
  <w:style w:type="character" w:customStyle="1" w:styleId="40">
    <w:name w:val="标题 4 字符"/>
    <w:aliases w:val="Heading Four 字符,h4 字符,Head4 字符,4 字符,H4 字符,PIM 4 字符,sect 1.2.3.4 字符,Ref Heading 1 字符,rh1 字符,Heading sql 字符,h41 字符,h42 字符,h43 字符,h411 字符,h44 字符,h412 字符,h45 字符,h413 字符,h46 字符,h414 字符,h47 字符,h48 字符,h415 字符,h49 字符,h410 字符,h416 字符,h417 字符,h418 字符"/>
    <w:basedOn w:val="a0"/>
    <w:link w:val="4"/>
    <w:rsid w:val="00A867A5"/>
    <w:rPr>
      <w:rFonts w:ascii="Arial" w:eastAsia="宋体" w:hAnsi="Arial" w:cs="Times New Roman"/>
      <w:b/>
      <w:bCs/>
      <w:sz w:val="24"/>
      <w:szCs w:val="28"/>
    </w:rPr>
  </w:style>
  <w:style w:type="character" w:customStyle="1" w:styleId="50">
    <w:name w:val="标题 5 字符"/>
    <w:aliases w:val="dash 字符,ds 字符,dd 字符,H5 字符,h5 字符,heading 5 字符,PIM 5 字符,ITT t5 字符,PA Pico Section 字符,5 字符,H5-Heading 5 字符,l5 字符,heading5 字符,Level 3 - i 字符,Roman list 字符,L5 字符,第四层条 字符,Normal Text 字符,Block Label 字符,l4 字符,Second Subheading 字符,口 字符,口1 字符,口2 字符,一 字符"/>
    <w:basedOn w:val="a0"/>
    <w:link w:val="5"/>
    <w:rsid w:val="00A867A5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60">
    <w:name w:val="标题 6 字符"/>
    <w:aliases w:val="PIM 6 字符,BOD 4 字符,H6 字符,Legal Level 1. 字符,Bullet list 字符,第五层条 字符,L6 字符,h6 字符,h61 字符,heading 61 字符,Third Subheading 字符,正文六级标题 字符,Bullet (Single Lines) 字符,标题 6(ALT+6) 字符,6 字符,1.1.1.1.1.1标题 6 字符,Heading 6(unused) 字符,Heading 6(unused)1 字符,h 字符,● 字符"/>
    <w:basedOn w:val="a0"/>
    <w:link w:val="6"/>
    <w:rsid w:val="00A867A5"/>
    <w:rPr>
      <w:rFonts w:ascii="Arial" w:eastAsia="宋体" w:hAnsi="Arial" w:cs="Times New Roman"/>
      <w:b/>
      <w:bCs/>
      <w:sz w:val="24"/>
      <w:szCs w:val="24"/>
    </w:rPr>
  </w:style>
  <w:style w:type="character" w:customStyle="1" w:styleId="70">
    <w:name w:val="标题 7 字符"/>
    <w:aliases w:val="不用 字符,PIM 7 字符,letter list 字符,Legal Level 1.1. 字符,L7 字符,H7 字符,H TIMES1 字符,正文七级标题 字符,（1） 字符,1.标题 6 字符,1.1.1.1.1.1.1标题 7 字符,Level 1.1 字符,7 字符,Heading 7(unused) 字符,Heading 7(unused)1 字符,Heading 7(unused)2 字符,Heading 7(unused)3 字符,sdf 字符,Alt+7 字符"/>
    <w:basedOn w:val="a0"/>
    <w:link w:val="7"/>
    <w:rsid w:val="00A867A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aliases w:val="不用8 字符,Legal Level 1.1.1. 字符,注意框体 字符,H8 字符,正文八级标题 字符,Level 1.1.1 字符,h8 字符,Heading 8(unused) 字符,Heading 8(unused)1 字符,Heading 8(unused)2 字符,Heading 8(unused)3 字符,Heading 8(unused)4 字符,Heading 8(unused)5 字符,Heading 8(unused)6 字符,标题6 字符"/>
    <w:basedOn w:val="a0"/>
    <w:link w:val="8"/>
    <w:rsid w:val="00A867A5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aliases w:val="PIM 9 字符,不用9 字符,Legal Level 1.1.1.1. 字符,huh 字符,Figure 字符,Appendix 字符,Level (a) 字符,h9 字符,Titre 10 字符,Heading 9(unused) 字符,Heading 9(unused)1 字符,Heading 9(unused)2 字符,Heading 9(unused)3 字符,Heading 9(unused)4 字符,Heading 9(unused)5 字符,三级标题 字符"/>
    <w:basedOn w:val="a0"/>
    <w:link w:val="9"/>
    <w:rsid w:val="00A867A5"/>
    <w:rPr>
      <w:rFonts w:ascii="Arial" w:eastAsia="宋体" w:hAnsi="Arial" w:cs="Times New Roman"/>
      <w:b/>
      <w:sz w:val="24"/>
      <w:szCs w:val="21"/>
    </w:rPr>
  </w:style>
  <w:style w:type="paragraph" w:customStyle="1" w:styleId="17">
    <w:name w:val="列出段落1"/>
    <w:basedOn w:val="a"/>
    <w:rsid w:val="00A867A5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443</Words>
  <Characters>2526</Characters>
  <Application>Microsoft Office Word</Application>
  <DocSecurity>0</DocSecurity>
  <Lines>21</Lines>
  <Paragraphs>5</Paragraphs>
  <ScaleCrop>false</ScaleCrop>
  <Company>微软中国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cp:lastPrinted>2022-07-12T01:50:00Z</cp:lastPrinted>
  <dcterms:created xsi:type="dcterms:W3CDTF">2022-09-19T02:33:00Z</dcterms:created>
  <dcterms:modified xsi:type="dcterms:W3CDTF">2022-09-19T06:07:00Z</dcterms:modified>
</cp:coreProperties>
</file>