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32" w:rsidRPr="00EC4EEB" w:rsidRDefault="00EB6C3D" w:rsidP="00E5442E">
      <w:pPr>
        <w:jc w:val="center"/>
        <w:rPr>
          <w:rFonts w:ascii="___WRD_EMBED_SUB_40" w:eastAsia="___WRD_EMBED_SUB_40" w:hAnsi="___WRD_EMBED_SUB_40" w:cs="___WRD_EMBED_SUB_40"/>
          <w:b/>
          <w:kern w:val="0"/>
          <w:sz w:val="44"/>
          <w:szCs w:val="44"/>
          <w:lang w:val="zh-CN"/>
        </w:rPr>
      </w:pPr>
      <w:r w:rsidRPr="00EC4EEB">
        <w:rPr>
          <w:rFonts w:ascii="___WRD_EMBED_SUB_40" w:eastAsia="___WRD_EMBED_SUB_40" w:hAnsi="___WRD_EMBED_SUB_40" w:cs="___WRD_EMBED_SUB_40"/>
          <w:b/>
          <w:kern w:val="0"/>
          <w:sz w:val="44"/>
          <w:szCs w:val="44"/>
          <w:lang w:val="zh-CN"/>
        </w:rPr>
        <w:t>中山大学附属第一医院</w:t>
      </w:r>
      <w:r w:rsidR="00090600" w:rsidRPr="00EC4EEB">
        <w:rPr>
          <w:rFonts w:ascii="___WRD_EMBED_SUB_40" w:eastAsia="___WRD_EMBED_SUB_40" w:hAnsi="___WRD_EMBED_SUB_40" w:cs="___WRD_EMBED_SUB_40" w:hint="eastAsia"/>
          <w:b/>
          <w:kern w:val="0"/>
          <w:sz w:val="44"/>
          <w:szCs w:val="44"/>
          <w:lang w:val="zh-CN"/>
        </w:rPr>
        <w:t>越秀院区</w:t>
      </w:r>
      <w:r w:rsidR="00090600" w:rsidRPr="00090600">
        <w:rPr>
          <w:rFonts w:ascii="___WRD_EMBED_SUB_40" w:eastAsia="___WRD_EMBED_SUB_40" w:hAnsi="___WRD_EMBED_SUB_40" w:cs="___WRD_EMBED_SUB_40" w:hint="eastAsia"/>
          <w:b/>
          <w:kern w:val="0"/>
          <w:sz w:val="44"/>
          <w:szCs w:val="44"/>
          <w:lang w:val="zh-CN"/>
        </w:rPr>
        <w:t>水池清洗承包</w:t>
      </w:r>
      <w:r w:rsidR="00651088">
        <w:rPr>
          <w:rFonts w:ascii="___WRD_EMBED_SUB_40" w:eastAsia="___WRD_EMBED_SUB_40" w:hAnsi="___WRD_EMBED_SUB_40" w:cs="___WRD_EMBED_SUB_40" w:hint="eastAsia"/>
          <w:b/>
          <w:kern w:val="0"/>
          <w:sz w:val="44"/>
          <w:szCs w:val="44"/>
          <w:lang w:val="zh-CN"/>
        </w:rPr>
        <w:t>（三年期）</w:t>
      </w:r>
      <w:r w:rsidR="00EC4EEB" w:rsidRPr="00EC4EEB">
        <w:rPr>
          <w:rFonts w:ascii="___WRD_EMBED_SUB_40" w:eastAsia="___WRD_EMBED_SUB_40" w:hAnsi="___WRD_EMBED_SUB_40" w:cs="___WRD_EMBED_SUB_40" w:hint="eastAsia"/>
          <w:b/>
          <w:kern w:val="0"/>
          <w:sz w:val="44"/>
          <w:szCs w:val="44"/>
          <w:lang w:val="zh-CN"/>
        </w:rPr>
        <w:t>项目</w:t>
      </w:r>
      <w:r w:rsidR="005274ED">
        <w:rPr>
          <w:rFonts w:ascii="___WRD_EMBED_SUB_40" w:eastAsia="___WRD_EMBED_SUB_40" w:hAnsi="___WRD_EMBED_SUB_40" w:cs="___WRD_EMBED_SUB_40" w:hint="eastAsia"/>
          <w:b/>
          <w:kern w:val="0"/>
          <w:sz w:val="44"/>
          <w:szCs w:val="44"/>
          <w:lang w:val="zh-CN"/>
        </w:rPr>
        <w:t>院内谈判采购</w:t>
      </w:r>
      <w:r w:rsidRPr="00EC4EEB">
        <w:rPr>
          <w:rFonts w:ascii="___WRD_EMBED_SUB_40" w:eastAsia="___WRD_EMBED_SUB_40" w:hAnsi="___WRD_EMBED_SUB_40" w:cs="___WRD_EMBED_SUB_40"/>
          <w:b/>
          <w:kern w:val="0"/>
          <w:sz w:val="44"/>
          <w:szCs w:val="44"/>
          <w:lang w:val="zh-CN"/>
        </w:rPr>
        <w:t>公告</w:t>
      </w:r>
    </w:p>
    <w:p w:rsidR="00813832" w:rsidRPr="000D01AB" w:rsidRDefault="00A817E1" w:rsidP="000D01AB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jc w:val="center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/>
          <w:b/>
          <w:bCs/>
          <w:kern w:val="2"/>
          <w:sz w:val="32"/>
          <w:szCs w:val="32"/>
        </w:rPr>
        <w:t xml:space="preserve"> </w:t>
      </w:r>
    </w:p>
    <w:p w:rsidR="00350946" w:rsidRDefault="007C7D16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7C7D16">
        <w:rPr>
          <w:rFonts w:ascii="仿宋" w:eastAsia="仿宋" w:hAnsi="仿宋" w:cs="仿宋_GB2312" w:hint="eastAsia"/>
          <w:sz w:val="32"/>
          <w:szCs w:val="32"/>
        </w:rPr>
        <w:t>中山大学附属第一医院</w:t>
      </w:r>
      <w:r w:rsidR="00EC4EEB">
        <w:rPr>
          <w:rFonts w:ascii="仿宋" w:eastAsia="仿宋" w:hAnsi="仿宋" w:cs="仿宋_GB2312" w:hint="eastAsia"/>
          <w:sz w:val="32"/>
          <w:szCs w:val="32"/>
        </w:rPr>
        <w:t>现</w:t>
      </w:r>
      <w:r w:rsidRPr="007C7D16">
        <w:rPr>
          <w:rFonts w:ascii="仿宋" w:eastAsia="仿宋" w:hAnsi="仿宋" w:cs="仿宋_GB2312" w:hint="eastAsia"/>
          <w:sz w:val="32"/>
          <w:szCs w:val="32"/>
        </w:rPr>
        <w:t>为</w:t>
      </w:r>
      <w:r w:rsidR="003276F2">
        <w:rPr>
          <w:rFonts w:ascii="仿宋" w:eastAsia="仿宋" w:hAnsi="仿宋" w:cs="仿宋_GB2312" w:hint="eastAsia"/>
          <w:sz w:val="32"/>
          <w:szCs w:val="32"/>
        </w:rPr>
        <w:t>医院</w:t>
      </w:r>
      <w:r w:rsidR="00EC4EEB">
        <w:rPr>
          <w:rFonts w:ascii="仿宋" w:eastAsia="仿宋" w:hAnsi="仿宋" w:cs="仿宋_GB2312" w:hint="eastAsia"/>
          <w:sz w:val="32"/>
          <w:szCs w:val="32"/>
        </w:rPr>
        <w:t>越秀院区</w:t>
      </w:r>
      <w:r w:rsidRPr="007C7D16">
        <w:rPr>
          <w:rFonts w:ascii="仿宋" w:eastAsia="仿宋" w:hAnsi="仿宋" w:cs="仿宋_GB2312" w:hint="eastAsia"/>
          <w:sz w:val="32"/>
          <w:szCs w:val="32"/>
        </w:rPr>
        <w:t>各</w:t>
      </w:r>
      <w:r w:rsidR="00EC4EEB">
        <w:rPr>
          <w:rFonts w:ascii="仿宋" w:eastAsia="仿宋" w:hAnsi="仿宋" w:cs="仿宋_GB2312" w:hint="eastAsia"/>
          <w:sz w:val="32"/>
          <w:szCs w:val="32"/>
        </w:rPr>
        <w:t>楼宇</w:t>
      </w:r>
      <w:r w:rsidR="00090600">
        <w:rPr>
          <w:rFonts w:ascii="仿宋" w:eastAsia="仿宋" w:hAnsi="仿宋" w:cs="仿宋_GB2312" w:hint="eastAsia"/>
          <w:sz w:val="32"/>
          <w:szCs w:val="32"/>
        </w:rPr>
        <w:t>生活水池的定期清洗</w:t>
      </w:r>
      <w:r w:rsidR="004F3CE6">
        <w:rPr>
          <w:rFonts w:ascii="仿宋" w:eastAsia="仿宋" w:hAnsi="仿宋" w:cs="仿宋_GB2312" w:hint="eastAsia"/>
          <w:sz w:val="32"/>
          <w:szCs w:val="32"/>
        </w:rPr>
        <w:t>和水质检测</w:t>
      </w:r>
      <w:r w:rsidR="00EC4EEB">
        <w:rPr>
          <w:rFonts w:ascii="仿宋" w:eastAsia="仿宋" w:hAnsi="仿宋" w:cs="仿宋_GB2312" w:hint="eastAsia"/>
          <w:sz w:val="32"/>
          <w:szCs w:val="32"/>
        </w:rPr>
        <w:t>工作</w:t>
      </w:r>
      <w:r w:rsidR="002E5F2C">
        <w:rPr>
          <w:rFonts w:ascii="仿宋" w:eastAsia="仿宋" w:hAnsi="仿宋" w:cs="仿宋_GB2312" w:hint="eastAsia"/>
          <w:sz w:val="32"/>
          <w:szCs w:val="32"/>
        </w:rPr>
        <w:t>进行</w:t>
      </w:r>
      <w:r w:rsidR="005274ED">
        <w:rPr>
          <w:rFonts w:ascii="仿宋" w:eastAsia="仿宋" w:hAnsi="仿宋" w:cs="仿宋_GB2312" w:hint="eastAsia"/>
          <w:sz w:val="32"/>
          <w:szCs w:val="32"/>
        </w:rPr>
        <w:t>院内谈判采购</w:t>
      </w:r>
      <w:r w:rsidRPr="007C7D16">
        <w:rPr>
          <w:rFonts w:ascii="仿宋" w:eastAsia="仿宋" w:hAnsi="仿宋" w:cs="仿宋_GB2312" w:hint="eastAsia"/>
          <w:sz w:val="32"/>
          <w:szCs w:val="32"/>
        </w:rPr>
        <w:t>，</w:t>
      </w:r>
      <w:r w:rsidR="009A5111" w:rsidRPr="00B02F5C">
        <w:rPr>
          <w:rFonts w:ascii="仿宋" w:eastAsia="仿宋" w:hAnsi="仿宋" w:cs="仿宋_GB2312" w:hint="eastAsia"/>
          <w:sz w:val="32"/>
          <w:szCs w:val="32"/>
        </w:rPr>
        <w:t>诚邀业内企业参加本次</w:t>
      </w:r>
      <w:r w:rsidR="005274ED">
        <w:rPr>
          <w:rFonts w:ascii="仿宋" w:eastAsia="仿宋" w:hAnsi="仿宋" w:cs="仿宋_GB2312" w:hint="eastAsia"/>
          <w:sz w:val="32"/>
          <w:szCs w:val="32"/>
        </w:rPr>
        <w:t>院内谈判采购</w:t>
      </w:r>
      <w:r w:rsidR="00B311EC">
        <w:rPr>
          <w:rFonts w:ascii="仿宋" w:eastAsia="仿宋" w:hAnsi="仿宋" w:cs="仿宋_GB2312" w:hint="eastAsia"/>
          <w:sz w:val="32"/>
          <w:szCs w:val="32"/>
        </w:rPr>
        <w:t>报价</w:t>
      </w:r>
      <w:r w:rsidR="009A5111" w:rsidRPr="00B02F5C">
        <w:rPr>
          <w:rFonts w:ascii="仿宋" w:eastAsia="仿宋" w:hAnsi="仿宋" w:cs="仿宋_GB2312" w:hint="eastAsia"/>
          <w:sz w:val="32"/>
          <w:szCs w:val="32"/>
        </w:rPr>
        <w:t>，具体事项如下：</w:t>
      </w:r>
    </w:p>
    <w:p w:rsidR="00350946" w:rsidRPr="00A817E1" w:rsidRDefault="00350946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一、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项目名称：</w:t>
      </w:r>
    </w:p>
    <w:p w:rsidR="00813832" w:rsidRPr="00350946" w:rsidRDefault="003276F2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3276F2">
        <w:rPr>
          <w:rFonts w:ascii="仿宋" w:eastAsia="仿宋" w:hAnsi="仿宋" w:cs="仿宋_GB2312"/>
          <w:sz w:val="32"/>
          <w:szCs w:val="32"/>
        </w:rPr>
        <w:t>中山大学附属第一医院</w:t>
      </w:r>
      <w:r w:rsidR="00090600" w:rsidRPr="00090600">
        <w:rPr>
          <w:rFonts w:ascii="仿宋" w:eastAsia="仿宋" w:hAnsi="仿宋" w:cs="仿宋_GB2312" w:hint="eastAsia"/>
          <w:sz w:val="32"/>
          <w:szCs w:val="32"/>
        </w:rPr>
        <w:t>越秀院区水池清洗承包</w:t>
      </w:r>
      <w:r w:rsidR="00651088">
        <w:rPr>
          <w:rFonts w:ascii="仿宋" w:eastAsia="仿宋" w:hAnsi="仿宋" w:cs="仿宋_GB2312" w:hint="eastAsia"/>
          <w:sz w:val="32"/>
          <w:szCs w:val="32"/>
        </w:rPr>
        <w:t>（三年期）</w:t>
      </w:r>
      <w:r w:rsidR="00090600" w:rsidRPr="00090600">
        <w:rPr>
          <w:rFonts w:ascii="仿宋" w:eastAsia="仿宋" w:hAnsi="仿宋" w:cs="仿宋_GB2312" w:hint="eastAsia"/>
          <w:sz w:val="32"/>
          <w:szCs w:val="32"/>
        </w:rPr>
        <w:t>项目</w:t>
      </w:r>
      <w:r w:rsidR="009A5111" w:rsidRPr="00350946">
        <w:rPr>
          <w:rFonts w:ascii="仿宋" w:eastAsia="仿宋" w:hAnsi="仿宋" w:cs="仿宋_GB2312" w:hint="eastAsia"/>
          <w:sz w:val="32"/>
          <w:szCs w:val="32"/>
        </w:rPr>
        <w:t>。</w:t>
      </w:r>
    </w:p>
    <w:p w:rsidR="00350946" w:rsidRPr="00A817E1" w:rsidRDefault="009A5111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二、</w:t>
      </w:r>
      <w:r w:rsidR="00306F3F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服务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范围</w:t>
      </w:r>
      <w:r w:rsidR="00E5442E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简介（具体见附件）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：</w:t>
      </w:r>
    </w:p>
    <w:p w:rsidR="00090600" w:rsidRPr="00090600" w:rsidRDefault="00B311EC" w:rsidP="00090600">
      <w:pPr>
        <w:ind w:firstLineChars="202" w:firstLine="64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</w:t>
      </w:r>
      <w:r w:rsidRPr="00B311EC">
        <w:rPr>
          <w:rFonts w:ascii="仿宋" w:eastAsia="仿宋" w:hAnsi="仿宋" w:cs="仿宋_GB2312" w:hint="eastAsia"/>
          <w:sz w:val="32"/>
          <w:szCs w:val="32"/>
        </w:rPr>
        <w:t>、</w:t>
      </w:r>
      <w:r w:rsidR="00090600">
        <w:rPr>
          <w:rFonts w:ascii="仿宋" w:eastAsia="仿宋" w:hAnsi="仿宋" w:cs="仿宋_GB2312" w:hint="eastAsia"/>
          <w:sz w:val="32"/>
          <w:szCs w:val="32"/>
        </w:rPr>
        <w:t>中山一院越秀院区</w:t>
      </w:r>
      <w:r w:rsidR="00090600" w:rsidRPr="00090600">
        <w:rPr>
          <w:rFonts w:ascii="仿宋" w:eastAsia="仿宋" w:hAnsi="仿宋" w:cs="仿宋_GB2312" w:hint="eastAsia"/>
          <w:sz w:val="32"/>
          <w:szCs w:val="32"/>
        </w:rPr>
        <w:t>院内业务用房上、下水池</w:t>
      </w:r>
      <w:r w:rsidR="00090600">
        <w:rPr>
          <w:rFonts w:ascii="仿宋" w:eastAsia="仿宋" w:hAnsi="仿宋" w:cs="仿宋_GB2312" w:hint="eastAsia"/>
          <w:sz w:val="32"/>
          <w:szCs w:val="32"/>
        </w:rPr>
        <w:t>定期清洗（</w:t>
      </w:r>
      <w:r w:rsidR="00090600" w:rsidRPr="00090600">
        <w:rPr>
          <w:rFonts w:ascii="仿宋" w:eastAsia="仿宋" w:hAnsi="仿宋" w:cs="仿宋_GB2312" w:hint="eastAsia"/>
          <w:sz w:val="32"/>
          <w:szCs w:val="32"/>
        </w:rPr>
        <w:t>详见附件1</w:t>
      </w:r>
      <w:r w:rsidR="00090600">
        <w:rPr>
          <w:rFonts w:ascii="仿宋" w:eastAsia="仿宋" w:hAnsi="仿宋" w:cs="仿宋_GB2312" w:hint="eastAsia"/>
          <w:sz w:val="32"/>
          <w:szCs w:val="32"/>
        </w:rPr>
        <w:t>）、水质检验</w:t>
      </w:r>
      <w:r w:rsidR="00090600" w:rsidRPr="00090600">
        <w:rPr>
          <w:rFonts w:ascii="仿宋" w:eastAsia="仿宋" w:hAnsi="仿宋" w:cs="仿宋_GB2312" w:hint="eastAsia"/>
          <w:sz w:val="32"/>
          <w:szCs w:val="32"/>
        </w:rPr>
        <w:t>。</w:t>
      </w:r>
    </w:p>
    <w:p w:rsidR="00090600" w:rsidRPr="00090600" w:rsidRDefault="00090600" w:rsidP="00090600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0600">
        <w:rPr>
          <w:rFonts w:ascii="仿宋" w:eastAsia="仿宋" w:hAnsi="仿宋" w:cs="仿宋_GB2312"/>
          <w:sz w:val="32"/>
          <w:szCs w:val="32"/>
        </w:rPr>
        <w:t>2</w:t>
      </w:r>
      <w:r w:rsidRPr="00090600">
        <w:rPr>
          <w:rFonts w:ascii="仿宋" w:eastAsia="仿宋" w:hAnsi="仿宋" w:cs="仿宋_GB2312" w:hint="eastAsia"/>
          <w:sz w:val="32"/>
          <w:szCs w:val="32"/>
        </w:rPr>
        <w:t>、水质标准：采集水样检验，水质检验结果达到国家及行业饮用水标准。</w:t>
      </w:r>
    </w:p>
    <w:p w:rsidR="00090600" w:rsidRPr="00090600" w:rsidRDefault="00090600" w:rsidP="00090600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0600">
        <w:rPr>
          <w:rFonts w:ascii="仿宋" w:eastAsia="仿宋" w:hAnsi="仿宋" w:cs="仿宋_GB2312" w:hint="eastAsia"/>
          <w:sz w:val="32"/>
          <w:szCs w:val="32"/>
        </w:rPr>
        <w:t>3、清洗时间：</w:t>
      </w:r>
      <w:r w:rsidR="00A45BE1">
        <w:rPr>
          <w:rFonts w:ascii="仿宋" w:eastAsia="仿宋" w:hAnsi="仿宋" w:cs="仿宋_GB2312" w:hint="eastAsia"/>
          <w:sz w:val="32"/>
          <w:szCs w:val="32"/>
        </w:rPr>
        <w:t>主要安排停水影响小的周末、节假日进行清洗，</w:t>
      </w:r>
      <w:r w:rsidRPr="00090600">
        <w:rPr>
          <w:rFonts w:ascii="仿宋" w:eastAsia="仿宋" w:hAnsi="仿宋" w:cs="仿宋_GB2312" w:hint="eastAsia"/>
          <w:sz w:val="32"/>
          <w:szCs w:val="32"/>
        </w:rPr>
        <w:t>具体清洗时间由甲方的主管部门及乙方共同商定。</w:t>
      </w:r>
    </w:p>
    <w:p w:rsidR="00090600" w:rsidRPr="00090600" w:rsidRDefault="00090600" w:rsidP="00090600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0600">
        <w:rPr>
          <w:rFonts w:ascii="仿宋" w:eastAsia="仿宋" w:hAnsi="仿宋" w:cs="仿宋_GB2312" w:hint="eastAsia"/>
          <w:sz w:val="32"/>
          <w:szCs w:val="32"/>
        </w:rPr>
        <w:t>4、清洗步骤：乙方必须严格按甲方要求和国家标准、行业规范清洗水池，具体清洗步骤</w:t>
      </w:r>
      <w:r w:rsidR="00DF7EC8">
        <w:rPr>
          <w:rFonts w:ascii="仿宋" w:eastAsia="仿宋" w:hAnsi="仿宋" w:cs="仿宋_GB2312" w:hint="eastAsia"/>
          <w:sz w:val="32"/>
          <w:szCs w:val="32"/>
        </w:rPr>
        <w:t>、</w:t>
      </w:r>
      <w:r w:rsidRPr="00090600">
        <w:rPr>
          <w:rFonts w:ascii="仿宋" w:eastAsia="仿宋" w:hAnsi="仿宋" w:cs="仿宋_GB2312" w:hint="eastAsia"/>
          <w:sz w:val="32"/>
          <w:szCs w:val="32"/>
        </w:rPr>
        <w:t>要求见附件2</w:t>
      </w:r>
      <w:r w:rsidR="00B91993">
        <w:rPr>
          <w:rFonts w:ascii="仿宋" w:eastAsia="仿宋" w:hAnsi="仿宋" w:cs="仿宋_GB2312" w:hint="eastAsia"/>
          <w:sz w:val="32"/>
          <w:szCs w:val="32"/>
        </w:rPr>
        <w:t>与附件3</w:t>
      </w:r>
      <w:r w:rsidRPr="00090600">
        <w:rPr>
          <w:rFonts w:ascii="仿宋" w:eastAsia="仿宋" w:hAnsi="仿宋" w:cs="仿宋_GB2312" w:hint="eastAsia"/>
          <w:sz w:val="32"/>
          <w:szCs w:val="32"/>
        </w:rPr>
        <w:t>。</w:t>
      </w:r>
    </w:p>
    <w:p w:rsidR="00350946" w:rsidRPr="00A817E1" w:rsidRDefault="00A817E1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三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</w:t>
      </w:r>
      <w:r w:rsidR="00306F3F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服务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地点：</w:t>
      </w:r>
    </w:p>
    <w:p w:rsidR="00A817E1" w:rsidRDefault="009A5111" w:rsidP="00C57AB0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仿宋_GB2312"/>
          <w:sz w:val="32"/>
          <w:szCs w:val="32"/>
        </w:rPr>
      </w:pPr>
      <w:r w:rsidRPr="00B02F5C">
        <w:rPr>
          <w:rFonts w:ascii="仿宋" w:eastAsia="仿宋" w:hAnsi="仿宋" w:cs="仿宋_GB2312" w:hint="eastAsia"/>
          <w:sz w:val="32"/>
          <w:szCs w:val="32"/>
        </w:rPr>
        <w:t>广州市</w:t>
      </w:r>
      <w:r w:rsidR="00FC22F5">
        <w:rPr>
          <w:rFonts w:ascii="仿宋" w:eastAsia="仿宋" w:hAnsi="仿宋" w:cs="仿宋_GB2312" w:hint="eastAsia"/>
          <w:sz w:val="32"/>
          <w:szCs w:val="32"/>
        </w:rPr>
        <w:t>越秀区中山二路</w:t>
      </w:r>
      <w:r w:rsidR="00FC22F5">
        <w:rPr>
          <w:rFonts w:ascii="仿宋" w:eastAsia="仿宋" w:hAnsi="仿宋" w:cs="仿宋_GB2312"/>
          <w:sz w:val="32"/>
          <w:szCs w:val="32"/>
        </w:rPr>
        <w:t>1</w:t>
      </w:r>
      <w:r w:rsidR="00FC22F5">
        <w:rPr>
          <w:rFonts w:ascii="仿宋" w:eastAsia="仿宋" w:hAnsi="仿宋" w:cs="仿宋_GB2312" w:hint="eastAsia"/>
          <w:sz w:val="32"/>
          <w:szCs w:val="32"/>
        </w:rPr>
        <w:t>号</w:t>
      </w:r>
      <w:r w:rsidR="00306F3F">
        <w:rPr>
          <w:rFonts w:ascii="仿宋" w:eastAsia="仿宋" w:hAnsi="仿宋" w:cs="仿宋_GB2312" w:hint="eastAsia"/>
          <w:sz w:val="32"/>
          <w:szCs w:val="32"/>
        </w:rPr>
        <w:t>、5</w:t>
      </w:r>
      <w:r w:rsidR="00306F3F">
        <w:rPr>
          <w:rFonts w:ascii="仿宋" w:eastAsia="仿宋" w:hAnsi="仿宋" w:cs="仿宋_GB2312"/>
          <w:sz w:val="32"/>
          <w:szCs w:val="32"/>
        </w:rPr>
        <w:t>8</w:t>
      </w:r>
      <w:r w:rsidR="00306F3F">
        <w:rPr>
          <w:rFonts w:ascii="仿宋" w:eastAsia="仿宋" w:hAnsi="仿宋" w:cs="仿宋_GB2312" w:hint="eastAsia"/>
          <w:sz w:val="32"/>
          <w:szCs w:val="32"/>
        </w:rPr>
        <w:t>号</w:t>
      </w:r>
      <w:r w:rsidRPr="00B02F5C">
        <w:rPr>
          <w:rFonts w:ascii="仿宋" w:eastAsia="仿宋" w:hAnsi="仿宋" w:cs="仿宋_GB2312" w:hint="eastAsia"/>
          <w:sz w:val="32"/>
          <w:szCs w:val="32"/>
        </w:rPr>
        <w:t>。</w:t>
      </w:r>
    </w:p>
    <w:p w:rsidR="00A817E1" w:rsidRPr="00A817E1" w:rsidRDefault="00A817E1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lastRenderedPageBreak/>
        <w:t>四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</w:t>
      </w:r>
      <w:r w:rsidR="00306F3F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服务时间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：</w:t>
      </w:r>
    </w:p>
    <w:p w:rsidR="00A817E1" w:rsidRPr="00306F3F" w:rsidRDefault="00B311EC" w:rsidP="00A817E1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合同期</w:t>
      </w:r>
      <w:r w:rsidR="00090600">
        <w:rPr>
          <w:rFonts w:ascii="仿宋" w:eastAsia="仿宋" w:hAnsi="仿宋" w:cs="仿宋_GB2312"/>
          <w:sz w:val="32"/>
          <w:szCs w:val="32"/>
        </w:rPr>
        <w:t>3</w:t>
      </w:r>
      <w:r w:rsidR="00306F3F">
        <w:rPr>
          <w:rFonts w:ascii="仿宋" w:eastAsia="仿宋" w:hAnsi="仿宋" w:cs="仿宋_GB2312" w:hint="eastAsia"/>
          <w:sz w:val="32"/>
          <w:szCs w:val="32"/>
        </w:rPr>
        <w:t>年</w:t>
      </w:r>
      <w:r w:rsidR="00F82D79">
        <w:rPr>
          <w:rFonts w:ascii="仿宋" w:eastAsia="仿宋" w:hAnsi="仿宋" w:cs="仿宋_GB2312" w:hint="eastAsia"/>
          <w:sz w:val="32"/>
          <w:szCs w:val="32"/>
        </w:rPr>
        <w:t>（以合同签署</w:t>
      </w:r>
      <w:r w:rsidR="00E076E3">
        <w:rPr>
          <w:rFonts w:ascii="仿宋" w:eastAsia="仿宋" w:hAnsi="仿宋" w:cs="仿宋_GB2312" w:hint="eastAsia"/>
          <w:sz w:val="32"/>
          <w:szCs w:val="32"/>
        </w:rPr>
        <w:t>时间为准</w:t>
      </w:r>
      <w:r w:rsidR="00F82D79">
        <w:rPr>
          <w:rFonts w:ascii="仿宋" w:eastAsia="仿宋" w:hAnsi="仿宋" w:cs="仿宋_GB2312" w:hint="eastAsia"/>
          <w:sz w:val="32"/>
          <w:szCs w:val="32"/>
        </w:rPr>
        <w:t>）</w:t>
      </w:r>
      <w:r w:rsidR="00306F3F" w:rsidRPr="00306F3F">
        <w:rPr>
          <w:rFonts w:ascii="仿宋" w:eastAsia="仿宋" w:hAnsi="仿宋" w:cs="仿宋_GB2312" w:hint="eastAsia"/>
          <w:b/>
          <w:sz w:val="32"/>
          <w:szCs w:val="32"/>
        </w:rPr>
        <w:t>。</w:t>
      </w:r>
    </w:p>
    <w:p w:rsidR="00813832" w:rsidRPr="00A817E1" w:rsidRDefault="002D6F5E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五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、单位资质要求：</w:t>
      </w:r>
    </w:p>
    <w:p w:rsidR="004E74BF" w:rsidRDefault="009A5111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B02F5C">
        <w:rPr>
          <w:rFonts w:ascii="仿宋" w:eastAsia="仿宋" w:hAnsi="仿宋" w:cs="仿宋_GB2312" w:hint="eastAsia"/>
          <w:sz w:val="32"/>
          <w:szCs w:val="32"/>
        </w:rPr>
        <w:t>1.企业均应具有独立法人资格，持有工商行政管理部门核发的法人营业执照。</w:t>
      </w:r>
    </w:p>
    <w:p w:rsidR="00813832" w:rsidRPr="00B02F5C" w:rsidRDefault="004E74BF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 w:rsidR="009128E1">
        <w:rPr>
          <w:rFonts w:ascii="仿宋" w:eastAsia="仿宋" w:hAnsi="仿宋" w:cs="仿宋_GB2312" w:hint="eastAsia"/>
          <w:sz w:val="32"/>
          <w:szCs w:val="32"/>
        </w:rPr>
        <w:t>经营范围应至少包括：</w:t>
      </w:r>
      <w:r w:rsidR="00090600">
        <w:rPr>
          <w:rFonts w:ascii="仿宋" w:eastAsia="仿宋" w:hAnsi="仿宋" w:cs="仿宋_GB2312" w:hint="eastAsia"/>
          <w:sz w:val="32"/>
          <w:szCs w:val="32"/>
        </w:rPr>
        <w:t>专业保洁、清洗、消毒服务</w:t>
      </w:r>
      <w:r>
        <w:rPr>
          <w:rFonts w:ascii="仿宋" w:eastAsia="仿宋" w:hAnsi="仿宋" w:cs="仿宋_GB2312" w:hint="eastAsia"/>
          <w:sz w:val="32"/>
          <w:szCs w:val="32"/>
        </w:rPr>
        <w:t>等</w:t>
      </w:r>
      <w:r w:rsidR="009128E1">
        <w:rPr>
          <w:rFonts w:ascii="仿宋" w:eastAsia="仿宋" w:hAnsi="仿宋" w:cs="仿宋_GB2312" w:hint="eastAsia"/>
          <w:sz w:val="32"/>
          <w:szCs w:val="32"/>
        </w:rPr>
        <w:t>。</w:t>
      </w:r>
    </w:p>
    <w:p w:rsidR="00DE5C05" w:rsidRDefault="004E74BF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 w:rsidR="009A5111" w:rsidRPr="00B02F5C">
        <w:rPr>
          <w:rFonts w:ascii="仿宋" w:eastAsia="仿宋" w:hAnsi="仿宋" w:cs="仿宋_GB2312" w:hint="eastAsia"/>
          <w:sz w:val="32"/>
          <w:szCs w:val="32"/>
        </w:rPr>
        <w:t>.</w:t>
      </w:r>
      <w:r w:rsidR="00DE5C05" w:rsidRPr="00DE5C05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DE5C05" w:rsidRPr="00C1109D">
        <w:rPr>
          <w:rFonts w:ascii="仿宋" w:eastAsia="仿宋" w:hAnsi="仿宋" w:cs="仿宋_GB2312" w:hint="eastAsia"/>
          <w:sz w:val="32"/>
          <w:szCs w:val="32"/>
        </w:rPr>
        <w:t>提供</w:t>
      </w:r>
      <w:r w:rsidR="00DE5C05">
        <w:rPr>
          <w:rFonts w:ascii="仿宋" w:eastAsia="仿宋" w:hAnsi="仿宋" w:cs="仿宋_GB2312" w:hint="eastAsia"/>
          <w:sz w:val="32"/>
          <w:szCs w:val="32"/>
        </w:rPr>
        <w:t>人员资质证照，包括但不限于健康证、电工证</w:t>
      </w:r>
      <w:r w:rsidR="00663C2B">
        <w:rPr>
          <w:rFonts w:ascii="仿宋" w:eastAsia="仿宋" w:hAnsi="仿宋" w:cs="仿宋_GB2312" w:hint="eastAsia"/>
          <w:sz w:val="32"/>
          <w:szCs w:val="32"/>
        </w:rPr>
        <w:t>（至少一人）</w:t>
      </w:r>
      <w:r w:rsidR="00DE5C05">
        <w:rPr>
          <w:rFonts w:ascii="仿宋" w:eastAsia="仿宋" w:hAnsi="仿宋" w:cs="仿宋_GB2312" w:hint="eastAsia"/>
          <w:sz w:val="32"/>
          <w:szCs w:val="32"/>
        </w:rPr>
        <w:t>。</w:t>
      </w:r>
    </w:p>
    <w:p w:rsidR="00C1109D" w:rsidRDefault="00DE5C05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．</w:t>
      </w:r>
      <w:r w:rsidR="00C1109D" w:rsidRPr="00C1109D">
        <w:rPr>
          <w:rFonts w:ascii="仿宋" w:eastAsia="仿宋" w:hAnsi="仿宋" w:cs="仿宋_GB2312" w:hint="eastAsia"/>
          <w:sz w:val="32"/>
          <w:szCs w:val="32"/>
        </w:rPr>
        <w:t>提供</w:t>
      </w:r>
      <w:r w:rsidR="00C1109D">
        <w:rPr>
          <w:rFonts w:ascii="仿宋" w:eastAsia="仿宋" w:hAnsi="仿宋" w:cs="仿宋_GB2312" w:hint="eastAsia"/>
          <w:sz w:val="32"/>
          <w:szCs w:val="32"/>
        </w:rPr>
        <w:t>不少于1个</w:t>
      </w:r>
      <w:r w:rsidR="006323F1">
        <w:rPr>
          <w:rFonts w:ascii="仿宋" w:eastAsia="仿宋" w:hAnsi="仿宋" w:cs="仿宋_GB2312" w:hint="eastAsia"/>
          <w:sz w:val="32"/>
          <w:szCs w:val="32"/>
        </w:rPr>
        <w:t>同类项目</w:t>
      </w:r>
      <w:r w:rsidR="00C1109D" w:rsidRPr="00C1109D">
        <w:rPr>
          <w:rFonts w:ascii="仿宋" w:eastAsia="仿宋" w:hAnsi="仿宋" w:cs="仿宋_GB2312" w:hint="eastAsia"/>
          <w:sz w:val="32"/>
          <w:szCs w:val="32"/>
        </w:rPr>
        <w:t>的承包业绩</w:t>
      </w:r>
      <w:r w:rsidR="00C1109D">
        <w:rPr>
          <w:rFonts w:ascii="仿宋" w:eastAsia="仿宋" w:hAnsi="仿宋" w:cs="仿宋_GB2312" w:hint="eastAsia"/>
          <w:sz w:val="32"/>
          <w:szCs w:val="32"/>
        </w:rPr>
        <w:t>资料</w:t>
      </w:r>
      <w:r w:rsidR="00C1109D" w:rsidRPr="00C1109D">
        <w:rPr>
          <w:rFonts w:ascii="仿宋" w:eastAsia="仿宋" w:hAnsi="仿宋" w:cs="仿宋_GB2312" w:hint="eastAsia"/>
          <w:sz w:val="32"/>
          <w:szCs w:val="32"/>
        </w:rPr>
        <w:t>。</w:t>
      </w:r>
    </w:p>
    <w:p w:rsidR="00397029" w:rsidRDefault="00DE5C05" w:rsidP="00C1109D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 w:rsidR="00C1109D" w:rsidRPr="00B02F5C">
        <w:rPr>
          <w:rFonts w:ascii="仿宋" w:eastAsia="仿宋" w:hAnsi="仿宋" w:cs="仿宋_GB2312" w:hint="eastAsia"/>
          <w:sz w:val="32"/>
          <w:szCs w:val="32"/>
        </w:rPr>
        <w:t>.</w:t>
      </w:r>
      <w:r w:rsidR="00306F3F" w:rsidRPr="00B02F5C">
        <w:rPr>
          <w:rFonts w:ascii="仿宋" w:eastAsia="仿宋" w:hAnsi="仿宋" w:cs="仿宋_GB2312" w:hint="eastAsia"/>
          <w:sz w:val="32"/>
          <w:szCs w:val="32"/>
        </w:rPr>
        <w:t>企业被有关部门责令停业、企业财产被查封和冻结或者处于破产状态的，不允许参加本项目报名。</w:t>
      </w:r>
    </w:p>
    <w:p w:rsidR="00813832" w:rsidRPr="00B02F5C" w:rsidRDefault="00DE5C05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 w:rsidR="00397029">
        <w:rPr>
          <w:rFonts w:ascii="仿宋" w:eastAsia="仿宋" w:hAnsi="仿宋" w:cs="仿宋_GB2312"/>
          <w:sz w:val="32"/>
          <w:szCs w:val="32"/>
        </w:rPr>
        <w:t>.</w:t>
      </w:r>
      <w:r w:rsidR="00306F3F" w:rsidRPr="00B02F5C">
        <w:rPr>
          <w:rFonts w:ascii="仿宋" w:eastAsia="仿宋" w:hAnsi="仿宋" w:cs="仿宋_GB2312" w:hint="eastAsia"/>
          <w:sz w:val="32"/>
          <w:szCs w:val="32"/>
        </w:rPr>
        <w:t>本项目不接受联合体</w:t>
      </w:r>
      <w:r w:rsidR="00306F3F" w:rsidRPr="007E33A1">
        <w:rPr>
          <w:rFonts w:ascii="仿宋" w:eastAsia="仿宋" w:hAnsi="仿宋" w:cs="仿宋_GB2312" w:hint="eastAsia"/>
          <w:sz w:val="32"/>
          <w:szCs w:val="32"/>
        </w:rPr>
        <w:t>参与</w:t>
      </w:r>
      <w:r w:rsidR="00306F3F" w:rsidRPr="00B02F5C">
        <w:rPr>
          <w:rFonts w:ascii="仿宋" w:eastAsia="仿宋" w:hAnsi="仿宋" w:cs="仿宋_GB2312" w:hint="eastAsia"/>
          <w:sz w:val="32"/>
          <w:szCs w:val="32"/>
        </w:rPr>
        <w:t>报价。</w:t>
      </w:r>
    </w:p>
    <w:p w:rsidR="00813832" w:rsidRDefault="00DE5C05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7</w:t>
      </w:r>
      <w:r w:rsidR="009A5111" w:rsidRPr="00B02F5C">
        <w:rPr>
          <w:rFonts w:ascii="仿宋" w:eastAsia="仿宋" w:hAnsi="仿宋" w:cs="仿宋_GB2312" w:hint="eastAsia"/>
          <w:sz w:val="32"/>
          <w:szCs w:val="32"/>
        </w:rPr>
        <w:t>.</w:t>
      </w:r>
      <w:r w:rsidR="00306F3F" w:rsidRPr="007E33A1">
        <w:rPr>
          <w:rFonts w:ascii="仿宋" w:eastAsia="仿宋" w:hAnsi="仿宋" w:cs="仿宋_GB2312" w:hint="eastAsia"/>
          <w:sz w:val="32"/>
          <w:szCs w:val="32"/>
        </w:rPr>
        <w:t>不同的报名人之间有下列情形之一的，均不接受作为参与本项目竞争的报名人：</w:t>
      </w:r>
    </w:p>
    <w:p w:rsidR="00350946" w:rsidRPr="007E33A1" w:rsidRDefault="00350946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7E33A1">
        <w:rPr>
          <w:rFonts w:ascii="仿宋" w:eastAsia="仿宋" w:hAnsi="仿宋" w:cs="仿宋_GB2312" w:hint="eastAsia"/>
          <w:sz w:val="32"/>
          <w:szCs w:val="32"/>
        </w:rPr>
        <w:t>A．彼此存在投资与被投资关系的；</w:t>
      </w:r>
    </w:p>
    <w:p w:rsidR="00350946" w:rsidRPr="007E33A1" w:rsidRDefault="00350946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7E33A1">
        <w:rPr>
          <w:rFonts w:ascii="仿宋" w:eastAsia="仿宋" w:hAnsi="仿宋" w:cs="仿宋_GB2312" w:hint="eastAsia"/>
          <w:sz w:val="32"/>
          <w:szCs w:val="32"/>
        </w:rPr>
        <w:t>B．彼此的经营者、董事会（或同类管理机构）成员属于直系亲属或配偶关系的。</w:t>
      </w:r>
    </w:p>
    <w:p w:rsidR="00350946" w:rsidRPr="007E33A1" w:rsidRDefault="00350946" w:rsidP="00350946">
      <w:pPr>
        <w:pStyle w:val="aa"/>
        <w:adjustRightInd w:val="0"/>
        <w:snapToGrid w:val="0"/>
        <w:spacing w:line="560" w:lineRule="exact"/>
        <w:ind w:firstLineChars="0" w:firstLine="641"/>
        <w:outlineLvl w:val="0"/>
        <w:rPr>
          <w:rFonts w:ascii="仿宋" w:eastAsia="仿宋" w:hAnsi="仿宋" w:cs="仿宋_GB2312"/>
          <w:sz w:val="32"/>
          <w:szCs w:val="32"/>
        </w:rPr>
      </w:pPr>
      <w:r w:rsidRPr="007E33A1">
        <w:rPr>
          <w:rFonts w:ascii="仿宋" w:eastAsia="仿宋" w:hAnsi="仿宋" w:cs="仿宋_GB2312" w:hint="eastAsia"/>
          <w:sz w:val="32"/>
          <w:szCs w:val="32"/>
        </w:rPr>
        <w:t>C．法定代表人或单位负责人为同一人，或者存在控股、管理关系的不同单位。</w:t>
      </w:r>
    </w:p>
    <w:p w:rsidR="00D6742A" w:rsidRPr="00A817E1" w:rsidRDefault="00D6742A" w:rsidP="00D6742A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六、</w:t>
      </w:r>
      <w:r w:rsidR="00E5442E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报价</w:t>
      </w:r>
      <w:r w:rsidR="00AA6F30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限价</w:t>
      </w: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：</w:t>
      </w:r>
    </w:p>
    <w:p w:rsidR="00D6742A" w:rsidRPr="00AA6F30" w:rsidRDefault="00AA6F30" w:rsidP="00AA6F30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>
        <w:rPr>
          <w:rFonts w:ascii="仿宋" w:eastAsia="仿宋" w:hAnsi="仿宋" w:cs="方正仿宋_GB2312" w:hint="eastAsia"/>
          <w:sz w:val="32"/>
          <w:szCs w:val="32"/>
          <w:lang w:val="zh-CN"/>
        </w:rPr>
        <w:t>限价</w:t>
      </w:r>
      <w:r w:rsidR="00EE5B1B">
        <w:rPr>
          <w:rFonts w:ascii="仿宋" w:eastAsia="仿宋" w:hAnsi="仿宋" w:cs="方正仿宋_GB2312"/>
          <w:sz w:val="32"/>
          <w:szCs w:val="32"/>
          <w:lang w:val="zh-CN"/>
        </w:rPr>
        <w:t>26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万元（</w:t>
      </w:r>
      <w:r w:rsidR="00EE5B1B">
        <w:rPr>
          <w:rFonts w:ascii="仿宋" w:eastAsia="仿宋" w:hAnsi="仿宋" w:cs="方正仿宋_GB2312" w:hint="eastAsia"/>
          <w:sz w:val="32"/>
          <w:szCs w:val="32"/>
          <w:lang w:val="zh-CN"/>
        </w:rPr>
        <w:t>叁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年</w:t>
      </w:r>
      <w:r w:rsidR="00EE5B1B">
        <w:rPr>
          <w:rFonts w:ascii="仿宋" w:eastAsia="仿宋" w:hAnsi="仿宋" w:cs="方正仿宋_GB2312" w:hint="eastAsia"/>
          <w:sz w:val="32"/>
          <w:szCs w:val="32"/>
          <w:lang w:val="zh-CN"/>
        </w:rPr>
        <w:t>服务总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价</w:t>
      </w:r>
      <w:r w:rsidR="00EE5B1B">
        <w:rPr>
          <w:rFonts w:ascii="仿宋" w:eastAsia="仿宋" w:hAnsi="仿宋" w:cs="方正仿宋_GB2312" w:hint="eastAsia"/>
          <w:sz w:val="32"/>
          <w:szCs w:val="32"/>
          <w:lang w:val="zh-CN"/>
        </w:rPr>
        <w:t>上限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）。</w:t>
      </w:r>
    </w:p>
    <w:p w:rsidR="00813832" w:rsidRPr="00A817E1" w:rsidRDefault="00AA6F30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七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</w:t>
      </w:r>
      <w:r w:rsidR="002C431F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提交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资料：</w:t>
      </w:r>
    </w:p>
    <w:p w:rsidR="004C7874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lastRenderedPageBreak/>
        <w:t>1.企业营业执照</w:t>
      </w:r>
      <w:r w:rsidR="004C7874">
        <w:rPr>
          <w:rFonts w:ascii="仿宋" w:eastAsia="仿宋" w:hAnsi="仿宋" w:cs="方正仿宋_GB2312" w:hint="eastAsia"/>
          <w:sz w:val="32"/>
          <w:szCs w:val="32"/>
          <w:lang w:val="zh-CN"/>
        </w:rPr>
        <w:t>；</w:t>
      </w:r>
    </w:p>
    <w:p w:rsidR="00813832" w:rsidRPr="00B02F5C" w:rsidRDefault="00306F3F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>
        <w:rPr>
          <w:rFonts w:ascii="仿宋" w:eastAsia="仿宋" w:hAnsi="仿宋" w:cs="方正仿宋_GB2312"/>
          <w:sz w:val="32"/>
          <w:szCs w:val="32"/>
        </w:rPr>
        <w:t>2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.</w:t>
      </w:r>
      <w:r w:rsidR="009A5111" w:rsidRPr="00B02F5C">
        <w:rPr>
          <w:rFonts w:ascii="仿宋" w:eastAsia="仿宋" w:hAnsi="仿宋" w:cs="方正仿宋_GB2312" w:hint="eastAsia"/>
          <w:sz w:val="32"/>
          <w:szCs w:val="32"/>
        </w:rPr>
        <w:t>项目报价单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（需按照附件</w:t>
      </w:r>
      <w:r w:rsidR="00C55102">
        <w:rPr>
          <w:rFonts w:ascii="仿宋" w:eastAsia="仿宋" w:hAnsi="仿宋" w:cs="方正仿宋_GB2312" w:hint="eastAsia"/>
          <w:sz w:val="32"/>
          <w:szCs w:val="32"/>
          <w:lang w:val="zh-CN"/>
        </w:rPr>
        <w:t>1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清单格式报价）；</w:t>
      </w:r>
    </w:p>
    <w:p w:rsidR="008E2510" w:rsidRPr="00B02F5C" w:rsidRDefault="00306F3F" w:rsidP="008E2510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>
        <w:rPr>
          <w:rFonts w:ascii="仿宋" w:eastAsia="仿宋" w:hAnsi="仿宋" w:cs="方正仿宋_GB2312"/>
          <w:sz w:val="32"/>
          <w:szCs w:val="32"/>
        </w:rPr>
        <w:t>3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.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报价</w:t>
      </w:r>
      <w:r w:rsidR="009A5111"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单位认为需提供的其他资料。</w:t>
      </w:r>
    </w:p>
    <w:p w:rsidR="00813832" w:rsidRPr="00B02F5C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以上资料一式</w:t>
      </w:r>
      <w:r w:rsidR="002C431F">
        <w:rPr>
          <w:rFonts w:ascii="仿宋" w:eastAsia="仿宋" w:hAnsi="仿宋" w:cs="方正仿宋_GB2312" w:hint="eastAsia"/>
          <w:sz w:val="32"/>
          <w:szCs w:val="32"/>
          <w:lang w:val="zh-CN"/>
        </w:rPr>
        <w:t>一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份（加盖单位公章）</w:t>
      </w:r>
      <w:r w:rsidR="002C431F">
        <w:rPr>
          <w:rFonts w:ascii="仿宋" w:eastAsia="仿宋" w:hAnsi="仿宋" w:cs="方正仿宋_GB2312" w:hint="eastAsia"/>
          <w:sz w:val="32"/>
          <w:szCs w:val="32"/>
          <w:lang w:val="zh-CN"/>
        </w:rPr>
        <w:t>，</w:t>
      </w:r>
      <w:r w:rsidR="000B7F38">
        <w:rPr>
          <w:rFonts w:ascii="仿宋" w:eastAsia="仿宋" w:hAnsi="仿宋" w:cs="方正仿宋_GB2312" w:hint="eastAsia"/>
          <w:sz w:val="32"/>
          <w:szCs w:val="32"/>
          <w:lang w:val="zh-CN"/>
        </w:rPr>
        <w:t>需</w:t>
      </w:r>
      <w:r w:rsidR="002C431F">
        <w:rPr>
          <w:rFonts w:ascii="仿宋" w:eastAsia="仿宋" w:hAnsi="仿宋" w:cs="方正仿宋_GB2312" w:hint="eastAsia"/>
          <w:sz w:val="32"/>
          <w:szCs w:val="32"/>
          <w:lang w:val="zh-CN"/>
        </w:rPr>
        <w:t>将扫描件发送邮箱</w:t>
      </w:r>
      <w:r w:rsidR="00100AEF">
        <w:rPr>
          <w:rFonts w:ascii="仿宋" w:eastAsia="仿宋" w:hAnsi="仿宋" w:cs="方正仿宋_GB2312"/>
          <w:sz w:val="32"/>
          <w:szCs w:val="32"/>
          <w:lang w:val="zh-CN"/>
        </w:rPr>
        <w:t>ZSYYZWK@126.</w:t>
      </w:r>
      <w:r w:rsidR="00100AEF">
        <w:rPr>
          <w:rFonts w:ascii="仿宋" w:eastAsia="仿宋" w:hAnsi="仿宋" w:cs="方正仿宋_GB2312" w:hint="eastAsia"/>
          <w:sz w:val="32"/>
          <w:szCs w:val="32"/>
          <w:lang w:val="zh-CN"/>
        </w:rPr>
        <w:t>com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。</w:t>
      </w:r>
    </w:p>
    <w:p w:rsidR="00A817E1" w:rsidRPr="00A817E1" w:rsidRDefault="00AA6F30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八</w:t>
      </w:r>
      <w:r w:rsidR="00F5377D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</w:t>
      </w:r>
      <w:r w:rsidR="005274ED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报价</w:t>
      </w:r>
      <w:r w:rsidR="00F5377D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时间：</w:t>
      </w:r>
    </w:p>
    <w:p w:rsidR="00F5377D" w:rsidRDefault="00100AEF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Calibri"/>
          <w:sz w:val="32"/>
          <w:szCs w:val="32"/>
        </w:rPr>
      </w:pPr>
      <w:r w:rsidRPr="00100AEF">
        <w:rPr>
          <w:rFonts w:ascii="仿宋" w:eastAsia="仿宋" w:hAnsi="仿宋" w:cs="Calibri" w:hint="eastAsia"/>
          <w:sz w:val="32"/>
          <w:szCs w:val="32"/>
        </w:rPr>
        <w:t>2023年9月13日（周三）至9月18日（周一）下午16:00前</w:t>
      </w:r>
      <w:r w:rsidR="00F5377D">
        <w:rPr>
          <w:rFonts w:ascii="仿宋" w:eastAsia="仿宋" w:hAnsi="仿宋" w:cs="Calibri" w:hint="eastAsia"/>
          <w:sz w:val="32"/>
          <w:szCs w:val="32"/>
        </w:rPr>
        <w:t>。</w:t>
      </w:r>
      <w:bookmarkStart w:id="0" w:name="_GoBack"/>
      <w:bookmarkEnd w:id="0"/>
    </w:p>
    <w:p w:rsidR="00813832" w:rsidRPr="00A817E1" w:rsidRDefault="00AA6F30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九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、联系方式：</w:t>
      </w:r>
    </w:p>
    <w:p w:rsidR="00813832" w:rsidRPr="00B02F5C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1.</w:t>
      </w:r>
      <w:r w:rsidR="002C431F">
        <w:rPr>
          <w:rFonts w:ascii="仿宋" w:eastAsia="仿宋" w:hAnsi="仿宋" w:cs="方正仿宋_GB2312" w:hint="eastAsia"/>
          <w:sz w:val="32"/>
          <w:szCs w:val="32"/>
          <w:lang w:val="zh-CN"/>
        </w:rPr>
        <w:t>资料提交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地点：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中山二路5</w:t>
      </w:r>
      <w:r w:rsidR="00FC22F5">
        <w:rPr>
          <w:rFonts w:ascii="仿宋" w:eastAsia="仿宋" w:hAnsi="仿宋" w:cs="方正仿宋_GB2312"/>
          <w:sz w:val="32"/>
          <w:szCs w:val="32"/>
          <w:lang w:val="zh-CN"/>
        </w:rPr>
        <w:t>8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号（中山大学附属第一医院）总务科1室</w:t>
      </w:r>
    </w:p>
    <w:p w:rsidR="00813832" w:rsidRPr="00B02F5C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2.联系人：</w:t>
      </w:r>
      <w:r w:rsidR="00FC22F5">
        <w:rPr>
          <w:rFonts w:ascii="仿宋" w:eastAsia="仿宋" w:hAnsi="仿宋" w:cs="方正仿宋_GB2312" w:hint="eastAsia"/>
          <w:sz w:val="32"/>
          <w:szCs w:val="32"/>
          <w:lang w:val="zh-CN"/>
        </w:rPr>
        <w:t>罗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老师</w:t>
      </w:r>
    </w:p>
    <w:p w:rsidR="00813832" w:rsidRDefault="009A5111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</w:rPr>
      </w:pP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3.联系电话：</w:t>
      </w:r>
      <w:r w:rsidR="00FC22F5">
        <w:rPr>
          <w:rFonts w:ascii="仿宋" w:eastAsia="仿宋" w:hAnsi="仿宋" w:cs="方正仿宋_GB2312"/>
          <w:sz w:val="32"/>
          <w:szCs w:val="32"/>
        </w:rPr>
        <w:t>13302259080</w:t>
      </w:r>
      <w:r w:rsidR="00B311EC">
        <w:rPr>
          <w:rFonts w:ascii="仿宋" w:eastAsia="仿宋" w:hAnsi="仿宋" w:cs="方正仿宋_GB2312"/>
          <w:sz w:val="32"/>
          <w:szCs w:val="32"/>
        </w:rPr>
        <w:t>/020-87755766-8064</w:t>
      </w:r>
    </w:p>
    <w:p w:rsidR="008E2510" w:rsidRPr="004E74BF" w:rsidRDefault="008E2510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4.</w:t>
      </w:r>
      <w:r w:rsidR="00C55102">
        <w:rPr>
          <w:rFonts w:ascii="仿宋" w:eastAsia="仿宋" w:hAnsi="仿宋" w:cs="方正仿宋_GB2312" w:hint="eastAsia"/>
          <w:sz w:val="32"/>
          <w:szCs w:val="32"/>
          <w:lang w:val="zh-CN"/>
        </w:rPr>
        <w:t>资料提交</w:t>
      </w:r>
      <w:r>
        <w:rPr>
          <w:rFonts w:ascii="仿宋" w:eastAsia="仿宋" w:hAnsi="仿宋" w:cs="Calibri" w:hint="eastAsia"/>
          <w:sz w:val="32"/>
          <w:szCs w:val="32"/>
        </w:rPr>
        <w:t>邮箱：</w:t>
      </w:r>
      <w:r w:rsidR="000C03CC">
        <w:rPr>
          <w:rFonts w:ascii="仿宋" w:eastAsia="仿宋" w:hAnsi="仿宋" w:cs="Calibri" w:hint="eastAsia"/>
          <w:sz w:val="32"/>
          <w:szCs w:val="32"/>
        </w:rPr>
        <w:t>ZS</w:t>
      </w:r>
      <w:r w:rsidR="000C03CC">
        <w:rPr>
          <w:rFonts w:ascii="仿宋" w:eastAsia="仿宋" w:hAnsi="仿宋" w:cs="Calibri"/>
          <w:sz w:val="32"/>
          <w:szCs w:val="32"/>
        </w:rPr>
        <w:t>YY</w:t>
      </w:r>
      <w:r w:rsidR="00100AEF">
        <w:rPr>
          <w:rFonts w:ascii="仿宋" w:eastAsia="仿宋" w:hAnsi="仿宋" w:cs="Calibri" w:hint="eastAsia"/>
          <w:sz w:val="32"/>
          <w:szCs w:val="32"/>
        </w:rPr>
        <w:t>ZWK@126.com</w:t>
      </w:r>
    </w:p>
    <w:p w:rsidR="00813832" w:rsidRPr="00B02F5C" w:rsidRDefault="009A5111" w:rsidP="00FC22F5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28"/>
          <w:szCs w:val="28"/>
        </w:rPr>
      </w:pPr>
      <w:r w:rsidRPr="004E74BF">
        <w:rPr>
          <w:rFonts w:ascii="仿宋" w:eastAsia="仿宋" w:hAnsi="仿宋" w:cs="方正仿宋_GB2312" w:hint="eastAsia"/>
          <w:sz w:val="32"/>
          <w:szCs w:val="32"/>
        </w:rPr>
        <w:t>（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电话咨询时间</w:t>
      </w:r>
      <w:r w:rsidRPr="004E74BF">
        <w:rPr>
          <w:rFonts w:ascii="仿宋" w:eastAsia="仿宋" w:hAnsi="仿宋" w:cs="方正仿宋_GB2312" w:hint="eastAsia"/>
          <w:sz w:val="32"/>
          <w:szCs w:val="32"/>
        </w:rPr>
        <w:t>：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工作日上午</w:t>
      </w:r>
      <w:r w:rsidRPr="004E74BF">
        <w:rPr>
          <w:rFonts w:ascii="仿宋" w:eastAsia="仿宋" w:hAnsi="仿宋" w:cs="方正仿宋_GB2312" w:hint="eastAsia"/>
          <w:sz w:val="32"/>
          <w:szCs w:val="32"/>
        </w:rPr>
        <w:t>8:00-12:00，</w:t>
      </w:r>
      <w:r w:rsidRPr="00B02F5C">
        <w:rPr>
          <w:rFonts w:ascii="仿宋" w:eastAsia="仿宋" w:hAnsi="仿宋" w:cs="方正仿宋_GB2312" w:hint="eastAsia"/>
          <w:sz w:val="32"/>
          <w:szCs w:val="32"/>
          <w:lang w:val="zh-CN"/>
        </w:rPr>
        <w:t>下午</w:t>
      </w:r>
      <w:r w:rsidRPr="004E74BF">
        <w:rPr>
          <w:rFonts w:ascii="仿宋" w:eastAsia="仿宋" w:hAnsi="仿宋" w:cs="方正仿宋_GB2312" w:hint="eastAsia"/>
          <w:sz w:val="32"/>
          <w:szCs w:val="32"/>
        </w:rPr>
        <w:t>14:30-17:30）</w:t>
      </w:r>
    </w:p>
    <w:p w:rsidR="00A817E1" w:rsidRPr="00A817E1" w:rsidRDefault="00A817E1" w:rsidP="00A817E1">
      <w:pPr>
        <w:pStyle w:val="a8"/>
        <w:widowControl/>
        <w:adjustRightInd w:val="0"/>
        <w:snapToGrid w:val="0"/>
        <w:spacing w:before="210" w:beforeAutospacing="0" w:after="210" w:afterAutospacing="0" w:line="560" w:lineRule="exact"/>
        <w:rPr>
          <w:rFonts w:ascii="仿宋" w:eastAsia="仿宋" w:hAnsi="仿宋" w:cs="方正仿宋_GB2312"/>
          <w:b/>
          <w:bCs/>
          <w:kern w:val="2"/>
          <w:sz w:val="32"/>
          <w:szCs w:val="32"/>
        </w:rPr>
      </w:pPr>
      <w:r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附件</w:t>
      </w:r>
      <w:r w:rsidR="009A5111" w:rsidRPr="00A817E1">
        <w:rPr>
          <w:rFonts w:ascii="仿宋" w:eastAsia="仿宋" w:hAnsi="仿宋" w:cs="方正仿宋_GB2312" w:hint="eastAsia"/>
          <w:b/>
          <w:bCs/>
          <w:kern w:val="2"/>
          <w:sz w:val="32"/>
          <w:szCs w:val="32"/>
        </w:rPr>
        <w:t>：</w:t>
      </w:r>
    </w:p>
    <w:p w:rsidR="00EE5B1B" w:rsidRPr="00EE5B1B" w:rsidRDefault="00EE5B1B" w:rsidP="00EE5B1B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方正仿宋_GB2312"/>
          <w:sz w:val="32"/>
          <w:szCs w:val="32"/>
          <w:lang w:val="zh-CN"/>
        </w:rPr>
      </w:pPr>
      <w:r w:rsidRPr="00EE5B1B">
        <w:rPr>
          <w:rFonts w:ascii="仿宋" w:eastAsia="仿宋" w:hAnsi="仿宋" w:cs="方正仿宋_GB2312" w:hint="eastAsia"/>
          <w:sz w:val="32"/>
          <w:szCs w:val="32"/>
          <w:lang w:val="zh-CN"/>
        </w:rPr>
        <w:t>附件1</w:t>
      </w:r>
      <w:r w:rsidR="00E32788">
        <w:rPr>
          <w:rFonts w:ascii="仿宋" w:eastAsia="仿宋" w:hAnsi="仿宋" w:cs="方正仿宋_GB2312"/>
          <w:sz w:val="32"/>
          <w:szCs w:val="32"/>
          <w:lang w:val="zh-CN"/>
        </w:rPr>
        <w:t>:</w:t>
      </w:r>
      <w:r w:rsidRPr="00E32788">
        <w:rPr>
          <w:rFonts w:ascii="仿宋" w:eastAsia="仿宋" w:hAnsi="仿宋" w:cs="Calibri" w:hint="eastAsia"/>
          <w:sz w:val="32"/>
          <w:szCs w:val="32"/>
        </w:rPr>
        <w:t>《中山大学附属第一医院越秀院区水池清洗承包（三年期）项目报价表》</w:t>
      </w:r>
      <w:r>
        <w:rPr>
          <w:rFonts w:ascii="仿宋" w:eastAsia="仿宋" w:hAnsi="仿宋" w:cs="方正仿宋_GB2312" w:hint="eastAsia"/>
          <w:sz w:val="32"/>
          <w:szCs w:val="32"/>
          <w:lang w:val="zh-CN"/>
        </w:rPr>
        <w:t>；</w:t>
      </w:r>
    </w:p>
    <w:p w:rsidR="00E32788" w:rsidRPr="00E32788" w:rsidRDefault="00EE5B1B" w:rsidP="00EE5B1B">
      <w:pPr>
        <w:widowControl/>
        <w:adjustRightInd w:val="0"/>
        <w:snapToGrid w:val="0"/>
        <w:spacing w:line="560" w:lineRule="exact"/>
        <w:ind w:firstLine="641"/>
        <w:rPr>
          <w:rFonts w:ascii="仿宋" w:eastAsia="仿宋" w:hAnsi="仿宋" w:cs="Calibri"/>
          <w:sz w:val="32"/>
          <w:szCs w:val="32"/>
        </w:rPr>
      </w:pPr>
      <w:r w:rsidRPr="00E32788">
        <w:rPr>
          <w:rFonts w:ascii="仿宋" w:eastAsia="仿宋" w:hAnsi="仿宋" w:cs="Calibri" w:hint="eastAsia"/>
          <w:sz w:val="32"/>
          <w:szCs w:val="32"/>
        </w:rPr>
        <w:t>附件2</w:t>
      </w:r>
      <w:r w:rsidR="00E32788" w:rsidRPr="00E32788">
        <w:rPr>
          <w:rFonts w:ascii="仿宋" w:eastAsia="仿宋" w:hAnsi="仿宋" w:cs="Calibri"/>
          <w:sz w:val="32"/>
          <w:szCs w:val="32"/>
        </w:rPr>
        <w:t>:</w:t>
      </w:r>
      <w:r w:rsidRPr="00E32788">
        <w:rPr>
          <w:rFonts w:ascii="仿宋" w:eastAsia="仿宋" w:hAnsi="仿宋" w:cs="Calibri" w:hint="eastAsia"/>
          <w:sz w:val="32"/>
          <w:szCs w:val="32"/>
        </w:rPr>
        <w:t>《水池清洗流程、步骤及注意事项》</w:t>
      </w:r>
      <w:r w:rsidR="00E02DA6">
        <w:rPr>
          <w:rFonts w:ascii="仿宋" w:eastAsia="仿宋" w:hAnsi="仿宋" w:cs="Calibri" w:hint="eastAsia"/>
          <w:sz w:val="32"/>
          <w:szCs w:val="32"/>
        </w:rPr>
        <w:t>;</w:t>
      </w:r>
    </w:p>
    <w:p w:rsidR="00EE5B1B" w:rsidRDefault="00E32788" w:rsidP="00E32788">
      <w:pPr>
        <w:widowControl/>
        <w:adjustRightInd w:val="0"/>
        <w:snapToGrid w:val="0"/>
        <w:spacing w:line="560" w:lineRule="exact"/>
        <w:ind w:firstLine="641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 w:rsidRPr="00E32788">
        <w:rPr>
          <w:rFonts w:ascii="仿宋" w:eastAsia="仿宋" w:hAnsi="仿宋" w:cs="Calibri" w:hint="eastAsia"/>
          <w:sz w:val="32"/>
          <w:szCs w:val="32"/>
        </w:rPr>
        <w:t>附件</w:t>
      </w:r>
      <w:r w:rsidRPr="00E32788">
        <w:rPr>
          <w:rFonts w:ascii="仿宋" w:eastAsia="仿宋" w:hAnsi="仿宋" w:cs="Calibri"/>
          <w:sz w:val="32"/>
          <w:szCs w:val="32"/>
        </w:rPr>
        <w:t>3:</w:t>
      </w:r>
      <w:r w:rsidRPr="00E32788">
        <w:rPr>
          <w:rFonts w:ascii="仿宋" w:eastAsia="仿宋" w:hAnsi="仿宋" w:cs="Calibri" w:hint="eastAsia"/>
          <w:sz w:val="32"/>
          <w:szCs w:val="32"/>
        </w:rPr>
        <w:t>中山大学附属第一医院越秀院区水池清洗承包（三年期）用户需求</w:t>
      </w:r>
      <w:r w:rsidR="00EE5B1B" w:rsidRPr="00E32788">
        <w:rPr>
          <w:rFonts w:ascii="仿宋" w:eastAsia="仿宋" w:hAnsi="仿宋" w:cs="Calibri" w:hint="eastAsia"/>
          <w:sz w:val="32"/>
          <w:szCs w:val="32"/>
        </w:rPr>
        <w:t>。</w:t>
      </w:r>
      <w:r w:rsidR="00EE5B1B"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br w:type="page"/>
      </w:r>
    </w:p>
    <w:p w:rsidR="00EE5B1B" w:rsidRPr="006E4C37" w:rsidRDefault="00EE5B1B" w:rsidP="00EE5B1B">
      <w:pPr>
        <w:spacing w:line="540" w:lineRule="exact"/>
        <w:rPr>
          <w:szCs w:val="21"/>
        </w:rPr>
      </w:pPr>
      <w:r w:rsidRPr="006E4C37">
        <w:rPr>
          <w:rFonts w:hint="eastAsia"/>
          <w:szCs w:val="21"/>
        </w:rPr>
        <w:lastRenderedPageBreak/>
        <w:t>附件</w:t>
      </w:r>
      <w:r w:rsidRPr="006E4C37">
        <w:rPr>
          <w:rFonts w:hint="eastAsia"/>
          <w:szCs w:val="21"/>
        </w:rPr>
        <w:t>1</w:t>
      </w:r>
      <w:r w:rsidRPr="006E4C37">
        <w:rPr>
          <w:rFonts w:hint="eastAsia"/>
          <w:szCs w:val="21"/>
        </w:rPr>
        <w:t>：</w:t>
      </w:r>
    </w:p>
    <w:p w:rsidR="00EE5B1B" w:rsidRDefault="00EE5B1B" w:rsidP="00EE5B1B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 w:rsidRPr="002B0F5C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中山大学附属第一医院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越秀院区</w:t>
      </w:r>
      <w:r w:rsidRPr="002B0F5C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水池清洗承包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（三年期）</w:t>
      </w:r>
      <w:r w:rsidRPr="002B0F5C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项目报价表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321"/>
        <w:gridCol w:w="1712"/>
        <w:gridCol w:w="1029"/>
        <w:gridCol w:w="761"/>
        <w:gridCol w:w="1027"/>
        <w:gridCol w:w="1096"/>
        <w:gridCol w:w="1024"/>
        <w:gridCol w:w="1022"/>
      </w:tblGrid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水池位置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容积</w:t>
            </w:r>
            <w:r w:rsidRPr="00734333">
              <w:rPr>
                <w:rFonts w:cs="Calibri"/>
                <w:color w:val="000000"/>
                <w:kern w:val="0"/>
                <w:szCs w:val="21"/>
              </w:rPr>
              <w:t>(</w:t>
            </w: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m³</w:t>
            </w:r>
            <w:r w:rsidRPr="00734333">
              <w:rPr>
                <w:rFonts w:cs="Calibri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dxa"/>
            <w:shd w:val="clear" w:color="auto" w:fill="auto"/>
          </w:tcPr>
          <w:p w:rsidR="00EE5B1B" w:rsidRPr="007D7ECB" w:rsidRDefault="00EE5B1B" w:rsidP="007D7ECB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清洗频率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清洗次数</w:t>
            </w:r>
          </w:p>
          <w:p w:rsidR="00EE5B1B" w:rsidRPr="00734333" w:rsidRDefault="00EE5B1B" w:rsidP="007D7ECB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清洗量</w:t>
            </w:r>
          </w:p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清洗单价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新门诊楼（地下池）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每个季度二次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8880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新门诊楼（天面池）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新门诊楼（血净中心不锈钢水池）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邱德根楼（天面池）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7.45×3.25×2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48.43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1162.32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综合楼（天面池）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5.15×4.35×2.34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54.44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1306.56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检验楼（天面池）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6.5×6.4×1.45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60.32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1447.68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曾宪梓楼（地下池）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3.8×2.7×2.7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27.7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664.8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曾宪梓楼（天面池）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8.8×4.6×1.59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64.36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1544.64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何善衡楼（低位水池）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5.45×5.1×2.65×2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147.31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3535.44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1</w:t>
            </w:r>
            <w:r>
              <w:rPr>
                <w:rFonts w:cs="Calibri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何善衡楼（天面池）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6.1×11×2.65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177.82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4267.68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1</w:t>
            </w: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新手术大楼</w:t>
            </w: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（不锈钢低位水池①）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7.5×5×3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761" w:type="dxa"/>
            <w:vMerge w:val="restart"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每季度一次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1350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1</w:t>
            </w:r>
            <w:r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新手术大楼</w:t>
            </w: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（不锈钢低位水池②）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9×4×3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1296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/>
                <w:color w:val="000000"/>
                <w:kern w:val="0"/>
                <w:szCs w:val="21"/>
              </w:rPr>
              <w:t>1</w:t>
            </w:r>
            <w:r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妇科生殖医学中心</w:t>
            </w:r>
          </w:p>
          <w:p w:rsidR="00EE5B1B" w:rsidRPr="00734333" w:rsidRDefault="00EE5B1B" w:rsidP="00F2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负二层不锈钢水池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 w:hint="eastAsia"/>
                <w:color w:val="000000"/>
                <w:kern w:val="0"/>
                <w:szCs w:val="21"/>
              </w:rPr>
              <w:t>1</w:t>
            </w:r>
            <w:r>
              <w:rPr>
                <w:rFonts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妇科生殖医学中心</w:t>
            </w:r>
          </w:p>
          <w:p w:rsidR="00EE5B1B" w:rsidRPr="00734333" w:rsidRDefault="00EE5B1B" w:rsidP="00F2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楼顶不锈钢水池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1</w:t>
            </w:r>
            <w:r>
              <w:rPr>
                <w:rFonts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医学综合楼（新建）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暂按2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m³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61" w:type="dxa"/>
            <w:vMerge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 w:rsidRPr="00734333">
              <w:rPr>
                <w:rFonts w:cs="Calibri" w:hint="eastAsia"/>
                <w:color w:val="000000"/>
                <w:kern w:val="0"/>
                <w:szCs w:val="21"/>
              </w:rPr>
              <w:t>1</w:t>
            </w:r>
            <w:r>
              <w:rPr>
                <w:rFonts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E5B1B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邱德根楼400立方</w:t>
            </w:r>
          </w:p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地下池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761" w:type="dxa"/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每年一次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E5B1B" w:rsidRDefault="00EE5B1B" w:rsidP="00F223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EE5B1B" w:rsidRPr="00734333" w:rsidRDefault="00EE5B1B" w:rsidP="00F223D4">
            <w:pPr>
              <w:widowControl/>
              <w:ind w:leftChars="-36" w:left="-76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45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250.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三年清洗量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27A74">
              <w:rPr>
                <w:rFonts w:ascii="宋体" w:hAnsi="宋体" w:cs="宋体"/>
                <w:color w:val="000000"/>
                <w:kern w:val="0"/>
                <w:sz w:val="22"/>
              </w:rPr>
              <w:t>37735.12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1052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E5B1B" w:rsidRDefault="00EE5B1B" w:rsidP="00F223D4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说明：除特别注明的其它均为水泥池，所有项目报价均为综合单价，包括材料费、人工费（包括只能周末节假日施工的加班费）、设备使用费、税金</w:t>
            </w:r>
            <w:r w:rsidRPr="00455EB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以及每批次8个水样的检测费用</w:t>
            </w: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等。报价表一式三份。</w:t>
            </w:r>
          </w:p>
          <w:p w:rsidR="00EE5B1B" w:rsidRPr="00734333" w:rsidRDefault="00EE5B1B" w:rsidP="00F223D4">
            <w:pPr>
              <w:ind w:firstLineChars="300" w:firstLine="630"/>
              <w:jc w:val="left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医学综合楼水池暂按2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 w:rsidRPr="0073433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m³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容积计算，启用后按实际清洗量结算，预计2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年按医院要求开始清洗，一季度一次。</w:t>
            </w: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 w:val="22"/>
              </w:rPr>
              <w:t>报价单位：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 w:val="22"/>
              </w:rPr>
              <w:t>（公章）</w:t>
            </w: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E5B1B" w:rsidRPr="00734333" w:rsidTr="00F223D4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333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B1B" w:rsidRPr="00734333" w:rsidRDefault="00EE5B1B" w:rsidP="00F223D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E5B1B" w:rsidRPr="00407CBC" w:rsidRDefault="00EE5B1B" w:rsidP="00E32788">
      <w:pPr>
        <w:widowControl/>
        <w:jc w:val="left"/>
        <w:rPr>
          <w:szCs w:val="21"/>
        </w:rPr>
      </w:pPr>
      <w:r>
        <w:rPr>
          <w:rFonts w:ascii="黑体" w:eastAsia="黑体"/>
          <w:b/>
          <w:color w:val="000000"/>
          <w:sz w:val="28"/>
          <w:szCs w:val="28"/>
        </w:rPr>
        <w:br w:type="page"/>
      </w:r>
      <w:r w:rsidRPr="00407CBC"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>2</w:t>
      </w:r>
      <w:r w:rsidRPr="00407CBC">
        <w:rPr>
          <w:rFonts w:hint="eastAsia"/>
          <w:szCs w:val="21"/>
        </w:rPr>
        <w:t>：</w:t>
      </w:r>
    </w:p>
    <w:p w:rsidR="00EE5B1B" w:rsidRPr="00E33C78" w:rsidRDefault="00EE5B1B" w:rsidP="00EE5B1B">
      <w:pPr>
        <w:spacing w:line="480" w:lineRule="exact"/>
        <w:jc w:val="center"/>
        <w:rPr>
          <w:b/>
          <w:sz w:val="36"/>
          <w:szCs w:val="36"/>
        </w:rPr>
      </w:pPr>
      <w:r w:rsidRPr="00E33C78">
        <w:rPr>
          <w:rFonts w:hint="eastAsia"/>
          <w:b/>
          <w:sz w:val="36"/>
          <w:szCs w:val="36"/>
        </w:rPr>
        <w:t>水池清洗</w:t>
      </w:r>
      <w:r>
        <w:rPr>
          <w:rFonts w:hint="eastAsia"/>
          <w:b/>
          <w:sz w:val="36"/>
          <w:szCs w:val="36"/>
        </w:rPr>
        <w:t>流程、步骤及注意事项</w:t>
      </w:r>
    </w:p>
    <w:p w:rsidR="00EE5B1B" w:rsidRPr="00324876" w:rsidRDefault="00EE5B1B" w:rsidP="00EE5B1B">
      <w:pPr>
        <w:rPr>
          <w:sz w:val="24"/>
        </w:rPr>
      </w:pPr>
    </w:p>
    <w:p w:rsidR="00EE5B1B" w:rsidRPr="00324876" w:rsidRDefault="00EE5B1B" w:rsidP="00EE5B1B">
      <w:pPr>
        <w:ind w:firstLineChars="200" w:firstLine="480"/>
        <w:rPr>
          <w:sz w:val="24"/>
        </w:rPr>
      </w:pPr>
      <w:r w:rsidRPr="00324876">
        <w:rPr>
          <w:rFonts w:hint="eastAsia"/>
          <w:sz w:val="24"/>
        </w:rPr>
        <w:t>一、项目：用户指定的业务用房及宿舍水池的清洗</w:t>
      </w:r>
    </w:p>
    <w:p w:rsidR="00EE5B1B" w:rsidRPr="00324876" w:rsidRDefault="00EE5B1B" w:rsidP="00EE5B1B">
      <w:pPr>
        <w:ind w:firstLineChars="200" w:firstLine="480"/>
        <w:rPr>
          <w:sz w:val="24"/>
        </w:rPr>
      </w:pPr>
      <w:r w:rsidRPr="00324876">
        <w:rPr>
          <w:rFonts w:hint="eastAsia"/>
          <w:sz w:val="24"/>
        </w:rPr>
        <w:t>二、水质标准：采集水样检验，水质检验结果达到国家及行业饮用水标准，执行《生活饮用水卫生标准》（</w:t>
      </w:r>
      <w:r w:rsidRPr="00324876">
        <w:rPr>
          <w:rFonts w:hint="eastAsia"/>
          <w:sz w:val="24"/>
        </w:rPr>
        <w:t>GB5749-2006</w:t>
      </w:r>
      <w:r w:rsidRPr="00324876">
        <w:rPr>
          <w:rFonts w:hint="eastAsia"/>
          <w:sz w:val="24"/>
        </w:rPr>
        <w:t>）。</w:t>
      </w:r>
    </w:p>
    <w:p w:rsidR="00EE5B1B" w:rsidRPr="00324876" w:rsidRDefault="00EE5B1B" w:rsidP="00EE5B1B">
      <w:pPr>
        <w:ind w:firstLineChars="200" w:firstLine="480"/>
        <w:rPr>
          <w:sz w:val="24"/>
        </w:rPr>
      </w:pPr>
      <w:r w:rsidRPr="00324876">
        <w:rPr>
          <w:rFonts w:hint="eastAsia"/>
          <w:sz w:val="24"/>
        </w:rPr>
        <w:t>三、清洗步骤：</w:t>
      </w:r>
    </w:p>
    <w:p w:rsidR="00EE5B1B" w:rsidRDefault="00EE5B1B" w:rsidP="00EE5B1B">
      <w:pPr>
        <w:ind w:firstLineChars="200" w:firstLine="480"/>
        <w:rPr>
          <w:sz w:val="24"/>
        </w:rPr>
      </w:pPr>
      <w:r w:rsidRPr="00324876">
        <w:rPr>
          <w:rFonts w:hint="eastAsia"/>
          <w:sz w:val="24"/>
        </w:rPr>
        <w:t>1</w:t>
      </w:r>
      <w:r w:rsidRPr="00324876">
        <w:rPr>
          <w:rFonts w:hint="eastAsia"/>
          <w:sz w:val="24"/>
        </w:rPr>
        <w:t>．清洗水池时，当排空到一定程度时（利用剩下的</w:t>
      </w:r>
      <w:r w:rsidRPr="00324876">
        <w:rPr>
          <w:rFonts w:hint="eastAsia"/>
          <w:sz w:val="24"/>
        </w:rPr>
        <w:t>0.3</w:t>
      </w:r>
      <w:r w:rsidRPr="00324876">
        <w:rPr>
          <w:rFonts w:hint="eastAsia"/>
          <w:sz w:val="24"/>
        </w:rPr>
        <w:t>～</w:t>
      </w:r>
      <w:smartTag w:uri="urn:schemas-microsoft-com:office:smarttags" w:element="chmetcnv">
        <w:smartTagPr>
          <w:attr w:name="UnitName" w:val="米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324876">
          <w:rPr>
            <w:rFonts w:hint="eastAsia"/>
            <w:sz w:val="24"/>
          </w:rPr>
          <w:t>0.5</w:t>
        </w:r>
        <w:r w:rsidRPr="00324876">
          <w:rPr>
            <w:rFonts w:hint="eastAsia"/>
            <w:sz w:val="24"/>
          </w:rPr>
          <w:t>米</w:t>
        </w:r>
      </w:smartTag>
      <w:r w:rsidRPr="00324876">
        <w:rPr>
          <w:rFonts w:hint="eastAsia"/>
          <w:sz w:val="24"/>
        </w:rPr>
        <w:t>水进行带水清洗），关闭上、下水池池底排空阀、消防管道最远点出水阀。加清洗剂对池壁及池底进行洗刷，使池壁达到用手触摸无腻感为准。然后将洗刷后的污水从池底排空阀排走，再用清水冲洗池壁干净。</w:t>
      </w:r>
    </w:p>
    <w:p w:rsidR="00EE5B1B" w:rsidRDefault="00EE5B1B" w:rsidP="00EE5B1B">
      <w:pPr>
        <w:autoSpaceDE w:val="0"/>
        <w:autoSpaceDN w:val="0"/>
        <w:adjustRightInd w:val="0"/>
        <w:ind w:leftChars="200" w:left="660" w:rightChars="8" w:right="17" w:hangingChars="100" w:hanging="240"/>
        <w:rPr>
          <w:rFonts w:ascii="宋体" w:hAnsi="宋体" w:cs="宋体"/>
          <w:sz w:val="24"/>
        </w:rPr>
      </w:pPr>
      <w:r w:rsidRPr="00324876">
        <w:rPr>
          <w:rFonts w:ascii="宋体" w:hAnsi="宋体" w:cs="宋体"/>
          <w:kern w:val="0"/>
          <w:sz w:val="24"/>
        </w:rPr>
        <w:fldChar w:fldCharType="begin"/>
      </w:r>
      <w:r w:rsidRPr="00324876">
        <w:rPr>
          <w:rFonts w:ascii="宋体" w:hAnsi="宋体" w:cs="宋体"/>
          <w:kern w:val="0"/>
          <w:sz w:val="24"/>
        </w:rPr>
        <w:instrText xml:space="preserve"> = 1 \* GB3 </w:instrText>
      </w:r>
      <w:r w:rsidRPr="00324876">
        <w:rPr>
          <w:rFonts w:ascii="宋体" w:hAnsi="宋体" w:cs="宋体"/>
          <w:kern w:val="0"/>
          <w:sz w:val="24"/>
        </w:rPr>
        <w:fldChar w:fldCharType="separate"/>
      </w:r>
      <w:r w:rsidRPr="00324876">
        <w:rPr>
          <w:rFonts w:ascii="宋体" w:hAnsi="宋体" w:cs="宋体" w:hint="eastAsia"/>
          <w:noProof/>
          <w:kern w:val="0"/>
          <w:sz w:val="24"/>
        </w:rPr>
        <w:t>①</w:t>
      </w:r>
      <w:r w:rsidRPr="00324876">
        <w:rPr>
          <w:rFonts w:ascii="宋体" w:hAnsi="宋体" w:cs="宋体"/>
          <w:kern w:val="0"/>
          <w:sz w:val="24"/>
        </w:rPr>
        <w:fldChar w:fldCharType="end"/>
      </w:r>
      <w:r w:rsidRPr="00324876">
        <w:rPr>
          <w:rFonts w:ascii="宋体" w:hAnsi="宋体" w:cs="宋体" w:hint="eastAsia"/>
          <w:sz w:val="24"/>
        </w:rPr>
        <w:t>清洗低水池首先应安排一人到高水池负责查看高水池是否储满；若未达到储水量，须在泵房以手动方式供水，确保高水池达到满水位状态；当高水池达到满水位状后停泵，关闭此水泵总电源，不得乱动其他控制系统（如进水阀等等）及电气设备。确保水泵电源关闭后，才能进入低水池清洗；</w:t>
      </w:r>
    </w:p>
    <w:p w:rsidR="00EE5B1B" w:rsidRPr="00796978" w:rsidRDefault="00EE5B1B" w:rsidP="00EE5B1B">
      <w:pPr>
        <w:autoSpaceDE w:val="0"/>
        <w:autoSpaceDN w:val="0"/>
        <w:adjustRightInd w:val="0"/>
        <w:ind w:leftChars="200" w:left="660" w:rightChars="8" w:right="17" w:hangingChars="100" w:hanging="240"/>
        <w:rPr>
          <w:rFonts w:ascii="宋体"/>
          <w:sz w:val="24"/>
        </w:rPr>
      </w:pPr>
      <w:r w:rsidRPr="00324876">
        <w:rPr>
          <w:rFonts w:ascii="宋体" w:hAnsi="宋体" w:cs="宋体"/>
          <w:kern w:val="0"/>
          <w:sz w:val="24"/>
        </w:rPr>
        <w:fldChar w:fldCharType="begin"/>
      </w:r>
      <w:r w:rsidRPr="00324876">
        <w:rPr>
          <w:rFonts w:ascii="宋体" w:hAnsi="宋体" w:cs="宋体"/>
          <w:kern w:val="0"/>
          <w:sz w:val="24"/>
        </w:rPr>
        <w:instrText xml:space="preserve"> = 1 \* GB3 </w:instrText>
      </w:r>
      <w:r w:rsidRPr="00324876">
        <w:rPr>
          <w:rFonts w:ascii="宋体" w:hAnsi="宋体" w:cs="宋体"/>
          <w:kern w:val="0"/>
          <w:sz w:val="24"/>
        </w:rPr>
        <w:fldChar w:fldCharType="separate"/>
      </w:r>
      <w:r w:rsidRPr="00324876">
        <w:rPr>
          <w:rFonts w:ascii="宋体" w:hAnsi="宋体" w:cs="宋体" w:hint="eastAsia"/>
          <w:noProof/>
          <w:kern w:val="0"/>
          <w:sz w:val="24"/>
        </w:rPr>
        <w:t>①</w:t>
      </w:r>
      <w:r w:rsidRPr="00324876">
        <w:rPr>
          <w:rFonts w:ascii="宋体" w:hAnsi="宋体" w:cs="宋体"/>
          <w:kern w:val="0"/>
          <w:sz w:val="24"/>
        </w:rPr>
        <w:fldChar w:fldCharType="end"/>
      </w:r>
      <w:r w:rsidRPr="00324876">
        <w:rPr>
          <w:rFonts w:ascii="宋体" w:hAnsi="宋体" w:cs="宋体" w:hint="eastAsia"/>
          <w:sz w:val="24"/>
        </w:rPr>
        <w:t>清洗</w:t>
      </w:r>
      <w:r w:rsidRPr="00324876">
        <w:rPr>
          <w:rFonts w:ascii="宋体" w:hAnsi="宋体" w:cs="宋体" w:hint="eastAsia"/>
          <w:kern w:val="0"/>
          <w:sz w:val="24"/>
        </w:rPr>
        <w:t>高水池</w:t>
      </w:r>
      <w:r w:rsidRPr="00324876">
        <w:rPr>
          <w:rFonts w:ascii="宋体" w:hAnsi="宋体" w:cs="宋体" w:hint="eastAsia"/>
          <w:sz w:val="24"/>
        </w:rPr>
        <w:t>前应按排人员到高水池确保水泵的供水控制为自动正常供水，然后用手动形式调节水位控制器</w:t>
      </w:r>
      <w:r w:rsidRPr="00324876">
        <w:rPr>
          <w:rFonts w:ascii="宋体" w:hAnsi="宋体" w:cs="宋体"/>
          <w:sz w:val="24"/>
        </w:rPr>
        <w:t>(</w:t>
      </w:r>
      <w:r w:rsidRPr="00324876">
        <w:rPr>
          <w:rFonts w:ascii="宋体" w:hAnsi="宋体" w:cs="宋体" w:hint="eastAsia"/>
          <w:sz w:val="24"/>
        </w:rPr>
        <w:t>重锤</w:t>
      </w:r>
      <w:r w:rsidRPr="00324876">
        <w:rPr>
          <w:rFonts w:ascii="宋体" w:hAnsi="宋体" w:cs="宋体"/>
          <w:sz w:val="24"/>
        </w:rPr>
        <w:t>)</w:t>
      </w:r>
      <w:r w:rsidRPr="00324876">
        <w:rPr>
          <w:rFonts w:ascii="宋体" w:hAnsi="宋体" w:cs="宋体" w:hint="eastAsia"/>
          <w:sz w:val="24"/>
        </w:rPr>
        <w:t>停泵；</w:t>
      </w:r>
    </w:p>
    <w:p w:rsidR="00EE5B1B" w:rsidRPr="00324876" w:rsidRDefault="00EE5B1B" w:rsidP="00EE5B1B">
      <w:pPr>
        <w:ind w:firstLineChars="200" w:firstLine="480"/>
        <w:rPr>
          <w:sz w:val="24"/>
        </w:rPr>
      </w:pPr>
      <w:r w:rsidRPr="00324876">
        <w:rPr>
          <w:rFonts w:hint="eastAsia"/>
          <w:sz w:val="24"/>
        </w:rPr>
        <w:t>2</w:t>
      </w:r>
      <w:r w:rsidRPr="00324876">
        <w:rPr>
          <w:rFonts w:hint="eastAsia"/>
          <w:sz w:val="24"/>
        </w:rPr>
        <w:t>．喷洒消毒：对池壁（顶部）进行喷淋消毒，用含氯量</w:t>
      </w:r>
      <w:r w:rsidRPr="00324876">
        <w:rPr>
          <w:rFonts w:hint="eastAsia"/>
          <w:sz w:val="24"/>
        </w:rPr>
        <w:t>300</w:t>
      </w:r>
      <w:r w:rsidRPr="00324876">
        <w:rPr>
          <w:rFonts w:hint="eastAsia"/>
          <w:sz w:val="24"/>
        </w:rPr>
        <w:t>毫克</w:t>
      </w:r>
      <w:r w:rsidRPr="00324876">
        <w:rPr>
          <w:rFonts w:hint="eastAsia"/>
          <w:sz w:val="24"/>
        </w:rPr>
        <w:t>/</w:t>
      </w:r>
      <w:r w:rsidRPr="00324876">
        <w:rPr>
          <w:rFonts w:hint="eastAsia"/>
          <w:sz w:val="24"/>
        </w:rPr>
        <w:t>升的消毒药物喷于池壁（顶部）周围，停留</w:t>
      </w:r>
      <w:r w:rsidRPr="00324876">
        <w:rPr>
          <w:rFonts w:hint="eastAsia"/>
          <w:sz w:val="24"/>
        </w:rPr>
        <w:t>15</w:t>
      </w:r>
      <w:r w:rsidRPr="00324876">
        <w:rPr>
          <w:rFonts w:hint="eastAsia"/>
          <w:sz w:val="24"/>
        </w:rPr>
        <w:t>分钟时间，然后用清水冲洗干净。</w:t>
      </w:r>
    </w:p>
    <w:p w:rsidR="00EE5B1B" w:rsidRPr="00324876" w:rsidRDefault="00EE5B1B" w:rsidP="00EE5B1B">
      <w:pPr>
        <w:ind w:firstLineChars="200" w:firstLine="480"/>
        <w:rPr>
          <w:sz w:val="24"/>
        </w:rPr>
      </w:pPr>
      <w:r w:rsidRPr="00324876">
        <w:rPr>
          <w:rFonts w:hint="eastAsia"/>
          <w:sz w:val="24"/>
        </w:rPr>
        <w:t>3</w:t>
      </w:r>
      <w:r w:rsidRPr="00324876">
        <w:rPr>
          <w:rFonts w:hint="eastAsia"/>
          <w:sz w:val="24"/>
        </w:rPr>
        <w:t>．浸泡水池与管道：打开上、下水池进水阀放入自来水至满水位并投加浸泡消毒用的消毒药物，一般水消毒浸泡浓度为余氯</w:t>
      </w:r>
      <w:r w:rsidRPr="00324876">
        <w:rPr>
          <w:rFonts w:hint="eastAsia"/>
          <w:sz w:val="24"/>
        </w:rPr>
        <w:t>10</w:t>
      </w:r>
      <w:r w:rsidRPr="00324876">
        <w:rPr>
          <w:rFonts w:hint="eastAsia"/>
          <w:sz w:val="24"/>
        </w:rPr>
        <w:t>毫克</w:t>
      </w:r>
      <w:r w:rsidRPr="00324876">
        <w:rPr>
          <w:rFonts w:hint="eastAsia"/>
          <w:sz w:val="24"/>
        </w:rPr>
        <w:t>/</w:t>
      </w:r>
      <w:r w:rsidRPr="00324876">
        <w:rPr>
          <w:rFonts w:hint="eastAsia"/>
          <w:sz w:val="24"/>
        </w:rPr>
        <w:t>升，浸泡时间为</w:t>
      </w:r>
      <w:r w:rsidRPr="00324876">
        <w:rPr>
          <w:rFonts w:hint="eastAsia"/>
          <w:sz w:val="24"/>
        </w:rPr>
        <w:t>30</w:t>
      </w:r>
      <w:r w:rsidRPr="00324876">
        <w:rPr>
          <w:rFonts w:hint="eastAsia"/>
          <w:sz w:val="24"/>
        </w:rPr>
        <w:t>分钟至</w:t>
      </w:r>
      <w:r w:rsidRPr="00324876">
        <w:rPr>
          <w:rFonts w:hint="eastAsia"/>
          <w:sz w:val="24"/>
        </w:rPr>
        <w:t>1</w:t>
      </w:r>
      <w:r w:rsidRPr="00324876">
        <w:rPr>
          <w:rFonts w:hint="eastAsia"/>
          <w:sz w:val="24"/>
        </w:rPr>
        <w:t>小时。关闭上、下水池进水阀，打开生活出水阀、消防管道最远点出水阀，从用户出水口、消防管道出水口排放。闻到消毒剂气味时，关闭用户出水口和消防出水口，使消毒溶液充满管道，以消毒管道。打开池底排放阀，排放多余的消毒溶液。</w:t>
      </w:r>
    </w:p>
    <w:p w:rsidR="00EE5B1B" w:rsidRDefault="00EE5B1B" w:rsidP="00EE5B1B">
      <w:pPr>
        <w:ind w:firstLineChars="200" w:firstLine="480"/>
        <w:rPr>
          <w:sz w:val="24"/>
        </w:rPr>
      </w:pPr>
      <w:r w:rsidRPr="00324876">
        <w:rPr>
          <w:rFonts w:hint="eastAsia"/>
          <w:sz w:val="24"/>
        </w:rPr>
        <w:t>4</w:t>
      </w:r>
      <w:r w:rsidRPr="00324876">
        <w:rPr>
          <w:rFonts w:hint="eastAsia"/>
          <w:sz w:val="24"/>
        </w:rPr>
        <w:t>．清洗完毕：排空后，关闭上、下水池池底排空阀，打开上、下水池进水阀，放入自来水至满水位并投回维持消毒用的消毒药物，调整水的消毒维持浓度为余氯</w:t>
      </w:r>
      <w:r w:rsidRPr="00324876">
        <w:rPr>
          <w:rFonts w:hint="eastAsia"/>
          <w:sz w:val="24"/>
        </w:rPr>
        <w:t>0.8/</w:t>
      </w:r>
      <w:r w:rsidRPr="00324876">
        <w:rPr>
          <w:rFonts w:hint="eastAsia"/>
          <w:sz w:val="24"/>
        </w:rPr>
        <w:t>毫升。</w:t>
      </w:r>
    </w:p>
    <w:p w:rsidR="00EE5B1B" w:rsidRPr="00324876" w:rsidRDefault="00EE5B1B" w:rsidP="00EE5B1B">
      <w:pPr>
        <w:autoSpaceDE w:val="0"/>
        <w:autoSpaceDN w:val="0"/>
        <w:adjustRightInd w:val="0"/>
        <w:ind w:leftChars="200" w:left="660" w:rightChars="8" w:right="17" w:hangingChars="100" w:hanging="240"/>
        <w:rPr>
          <w:rFonts w:ascii="宋体"/>
          <w:kern w:val="0"/>
          <w:sz w:val="24"/>
        </w:rPr>
      </w:pPr>
      <w:r w:rsidRPr="00324876">
        <w:rPr>
          <w:rFonts w:ascii="宋体" w:hAnsi="宋体" w:cs="宋体"/>
          <w:kern w:val="0"/>
          <w:sz w:val="24"/>
        </w:rPr>
        <w:fldChar w:fldCharType="begin"/>
      </w:r>
      <w:r w:rsidRPr="00324876">
        <w:rPr>
          <w:rFonts w:ascii="宋体" w:hAnsi="宋体" w:cs="宋体"/>
          <w:kern w:val="0"/>
          <w:sz w:val="24"/>
        </w:rPr>
        <w:instrText xml:space="preserve"> = 1 \* GB3 </w:instrText>
      </w:r>
      <w:r w:rsidRPr="00324876">
        <w:rPr>
          <w:rFonts w:ascii="宋体" w:hAnsi="宋体" w:cs="宋体"/>
          <w:kern w:val="0"/>
          <w:sz w:val="24"/>
        </w:rPr>
        <w:fldChar w:fldCharType="separate"/>
      </w:r>
      <w:r w:rsidRPr="00324876">
        <w:rPr>
          <w:rFonts w:ascii="宋体" w:hAnsi="宋体" w:cs="宋体" w:hint="eastAsia"/>
          <w:noProof/>
          <w:kern w:val="0"/>
          <w:sz w:val="24"/>
        </w:rPr>
        <w:t>①</w:t>
      </w:r>
      <w:r w:rsidRPr="00324876">
        <w:rPr>
          <w:rFonts w:ascii="宋体" w:hAnsi="宋体" w:cs="宋体"/>
          <w:kern w:val="0"/>
          <w:sz w:val="24"/>
        </w:rPr>
        <w:fldChar w:fldCharType="end"/>
      </w:r>
      <w:r w:rsidRPr="00324876">
        <w:rPr>
          <w:rFonts w:ascii="宋体" w:hAnsi="宋体" w:cs="宋体" w:hint="eastAsia"/>
          <w:sz w:val="24"/>
        </w:rPr>
        <w:t>低水池清洗完毕，应先确保低水池已注满水后，才可合上水泵总电源，恢复水泵向高水池供水，此时监管人员须查看水泵运行情况，另派一人到高水池观察能否正常供水。水泵供水</w:t>
      </w:r>
      <w:r w:rsidRPr="00324876">
        <w:rPr>
          <w:rFonts w:ascii="宋体" w:hAnsi="宋体" w:cs="宋体"/>
          <w:sz w:val="24"/>
        </w:rPr>
        <w:t>15</w:t>
      </w:r>
      <w:r w:rsidRPr="00324876">
        <w:rPr>
          <w:rFonts w:ascii="宋体" w:hAnsi="宋体" w:cs="宋体" w:hint="eastAsia"/>
          <w:sz w:val="24"/>
        </w:rPr>
        <w:t>分钟后应用手触摸水泵出水管外壁及水泵体外壳测量温度，如发现水泵外壳或出水管出现暖手，证明水泵已灌入空气，应开启水泵的排气处排清空气，确保水泵运行正常供水，方可结束。</w:t>
      </w:r>
    </w:p>
    <w:p w:rsidR="00EE5B1B" w:rsidRPr="00032C4A" w:rsidRDefault="00EE5B1B" w:rsidP="00EE5B1B">
      <w:pPr>
        <w:autoSpaceDE w:val="0"/>
        <w:autoSpaceDN w:val="0"/>
        <w:adjustRightInd w:val="0"/>
        <w:ind w:leftChars="200" w:left="660" w:rightChars="8" w:right="17" w:hangingChars="100" w:hanging="240"/>
        <w:rPr>
          <w:rFonts w:ascii="宋体"/>
          <w:sz w:val="24"/>
        </w:rPr>
      </w:pPr>
      <w:r w:rsidRPr="00324876">
        <w:rPr>
          <w:rFonts w:ascii="宋体" w:hAnsi="宋体" w:cs="宋体"/>
          <w:kern w:val="0"/>
          <w:sz w:val="24"/>
        </w:rPr>
        <w:fldChar w:fldCharType="begin"/>
      </w:r>
      <w:r w:rsidRPr="00324876">
        <w:rPr>
          <w:rFonts w:ascii="宋体" w:hAnsi="宋体" w:cs="宋体"/>
          <w:kern w:val="0"/>
          <w:sz w:val="24"/>
        </w:rPr>
        <w:instrText xml:space="preserve"> = 2 \* GB3 </w:instrText>
      </w:r>
      <w:r w:rsidRPr="00324876">
        <w:rPr>
          <w:rFonts w:ascii="宋体" w:hAnsi="宋体" w:cs="宋体"/>
          <w:kern w:val="0"/>
          <w:sz w:val="24"/>
        </w:rPr>
        <w:fldChar w:fldCharType="separate"/>
      </w:r>
      <w:r w:rsidRPr="00324876">
        <w:rPr>
          <w:rFonts w:ascii="宋体" w:hAnsi="宋体" w:cs="宋体" w:hint="eastAsia"/>
          <w:noProof/>
          <w:kern w:val="0"/>
          <w:sz w:val="24"/>
        </w:rPr>
        <w:t>②</w:t>
      </w:r>
      <w:r w:rsidRPr="00324876">
        <w:rPr>
          <w:rFonts w:ascii="宋体" w:hAnsi="宋体" w:cs="宋体"/>
          <w:kern w:val="0"/>
          <w:sz w:val="24"/>
        </w:rPr>
        <w:fldChar w:fldCharType="end"/>
      </w:r>
      <w:r w:rsidRPr="00324876">
        <w:rPr>
          <w:rFonts w:ascii="宋体" w:hAnsi="宋体" w:cs="宋体" w:hint="eastAsia"/>
          <w:sz w:val="24"/>
        </w:rPr>
        <w:t>清洗完高水池完毕，应先确保高水池的控制系统没有移位或变形后，方可投入启停水泵控制系统，恢复水泵供水，在监测水泵供水情况能否正常供水的同时，对控制水泵启停的装置</w:t>
      </w:r>
      <w:r w:rsidRPr="00324876">
        <w:rPr>
          <w:rFonts w:ascii="宋体" w:hAnsi="宋体" w:cs="宋体"/>
          <w:sz w:val="24"/>
        </w:rPr>
        <w:t>(</w:t>
      </w:r>
      <w:r w:rsidRPr="00324876">
        <w:rPr>
          <w:rFonts w:ascii="宋体" w:hAnsi="宋体" w:cs="宋体" w:hint="eastAsia"/>
          <w:sz w:val="24"/>
        </w:rPr>
        <w:t>重锤</w:t>
      </w:r>
      <w:r w:rsidRPr="00324876">
        <w:rPr>
          <w:rFonts w:ascii="宋体" w:hAnsi="宋体" w:cs="宋体"/>
          <w:sz w:val="24"/>
        </w:rPr>
        <w:t>)</w:t>
      </w:r>
      <w:r w:rsidRPr="00324876">
        <w:rPr>
          <w:rFonts w:ascii="宋体" w:hAnsi="宋体" w:cs="宋体" w:hint="eastAsia"/>
          <w:sz w:val="24"/>
        </w:rPr>
        <w:t>进行测试，确保水泵及控制装置正常工作后，方可结束，以防止浪费。</w:t>
      </w:r>
      <w:r w:rsidRPr="00324876">
        <w:rPr>
          <w:rFonts w:ascii="宋体" w:hAnsi="宋体" w:cs="宋体" w:hint="eastAsia"/>
          <w:b/>
          <w:bCs/>
          <w:sz w:val="24"/>
        </w:rPr>
        <w:t>特别说明：每次对水位控制器</w:t>
      </w:r>
      <w:r w:rsidRPr="00324876">
        <w:rPr>
          <w:rFonts w:ascii="宋体" w:hAnsi="宋体" w:cs="宋体"/>
          <w:b/>
          <w:bCs/>
          <w:sz w:val="24"/>
        </w:rPr>
        <w:t>(</w:t>
      </w:r>
      <w:r w:rsidRPr="00324876">
        <w:rPr>
          <w:rFonts w:ascii="宋体" w:hAnsi="宋体" w:cs="宋体" w:hint="eastAsia"/>
          <w:b/>
          <w:bCs/>
          <w:sz w:val="24"/>
        </w:rPr>
        <w:t>重锤</w:t>
      </w:r>
      <w:r w:rsidRPr="00324876">
        <w:rPr>
          <w:rFonts w:ascii="宋体" w:hAnsi="宋体" w:cs="宋体"/>
          <w:b/>
          <w:bCs/>
          <w:sz w:val="24"/>
        </w:rPr>
        <w:t>)</w:t>
      </w:r>
      <w:r w:rsidRPr="00324876">
        <w:rPr>
          <w:rFonts w:ascii="宋体" w:hAnsi="宋体" w:cs="宋体" w:hint="eastAsia"/>
          <w:b/>
          <w:bCs/>
          <w:sz w:val="24"/>
        </w:rPr>
        <w:t>进行手动启、停水泵时，需间隔</w:t>
      </w:r>
      <w:r w:rsidRPr="00324876">
        <w:rPr>
          <w:rFonts w:ascii="宋体" w:hAnsi="宋体" w:cs="宋体"/>
          <w:b/>
          <w:bCs/>
          <w:sz w:val="24"/>
        </w:rPr>
        <w:t>2</w:t>
      </w:r>
      <w:r w:rsidRPr="00324876">
        <w:rPr>
          <w:rFonts w:ascii="宋体" w:hAnsi="宋体" w:cs="宋体" w:hint="eastAsia"/>
          <w:b/>
          <w:bCs/>
          <w:sz w:val="24"/>
        </w:rPr>
        <w:t>分钟！否则引起自动装置的损坏除照价赔偿外另加罚款一倍。</w:t>
      </w:r>
    </w:p>
    <w:p w:rsidR="00EE5B1B" w:rsidRPr="00324876" w:rsidRDefault="00EE5B1B" w:rsidP="00EE5B1B">
      <w:pPr>
        <w:ind w:firstLineChars="200" w:firstLine="480"/>
        <w:rPr>
          <w:sz w:val="24"/>
        </w:rPr>
      </w:pPr>
      <w:r w:rsidRPr="00324876">
        <w:rPr>
          <w:rFonts w:hint="eastAsia"/>
          <w:sz w:val="24"/>
        </w:rPr>
        <w:t>5</w:t>
      </w:r>
      <w:r w:rsidRPr="00324876">
        <w:rPr>
          <w:rFonts w:hint="eastAsia"/>
          <w:sz w:val="24"/>
        </w:rPr>
        <w:t>．“三孔”防护：检查池盖和溢流孔、透气孔等是否有防蚊、防尘沙网，池盖是否密封加锁，按要求做好“三孔”的防护。</w:t>
      </w:r>
    </w:p>
    <w:p w:rsidR="00EE5B1B" w:rsidRPr="00324876" w:rsidRDefault="00EE5B1B" w:rsidP="00EE5B1B">
      <w:pPr>
        <w:ind w:firstLineChars="196" w:firstLine="470"/>
        <w:rPr>
          <w:sz w:val="24"/>
        </w:rPr>
      </w:pPr>
      <w:r w:rsidRPr="00324876">
        <w:rPr>
          <w:rFonts w:hint="eastAsia"/>
          <w:sz w:val="24"/>
        </w:rPr>
        <w:t>6</w:t>
      </w:r>
      <w:r w:rsidRPr="00324876">
        <w:rPr>
          <w:rFonts w:hint="eastAsia"/>
          <w:sz w:val="24"/>
        </w:rPr>
        <w:t>．每季度清洗和消毒，每次必须严格按程序进行，必须用高压水枪冲洗，清理水池余泥杂物，再用合格有效的药物浸泡消毒。</w:t>
      </w:r>
    </w:p>
    <w:p w:rsidR="00EE5B1B" w:rsidRPr="00324876" w:rsidRDefault="00EE5B1B" w:rsidP="00EE5B1B">
      <w:pPr>
        <w:ind w:firstLineChars="196" w:firstLine="470"/>
        <w:rPr>
          <w:sz w:val="24"/>
        </w:rPr>
      </w:pPr>
      <w:r w:rsidRPr="00324876">
        <w:rPr>
          <w:rFonts w:hint="eastAsia"/>
          <w:sz w:val="24"/>
        </w:rPr>
        <w:lastRenderedPageBreak/>
        <w:t>7</w:t>
      </w:r>
      <w:r w:rsidRPr="00324876">
        <w:rPr>
          <w:rFonts w:hint="eastAsia"/>
          <w:sz w:val="24"/>
        </w:rPr>
        <w:t>．水池进入孔必须加盖上锁，所有水池面必须用不锈钢盖盖上。水池清洗后，给水设施启用正常进水开关阀门，浮球阀开启自如。</w:t>
      </w:r>
    </w:p>
    <w:p w:rsidR="00EE5B1B" w:rsidRDefault="00EE5B1B" w:rsidP="00EE5B1B">
      <w:pPr>
        <w:ind w:firstLineChars="196" w:firstLine="470"/>
        <w:rPr>
          <w:sz w:val="24"/>
        </w:rPr>
      </w:pPr>
      <w:r w:rsidRPr="00324876">
        <w:rPr>
          <w:rFonts w:hint="eastAsia"/>
          <w:sz w:val="24"/>
        </w:rPr>
        <w:t>8</w:t>
      </w:r>
      <w:r w:rsidRPr="00324876">
        <w:rPr>
          <w:rFonts w:hint="eastAsia"/>
          <w:sz w:val="24"/>
        </w:rPr>
        <w:t>．水池由供水</w:t>
      </w:r>
      <w:r w:rsidRPr="00324876">
        <w:rPr>
          <w:rFonts w:hint="eastAsia"/>
          <w:sz w:val="24"/>
        </w:rPr>
        <w:t>/</w:t>
      </w:r>
      <w:r w:rsidRPr="00324876">
        <w:rPr>
          <w:rFonts w:hint="eastAsia"/>
          <w:sz w:val="24"/>
        </w:rPr>
        <w:t>停供水自动控制装置控制，清洗水池时须严格按照附件《清洗水池流程》进行，违反《清洗水池流程》而导致自动装置损坏的，由乙方负担一切责任。</w:t>
      </w:r>
    </w:p>
    <w:p w:rsidR="00EE5B1B" w:rsidRPr="00324876" w:rsidRDefault="00EE5B1B" w:rsidP="00EE5B1B">
      <w:pPr>
        <w:ind w:firstLineChars="200" w:firstLine="480"/>
        <w:rPr>
          <w:rFonts w:ascii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</w:t>
      </w:r>
      <w:r w:rsidRPr="00324876">
        <w:rPr>
          <w:rFonts w:ascii="宋体" w:hAnsi="宋体" w:cs="宋体" w:hint="eastAsia"/>
          <w:kern w:val="0"/>
          <w:sz w:val="24"/>
        </w:rPr>
        <w:t>、注意事项：</w:t>
      </w:r>
    </w:p>
    <w:p w:rsidR="00EE5B1B" w:rsidRPr="00796978" w:rsidRDefault="00EE5B1B" w:rsidP="00EE5B1B">
      <w:pPr>
        <w:ind w:firstLineChars="196" w:firstLine="470"/>
        <w:rPr>
          <w:sz w:val="24"/>
        </w:rPr>
      </w:pPr>
      <w:r w:rsidRPr="00796978">
        <w:rPr>
          <w:rFonts w:hint="eastAsia"/>
          <w:sz w:val="24"/>
        </w:rPr>
        <w:t>1.</w:t>
      </w:r>
      <w:r w:rsidRPr="00796978">
        <w:rPr>
          <w:rFonts w:hint="eastAsia"/>
          <w:sz w:val="24"/>
        </w:rPr>
        <w:t>由于泵房为潮湿场所，必须注意用电安全和用电规程；</w:t>
      </w:r>
    </w:p>
    <w:p w:rsidR="00EE5B1B" w:rsidRPr="00796978" w:rsidRDefault="00EE5B1B" w:rsidP="00EE5B1B">
      <w:pPr>
        <w:ind w:firstLineChars="196" w:firstLine="470"/>
        <w:rPr>
          <w:sz w:val="24"/>
        </w:rPr>
      </w:pPr>
      <w:r w:rsidRPr="00796978">
        <w:rPr>
          <w:rFonts w:hint="eastAsia"/>
          <w:sz w:val="24"/>
        </w:rPr>
        <w:t>2.</w:t>
      </w:r>
      <w:r w:rsidRPr="00796978">
        <w:rPr>
          <w:rFonts w:hint="eastAsia"/>
          <w:sz w:val="24"/>
        </w:rPr>
        <w:t>进入高、低水池清洁时应注意水池的液位控制装置或控制系统的线与管，不得使液位控制管移位，装置、线管不得作为支撑、扶手使用，一旦出现人为损坏，由清洁公司承担赔偿责任，若因此造成医院其他损失的，由清洁公司承担赔偿责任的同时对监管人员追究责任。</w:t>
      </w:r>
    </w:p>
    <w:p w:rsidR="00EE5B1B" w:rsidRPr="00796978" w:rsidRDefault="00EE5B1B" w:rsidP="00EE5B1B">
      <w:pPr>
        <w:ind w:firstLineChars="196" w:firstLine="470"/>
        <w:rPr>
          <w:sz w:val="24"/>
        </w:rPr>
      </w:pPr>
      <w:r w:rsidRPr="00796978">
        <w:rPr>
          <w:rFonts w:hint="eastAsia"/>
          <w:sz w:val="24"/>
        </w:rPr>
        <w:t>3.</w:t>
      </w:r>
      <w:r w:rsidRPr="00796978">
        <w:rPr>
          <w:rFonts w:hint="eastAsia"/>
          <w:sz w:val="24"/>
        </w:rPr>
        <w:t>发现高、低水池的控制装置出现问题时必须马上报告，请求支援。如因瞒报、漏报而造成损失的，由清洁公司负责赔偿一切损失，监管人员追究责任。</w:t>
      </w:r>
    </w:p>
    <w:p w:rsidR="00EE5B1B" w:rsidRPr="00796978" w:rsidRDefault="00EE5B1B" w:rsidP="00EE5B1B">
      <w:pPr>
        <w:ind w:firstLineChars="196" w:firstLine="470"/>
        <w:rPr>
          <w:sz w:val="24"/>
        </w:rPr>
      </w:pPr>
      <w:r w:rsidRPr="00796978">
        <w:rPr>
          <w:rFonts w:hint="eastAsia"/>
          <w:sz w:val="24"/>
        </w:rPr>
        <w:t>4.</w:t>
      </w:r>
      <w:r w:rsidRPr="00796978">
        <w:rPr>
          <w:rFonts w:hint="eastAsia"/>
          <w:sz w:val="24"/>
        </w:rPr>
        <w:t>清洗高、低水池时严禁把泥沙及污垢扫进供水管道内，避免管道堵塞。</w:t>
      </w:r>
    </w:p>
    <w:p w:rsidR="00EE5B1B" w:rsidRPr="00796978" w:rsidRDefault="00EE5B1B" w:rsidP="00EE5B1B">
      <w:pPr>
        <w:ind w:firstLineChars="196" w:firstLine="470"/>
        <w:rPr>
          <w:sz w:val="24"/>
        </w:rPr>
      </w:pPr>
      <w:r w:rsidRPr="00796978">
        <w:rPr>
          <w:rFonts w:hint="eastAsia"/>
          <w:sz w:val="24"/>
        </w:rPr>
        <w:t>5.</w:t>
      </w:r>
      <w:r w:rsidRPr="00796978">
        <w:rPr>
          <w:rFonts w:hint="eastAsia"/>
          <w:sz w:val="24"/>
        </w:rPr>
        <w:t>与清洗水池无关的装置、开关不得乱动，以免影响供水。</w:t>
      </w:r>
    </w:p>
    <w:p w:rsidR="00E32788" w:rsidRDefault="00E32788">
      <w:pPr>
        <w:widowControl/>
        <w:jc w:val="left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  <w:br w:type="page"/>
      </w:r>
    </w:p>
    <w:p w:rsidR="00E32788" w:rsidRDefault="00E32788" w:rsidP="00E32788">
      <w:pPr>
        <w:jc w:val="left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bookmarkStart w:id="1" w:name="_Toc251742852"/>
      <w:r w:rsidRPr="00407CBC">
        <w:rPr>
          <w:rFonts w:hint="eastAsia"/>
          <w:szCs w:val="21"/>
        </w:rPr>
        <w:lastRenderedPageBreak/>
        <w:t>附件</w:t>
      </w:r>
      <w:r>
        <w:rPr>
          <w:szCs w:val="21"/>
        </w:rPr>
        <w:t>3</w:t>
      </w:r>
      <w:r w:rsidRPr="00407CBC">
        <w:rPr>
          <w:rFonts w:hint="eastAsia"/>
          <w:szCs w:val="21"/>
        </w:rPr>
        <w:t>：</w:t>
      </w:r>
    </w:p>
    <w:p w:rsidR="00E32788" w:rsidRPr="00E32788" w:rsidRDefault="00E32788" w:rsidP="00E32788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 w:rsidRPr="00706DA7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中山大学附属第一医院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越秀院区</w:t>
      </w:r>
      <w:r w:rsidRPr="00706DA7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水池清洗承包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（三年期）</w:t>
      </w:r>
      <w:r w:rsidRPr="00F157A5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用户需求</w:t>
      </w:r>
    </w:p>
    <w:p w:rsidR="00E32788" w:rsidRPr="00D5142B" w:rsidRDefault="00E32788" w:rsidP="00E32788">
      <w:pPr>
        <w:spacing w:line="540" w:lineRule="exact"/>
        <w:ind w:firstLineChars="200" w:firstLine="480"/>
        <w:rPr>
          <w:sz w:val="24"/>
        </w:rPr>
      </w:pPr>
      <w:r w:rsidRPr="00D5142B">
        <w:rPr>
          <w:rFonts w:hint="eastAsia"/>
          <w:sz w:val="24"/>
        </w:rPr>
        <w:t>一、项目名称：中山大学附属第一医院院内水池清洗承包。</w:t>
      </w:r>
    </w:p>
    <w:p w:rsidR="00E32788" w:rsidRPr="00D5142B" w:rsidRDefault="00E32788" w:rsidP="00E32788">
      <w:pPr>
        <w:spacing w:line="540" w:lineRule="exact"/>
        <w:ind w:firstLineChars="200" w:firstLine="480"/>
        <w:rPr>
          <w:sz w:val="24"/>
        </w:rPr>
      </w:pPr>
      <w:r w:rsidRPr="00D5142B">
        <w:rPr>
          <w:rFonts w:hint="eastAsia"/>
          <w:sz w:val="24"/>
        </w:rPr>
        <w:t>二、清洗范围：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院内业务用房及集体宿舍上、下水池详见</w:t>
      </w:r>
      <w:r>
        <w:rPr>
          <w:rFonts w:hint="eastAsia"/>
          <w:sz w:val="24"/>
        </w:rPr>
        <w:t>报价表</w:t>
      </w:r>
      <w:r w:rsidRPr="00D5142B">
        <w:rPr>
          <w:rFonts w:hint="eastAsia"/>
          <w:sz w:val="24"/>
        </w:rPr>
        <w:t>。</w:t>
      </w:r>
    </w:p>
    <w:p w:rsidR="00E32788" w:rsidRPr="00D5142B" w:rsidRDefault="00E32788" w:rsidP="00E32788">
      <w:pPr>
        <w:spacing w:line="540" w:lineRule="exact"/>
        <w:ind w:firstLineChars="200" w:firstLine="480"/>
        <w:rPr>
          <w:sz w:val="24"/>
        </w:rPr>
      </w:pPr>
      <w:r w:rsidRPr="00D5142B">
        <w:rPr>
          <w:rFonts w:hint="eastAsia"/>
          <w:sz w:val="24"/>
        </w:rPr>
        <w:t>三、水质标准：采集水样检验，水质检验结果达到国家及行业饮用水标准。</w:t>
      </w:r>
    </w:p>
    <w:p w:rsidR="00E32788" w:rsidRPr="00D5142B" w:rsidRDefault="00E32788" w:rsidP="00E32788">
      <w:pPr>
        <w:spacing w:line="540" w:lineRule="exact"/>
        <w:ind w:firstLineChars="200" w:firstLine="480"/>
        <w:rPr>
          <w:sz w:val="24"/>
        </w:rPr>
      </w:pPr>
      <w:r w:rsidRPr="00D5142B">
        <w:rPr>
          <w:rFonts w:hint="eastAsia"/>
          <w:sz w:val="24"/>
        </w:rPr>
        <w:t>四、清洗时间：</w:t>
      </w:r>
      <w:r w:rsidRPr="00E4321E">
        <w:rPr>
          <w:rFonts w:ascii="Times New Roman" w:eastAsia="宋体" w:hAnsi="Times New Roman" w:cs="Times New Roman" w:hint="eastAsia"/>
          <w:sz w:val="24"/>
        </w:rPr>
        <w:t>主要安排停水影响小的周末、节假日进行清洗，</w:t>
      </w:r>
      <w:r>
        <w:rPr>
          <w:rFonts w:hint="eastAsia"/>
          <w:sz w:val="24"/>
        </w:rPr>
        <w:t>频率见报价表。</w:t>
      </w:r>
      <w:r w:rsidRPr="00E4321E">
        <w:rPr>
          <w:rFonts w:ascii="Times New Roman" w:eastAsia="宋体" w:hAnsi="Times New Roman" w:cs="Times New Roman" w:hint="eastAsia"/>
          <w:sz w:val="24"/>
        </w:rPr>
        <w:t>具体清洗时间由甲方的主管部门及乙方共同商定，并由乙方负责发放清洗时间安排的书面通知（医院重点部门）。</w:t>
      </w:r>
    </w:p>
    <w:p w:rsidR="00E32788" w:rsidRPr="00D5142B" w:rsidRDefault="00E32788" w:rsidP="00E32788">
      <w:pPr>
        <w:spacing w:line="540" w:lineRule="exact"/>
        <w:ind w:firstLineChars="200" w:firstLine="480"/>
        <w:rPr>
          <w:sz w:val="24"/>
        </w:rPr>
      </w:pPr>
      <w:r w:rsidRPr="00D5142B">
        <w:rPr>
          <w:rFonts w:hint="eastAsia"/>
          <w:sz w:val="24"/>
        </w:rPr>
        <w:t>五、清洗步骤：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必须严格按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要求和国家标准、行业规范清洗水池，具体清洗步骤要求见附件</w:t>
      </w:r>
      <w:r w:rsidRPr="00D5142B">
        <w:rPr>
          <w:rFonts w:hint="eastAsia"/>
          <w:sz w:val="24"/>
        </w:rPr>
        <w:t>2</w:t>
      </w:r>
      <w:r w:rsidRPr="00D5142B">
        <w:rPr>
          <w:rFonts w:hint="eastAsia"/>
          <w:sz w:val="24"/>
        </w:rPr>
        <w:t>。</w:t>
      </w:r>
    </w:p>
    <w:p w:rsidR="00E32788" w:rsidRPr="00D5142B" w:rsidRDefault="00E32788" w:rsidP="00E32788">
      <w:pPr>
        <w:spacing w:line="540" w:lineRule="exact"/>
        <w:ind w:firstLineChars="200" w:firstLine="480"/>
        <w:rPr>
          <w:sz w:val="24"/>
        </w:rPr>
      </w:pPr>
      <w:r w:rsidRPr="00D5142B">
        <w:rPr>
          <w:rFonts w:hint="eastAsia"/>
          <w:sz w:val="24"/>
        </w:rPr>
        <w:t>六、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责任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1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在清洗工作中出现问题可向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报告、提出建议。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2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工作人员必须有统一的工作服和上岗证、健康证，禁止带病及不健康员工从事清洗工作。每次清洗做好安全措施，一切安全责任及保险费用由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自行承担。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3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须制定每次的水池清洗计划并报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审核，经双方确认后且具体实施清洗前须</w:t>
      </w:r>
      <w:r>
        <w:rPr>
          <w:rFonts w:hint="eastAsia"/>
          <w:sz w:val="24"/>
        </w:rPr>
        <w:t>至少提前</w:t>
      </w:r>
      <w:r>
        <w:rPr>
          <w:sz w:val="24"/>
        </w:rPr>
        <w:t>5</w:t>
      </w:r>
      <w:r w:rsidRPr="00D5142B">
        <w:rPr>
          <w:rFonts w:hint="eastAsia"/>
          <w:sz w:val="24"/>
        </w:rPr>
        <w:t>天在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指定</w:t>
      </w:r>
      <w:r>
        <w:rPr>
          <w:rFonts w:hint="eastAsia"/>
          <w:sz w:val="24"/>
        </w:rPr>
        <w:t>方式</w:t>
      </w:r>
      <w:r w:rsidRPr="00D5142B">
        <w:rPr>
          <w:rFonts w:hint="eastAsia"/>
          <w:sz w:val="24"/>
        </w:rPr>
        <w:t>公布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通知</w:t>
      </w:r>
      <w:r w:rsidRPr="00D5142B">
        <w:rPr>
          <w:rFonts w:hint="eastAsia"/>
          <w:sz w:val="24"/>
        </w:rPr>
        <w:t>具体实施清洗时间。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4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不得随意变更已安排的清洗时间，若确需变更的必须提前</w:t>
      </w:r>
      <w:r>
        <w:rPr>
          <w:rFonts w:hint="eastAsia"/>
          <w:sz w:val="24"/>
        </w:rPr>
        <w:t>2</w:t>
      </w:r>
      <w:r w:rsidRPr="00D5142B">
        <w:rPr>
          <w:rFonts w:hint="eastAsia"/>
          <w:sz w:val="24"/>
        </w:rPr>
        <w:t>天书面通知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并做好相关的通知及解释工作。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5</w:t>
      </w:r>
      <w:r w:rsidRPr="00D5142B">
        <w:rPr>
          <w:rFonts w:hint="eastAsia"/>
          <w:sz w:val="24"/>
        </w:rPr>
        <w:t>．在每次清洗中，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必须严格按附件</w:t>
      </w:r>
      <w:r w:rsidRPr="00D5142B">
        <w:rPr>
          <w:rFonts w:hint="eastAsia"/>
          <w:sz w:val="24"/>
        </w:rPr>
        <w:t>2</w:t>
      </w:r>
      <w:r w:rsidRPr="00D5142B">
        <w:rPr>
          <w:rFonts w:hint="eastAsia"/>
          <w:sz w:val="24"/>
        </w:rPr>
        <w:t>的要求操作，不得扰乱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正常工作秩序，不得乱放水、乱用其他消防设施和用电设施。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6</w:t>
      </w:r>
      <w:r w:rsidRPr="00D5142B">
        <w:rPr>
          <w:rFonts w:hint="eastAsia"/>
          <w:sz w:val="24"/>
        </w:rPr>
        <w:t>．水池清洗完毕，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做好现场的清理，打扫环境卫生</w:t>
      </w:r>
      <w:r>
        <w:rPr>
          <w:rFonts w:hint="eastAsia"/>
          <w:sz w:val="24"/>
        </w:rPr>
        <w:t>，盖好防虫网</w:t>
      </w:r>
      <w:r w:rsidRPr="00D5142B">
        <w:rPr>
          <w:rFonts w:hint="eastAsia"/>
          <w:sz w:val="24"/>
        </w:rPr>
        <w:t>，水池盖上锁。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7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须定期对水池、配套设施进行检查并作书面记录，同时报</w:t>
      </w:r>
      <w:r>
        <w:rPr>
          <w:rFonts w:hint="eastAsia"/>
          <w:sz w:val="24"/>
        </w:rPr>
        <w:t>院</w:t>
      </w:r>
      <w:r>
        <w:rPr>
          <w:rFonts w:hint="eastAsia"/>
          <w:sz w:val="24"/>
        </w:rPr>
        <w:lastRenderedPageBreak/>
        <w:t>方</w:t>
      </w:r>
      <w:r w:rsidRPr="00D5142B">
        <w:rPr>
          <w:rFonts w:hint="eastAsia"/>
          <w:sz w:val="24"/>
        </w:rPr>
        <w:t>备案。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8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如有损坏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财物的按财物价格赔偿。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9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包安全、文明、环保施工，包公包料、包一切经济及法律责任。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10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在清洗水池承包合同期内，如出现红虫或因水质而引起投诉，经查实，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应向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支付违约金</w:t>
      </w:r>
      <w:r w:rsidRPr="00D5142B">
        <w:rPr>
          <w:rFonts w:hint="eastAsia"/>
          <w:sz w:val="24"/>
        </w:rPr>
        <w:t>2000</w:t>
      </w:r>
      <w:r w:rsidRPr="00D5142B">
        <w:rPr>
          <w:rFonts w:hint="eastAsia"/>
          <w:sz w:val="24"/>
        </w:rPr>
        <w:t>元</w:t>
      </w:r>
      <w:r w:rsidRPr="00D5142B">
        <w:rPr>
          <w:rFonts w:hint="eastAsia"/>
          <w:sz w:val="24"/>
        </w:rPr>
        <w:t>/</w:t>
      </w:r>
      <w:r w:rsidRPr="00D5142B">
        <w:rPr>
          <w:rFonts w:hint="eastAsia"/>
          <w:sz w:val="24"/>
        </w:rPr>
        <w:t>次，并由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无条件对水池重新进行清洗处理至达标为止。</w:t>
      </w:r>
    </w:p>
    <w:p w:rsidR="00E32788" w:rsidRPr="00D5142B" w:rsidRDefault="00E32788" w:rsidP="00E32788">
      <w:pPr>
        <w:spacing w:line="540" w:lineRule="exact"/>
        <w:ind w:firstLineChars="300" w:firstLine="720"/>
        <w:rPr>
          <w:sz w:val="24"/>
        </w:rPr>
      </w:pPr>
      <w:r w:rsidRPr="00D5142B">
        <w:rPr>
          <w:rFonts w:hint="eastAsia"/>
          <w:sz w:val="24"/>
        </w:rPr>
        <w:t>11</w:t>
      </w:r>
      <w:r w:rsidRPr="00D5142B">
        <w:rPr>
          <w:rFonts w:hint="eastAsia"/>
          <w:sz w:val="24"/>
        </w:rPr>
        <w:t>．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每</w:t>
      </w:r>
      <w:r>
        <w:rPr>
          <w:rFonts w:hint="eastAsia"/>
          <w:sz w:val="24"/>
        </w:rPr>
        <w:t>季度第一个月</w:t>
      </w:r>
      <w:r w:rsidRPr="00D5142B">
        <w:rPr>
          <w:rFonts w:hint="eastAsia"/>
          <w:sz w:val="24"/>
        </w:rPr>
        <w:t>10</w:t>
      </w:r>
      <w:r w:rsidRPr="00D5142B">
        <w:rPr>
          <w:rFonts w:hint="eastAsia"/>
          <w:sz w:val="24"/>
        </w:rPr>
        <w:t>号前须对上一</w:t>
      </w:r>
      <w:r>
        <w:rPr>
          <w:rFonts w:hint="eastAsia"/>
          <w:sz w:val="24"/>
        </w:rPr>
        <w:t>季度</w:t>
      </w:r>
      <w:r w:rsidRPr="00D5142B">
        <w:rPr>
          <w:rFonts w:hint="eastAsia"/>
          <w:sz w:val="24"/>
        </w:rPr>
        <w:t>完成的工作项目情况进行小结。按时送交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主管部门，否则按违约处理。每次迟交小结和年度总结应向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支付违约金</w:t>
      </w:r>
      <w:r w:rsidRPr="00D5142B">
        <w:rPr>
          <w:rFonts w:hint="eastAsia"/>
          <w:sz w:val="24"/>
        </w:rPr>
        <w:t>200</w:t>
      </w:r>
      <w:r w:rsidRPr="00D5142B">
        <w:rPr>
          <w:rFonts w:hint="eastAsia"/>
          <w:sz w:val="24"/>
        </w:rPr>
        <w:t>元，且</w:t>
      </w:r>
      <w:r>
        <w:rPr>
          <w:rFonts w:hint="eastAsia"/>
          <w:sz w:val="24"/>
        </w:rPr>
        <w:t>院方</w:t>
      </w:r>
      <w:r w:rsidRPr="00D5142B">
        <w:rPr>
          <w:rFonts w:hint="eastAsia"/>
          <w:sz w:val="24"/>
        </w:rPr>
        <w:t>有权推迟支付水池清洗费用直至</w:t>
      </w:r>
      <w:r>
        <w:rPr>
          <w:rFonts w:hint="eastAsia"/>
          <w:sz w:val="24"/>
        </w:rPr>
        <w:t>承包单位</w:t>
      </w:r>
      <w:r w:rsidRPr="00D5142B">
        <w:rPr>
          <w:rFonts w:hint="eastAsia"/>
          <w:sz w:val="24"/>
        </w:rPr>
        <w:t>提交。</w:t>
      </w:r>
    </w:p>
    <w:bookmarkEnd w:id="1"/>
    <w:p w:rsidR="00813832" w:rsidRPr="00E32788" w:rsidRDefault="00813832" w:rsidP="00453C54">
      <w:pPr>
        <w:ind w:firstLineChars="200" w:firstLine="480"/>
        <w:jc w:val="left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</w:p>
    <w:sectPr w:rsidR="00813832" w:rsidRPr="00E3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D9" w:rsidRDefault="000C6AD9" w:rsidP="00F140C3">
      <w:r>
        <w:separator/>
      </w:r>
    </w:p>
  </w:endnote>
  <w:endnote w:type="continuationSeparator" w:id="0">
    <w:p w:rsidR="000C6AD9" w:rsidRDefault="000C6AD9" w:rsidP="00F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82CB9677-7742-4A24-A167-378790EC1DFC}"/>
  </w:font>
  <w:font w:name="___WRD_EMBED_SUB_40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1541F97-1AC7-42F2-A202-4085818DBB06}"/>
    <w:embedBold r:id="rId3" w:subsetted="1" w:fontKey="{435D9F2E-A241-4CFD-B195-DA35F7294439}"/>
  </w:font>
  <w:font w:name="方正仿宋_GB2312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D9" w:rsidRDefault="000C6AD9" w:rsidP="00F140C3">
      <w:r>
        <w:separator/>
      </w:r>
    </w:p>
  </w:footnote>
  <w:footnote w:type="continuationSeparator" w:id="0">
    <w:p w:rsidR="000C6AD9" w:rsidRDefault="000C6AD9" w:rsidP="00F1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342"/>
    <w:multiLevelType w:val="hybridMultilevel"/>
    <w:tmpl w:val="7BDE76C0"/>
    <w:lvl w:ilvl="0" w:tplc="53EE5BBA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 w15:restartNumberingAfterBreak="0">
    <w:nsid w:val="509F3BDB"/>
    <w:multiLevelType w:val="hybridMultilevel"/>
    <w:tmpl w:val="B5168914"/>
    <w:lvl w:ilvl="0" w:tplc="64F47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ZDgxYWMxMzVhNzVmNmM3MzAwNDFkNGZmYTg3YmEifQ=="/>
  </w:docVars>
  <w:rsids>
    <w:rsidRoot w:val="009C44F6"/>
    <w:rsid w:val="00014685"/>
    <w:rsid w:val="00055812"/>
    <w:rsid w:val="00090600"/>
    <w:rsid w:val="000B7F38"/>
    <w:rsid w:val="000C03CC"/>
    <w:rsid w:val="000C6AD9"/>
    <w:rsid w:val="000D01AB"/>
    <w:rsid w:val="00100AEF"/>
    <w:rsid w:val="00106FA6"/>
    <w:rsid w:val="00115FCB"/>
    <w:rsid w:val="00117A75"/>
    <w:rsid w:val="001C2B70"/>
    <w:rsid w:val="001E5631"/>
    <w:rsid w:val="002C431F"/>
    <w:rsid w:val="002D6F5E"/>
    <w:rsid w:val="002E5F2C"/>
    <w:rsid w:val="00306F3F"/>
    <w:rsid w:val="003276F2"/>
    <w:rsid w:val="00350946"/>
    <w:rsid w:val="003723B8"/>
    <w:rsid w:val="00383D58"/>
    <w:rsid w:val="00397029"/>
    <w:rsid w:val="003A3B11"/>
    <w:rsid w:val="00412471"/>
    <w:rsid w:val="00433266"/>
    <w:rsid w:val="00453C54"/>
    <w:rsid w:val="00454A1F"/>
    <w:rsid w:val="00455EB1"/>
    <w:rsid w:val="004C3FCA"/>
    <w:rsid w:val="004C7874"/>
    <w:rsid w:val="004E74BF"/>
    <w:rsid w:val="004F3CE6"/>
    <w:rsid w:val="005274ED"/>
    <w:rsid w:val="006323F1"/>
    <w:rsid w:val="00651088"/>
    <w:rsid w:val="00663C2B"/>
    <w:rsid w:val="006A7ACC"/>
    <w:rsid w:val="006B0384"/>
    <w:rsid w:val="006B0B0F"/>
    <w:rsid w:val="00706757"/>
    <w:rsid w:val="007074DC"/>
    <w:rsid w:val="00757EFA"/>
    <w:rsid w:val="007B3DA4"/>
    <w:rsid w:val="007C7D16"/>
    <w:rsid w:val="007D7ECB"/>
    <w:rsid w:val="007F4319"/>
    <w:rsid w:val="00813832"/>
    <w:rsid w:val="00821E73"/>
    <w:rsid w:val="0083562D"/>
    <w:rsid w:val="0089021A"/>
    <w:rsid w:val="00894280"/>
    <w:rsid w:val="008E2510"/>
    <w:rsid w:val="00911DB9"/>
    <w:rsid w:val="009128E1"/>
    <w:rsid w:val="00931CEA"/>
    <w:rsid w:val="009A5111"/>
    <w:rsid w:val="009A558D"/>
    <w:rsid w:val="009C44F6"/>
    <w:rsid w:val="00A130CD"/>
    <w:rsid w:val="00A45BE1"/>
    <w:rsid w:val="00A76755"/>
    <w:rsid w:val="00A81018"/>
    <w:rsid w:val="00A817E1"/>
    <w:rsid w:val="00AA6F30"/>
    <w:rsid w:val="00B02F5C"/>
    <w:rsid w:val="00B311EC"/>
    <w:rsid w:val="00B91993"/>
    <w:rsid w:val="00BA5036"/>
    <w:rsid w:val="00C1109D"/>
    <w:rsid w:val="00C55102"/>
    <w:rsid w:val="00C57AB0"/>
    <w:rsid w:val="00C77A1B"/>
    <w:rsid w:val="00C92C02"/>
    <w:rsid w:val="00CF5314"/>
    <w:rsid w:val="00D22525"/>
    <w:rsid w:val="00D6742A"/>
    <w:rsid w:val="00D87D07"/>
    <w:rsid w:val="00D9272A"/>
    <w:rsid w:val="00DD5F27"/>
    <w:rsid w:val="00DE5C05"/>
    <w:rsid w:val="00DF7EC8"/>
    <w:rsid w:val="00E02DA6"/>
    <w:rsid w:val="00E02ED2"/>
    <w:rsid w:val="00E076E3"/>
    <w:rsid w:val="00E32788"/>
    <w:rsid w:val="00E32C5E"/>
    <w:rsid w:val="00E5442E"/>
    <w:rsid w:val="00E6206C"/>
    <w:rsid w:val="00E963BA"/>
    <w:rsid w:val="00EB6C3D"/>
    <w:rsid w:val="00EB7BB8"/>
    <w:rsid w:val="00EC4EEB"/>
    <w:rsid w:val="00EE5B1B"/>
    <w:rsid w:val="00EF2946"/>
    <w:rsid w:val="00F02154"/>
    <w:rsid w:val="00F140C3"/>
    <w:rsid w:val="00F27D11"/>
    <w:rsid w:val="00F5377D"/>
    <w:rsid w:val="00F5659E"/>
    <w:rsid w:val="00F7338C"/>
    <w:rsid w:val="00F82D79"/>
    <w:rsid w:val="00F84AF3"/>
    <w:rsid w:val="00F952B8"/>
    <w:rsid w:val="00FB6805"/>
    <w:rsid w:val="00FC22F5"/>
    <w:rsid w:val="038F5A43"/>
    <w:rsid w:val="06C11E19"/>
    <w:rsid w:val="08835088"/>
    <w:rsid w:val="0B59799E"/>
    <w:rsid w:val="0DE469DA"/>
    <w:rsid w:val="0F020616"/>
    <w:rsid w:val="0FF015B2"/>
    <w:rsid w:val="186C0248"/>
    <w:rsid w:val="1AD36A86"/>
    <w:rsid w:val="1B243BB0"/>
    <w:rsid w:val="1B4E513C"/>
    <w:rsid w:val="1C39723A"/>
    <w:rsid w:val="1FCE15CE"/>
    <w:rsid w:val="26BE2706"/>
    <w:rsid w:val="27975442"/>
    <w:rsid w:val="2C4316DB"/>
    <w:rsid w:val="2C7D4851"/>
    <w:rsid w:val="2CB62AEC"/>
    <w:rsid w:val="2D1C10ED"/>
    <w:rsid w:val="2FFA64BE"/>
    <w:rsid w:val="33EB5E93"/>
    <w:rsid w:val="36734267"/>
    <w:rsid w:val="371B05BB"/>
    <w:rsid w:val="38B13D98"/>
    <w:rsid w:val="3B127E14"/>
    <w:rsid w:val="3EAD1CD6"/>
    <w:rsid w:val="45CE0DA1"/>
    <w:rsid w:val="48BD13AC"/>
    <w:rsid w:val="494D04A2"/>
    <w:rsid w:val="4DA16E15"/>
    <w:rsid w:val="511E5B97"/>
    <w:rsid w:val="51F957DB"/>
    <w:rsid w:val="54D06B46"/>
    <w:rsid w:val="55472392"/>
    <w:rsid w:val="5685309F"/>
    <w:rsid w:val="59A22A85"/>
    <w:rsid w:val="61933A28"/>
    <w:rsid w:val="636B1FDC"/>
    <w:rsid w:val="6E0E7190"/>
    <w:rsid w:val="6E232946"/>
    <w:rsid w:val="75843521"/>
    <w:rsid w:val="774F73F7"/>
    <w:rsid w:val="7A1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D640B8E"/>
  <w15:docId w15:val="{6F9D17BD-92F9-4481-81A5-A2874A4D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701</Words>
  <Characters>3997</Characters>
  <Application>Microsoft Office Word</Application>
  <DocSecurity>0</DocSecurity>
  <Lines>33</Lines>
  <Paragraphs>9</Paragraphs>
  <ScaleCrop>false</ScaleCrop>
  <Company>微软公司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46</cp:revision>
  <dcterms:created xsi:type="dcterms:W3CDTF">2023-03-16T11:09:00Z</dcterms:created>
  <dcterms:modified xsi:type="dcterms:W3CDTF">2023-09-13T02:11:00Z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9A2D97BA11AB46BB84B70F60F892E61E</vt:lpwstr>
  </property>
</Properties>
</file>