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jc w:val="center"/>
        <w:rPr>
          <w:rFonts w:ascii="宋体" w:hAnsi="宋体" w:eastAsia="宋体"/>
          <w:b/>
          <w:bCs/>
          <w:sz w:val="44"/>
          <w:szCs w:val="44"/>
        </w:rPr>
      </w:pPr>
      <w:r>
        <w:rPr>
          <w:rFonts w:hint="eastAsia" w:ascii="宋体" w:hAnsi="宋体" w:eastAsia="宋体"/>
          <w:b/>
          <w:bCs/>
          <w:sz w:val="44"/>
          <w:szCs w:val="44"/>
        </w:rPr>
        <w:t>需求技术参数书</w:t>
      </w:r>
    </w:p>
    <w:p>
      <w:pPr>
        <w:ind w:left="420" w:leftChars="200"/>
        <w:jc w:val="center"/>
        <w:rPr>
          <w:rFonts w:ascii="宋体" w:hAnsi="宋体" w:eastAsia="宋体"/>
          <w:b/>
          <w:bCs/>
          <w:sz w:val="44"/>
          <w:szCs w:val="44"/>
        </w:rPr>
      </w:pPr>
    </w:p>
    <w:p>
      <w:pPr>
        <w:numPr>
          <w:ilvl w:val="0"/>
          <w:numId w:val="1"/>
        </w:numPr>
        <w:ind w:left="420" w:leftChars="200"/>
        <w:rPr>
          <w:rFonts w:ascii="宋体" w:hAnsi="宋体" w:eastAsia="宋体"/>
          <w:bCs/>
          <w:sz w:val="32"/>
          <w:szCs w:val="32"/>
        </w:rPr>
      </w:pPr>
      <w:r>
        <w:rPr>
          <w:rFonts w:hint="eastAsia" w:ascii="宋体" w:hAnsi="宋体" w:eastAsia="宋体"/>
          <w:bCs/>
          <w:sz w:val="32"/>
          <w:szCs w:val="32"/>
        </w:rPr>
        <w:t>项目名称：</w:t>
      </w:r>
      <w:r>
        <w:rPr>
          <w:rFonts w:ascii="宋体" w:hAnsi="宋体" w:eastAsia="宋体"/>
          <w:bCs/>
          <w:sz w:val="32"/>
          <w:szCs w:val="32"/>
        </w:rPr>
        <w:t xml:space="preserve"> 2023年度智慧医院网络安全组件升级加固</w:t>
      </w:r>
      <w:r>
        <w:rPr>
          <w:rFonts w:hint="eastAsia" w:ascii="宋体" w:hAnsi="宋体" w:eastAsia="宋体"/>
          <w:bCs/>
          <w:sz w:val="32"/>
          <w:szCs w:val="32"/>
        </w:rPr>
        <w:t>项目</w:t>
      </w:r>
    </w:p>
    <w:p>
      <w:pPr>
        <w:numPr>
          <w:ilvl w:val="0"/>
          <w:numId w:val="1"/>
        </w:numPr>
        <w:ind w:left="420" w:leftChars="200"/>
        <w:rPr>
          <w:rFonts w:ascii="宋体" w:hAnsi="宋体" w:eastAsia="宋体"/>
          <w:bCs/>
          <w:sz w:val="32"/>
          <w:szCs w:val="32"/>
        </w:rPr>
      </w:pPr>
      <w:r>
        <w:rPr>
          <w:rFonts w:hint="eastAsia" w:ascii="宋体" w:hAnsi="宋体" w:eastAsia="宋体"/>
          <w:bCs/>
          <w:sz w:val="32"/>
          <w:szCs w:val="32"/>
        </w:rPr>
        <w:t>项目</w:t>
      </w:r>
      <w:r>
        <w:rPr>
          <w:rFonts w:ascii="宋体" w:hAnsi="宋体" w:eastAsia="宋体"/>
          <w:bCs/>
          <w:sz w:val="32"/>
          <w:szCs w:val="32"/>
        </w:rPr>
        <w:t>概况</w:t>
      </w:r>
      <w:r>
        <w:rPr>
          <w:rFonts w:hint="eastAsia" w:ascii="宋体" w:hAnsi="宋体" w:eastAsia="宋体"/>
          <w:bCs/>
          <w:sz w:val="32"/>
          <w:szCs w:val="32"/>
        </w:rPr>
        <w:t>与</w:t>
      </w:r>
      <w:r>
        <w:rPr>
          <w:rFonts w:ascii="宋体" w:hAnsi="宋体" w:eastAsia="宋体"/>
          <w:bCs/>
          <w:sz w:val="32"/>
          <w:szCs w:val="32"/>
        </w:rPr>
        <w:t>设备数量：</w:t>
      </w:r>
    </w:p>
    <w:p>
      <w:pPr>
        <w:ind w:left="200" w:firstLine="560" w:firstLineChars="200"/>
        <w:rPr>
          <w:rFonts w:ascii="宋体" w:hAnsi="宋体" w:eastAsia="宋体"/>
          <w:sz w:val="28"/>
          <w:szCs w:val="28"/>
        </w:rPr>
      </w:pPr>
      <w:r>
        <w:rPr>
          <w:rFonts w:hint="eastAsia" w:ascii="宋体" w:hAnsi="宋体" w:eastAsia="宋体"/>
          <w:sz w:val="28"/>
          <w:szCs w:val="28"/>
        </w:rPr>
        <w:t>为进一步推进医院信息安全工作开展，申请购置应用未知攻击感知服务三年（服务已含硬件部分）。</w:t>
      </w:r>
    </w:p>
    <w:p>
      <w:pPr>
        <w:pStyle w:val="9"/>
        <w:jc w:val="left"/>
      </w:pPr>
      <w:r>
        <w:rPr>
          <w:rFonts w:hint="eastAsia" w:ascii="宋体" w:hAnsi="宋体"/>
          <w:sz w:val="28"/>
          <w:szCs w:val="28"/>
        </w:rPr>
        <w:t>具体技术参数及配置要求：</w:t>
      </w:r>
    </w:p>
    <w:tbl>
      <w:tblPr>
        <w:tblStyle w:val="10"/>
        <w:tblpPr w:leftFromText="180" w:rightFromText="180" w:vertAnchor="text" w:horzAnchor="page" w:tblpX="899" w:tblpY="702"/>
        <w:tblOverlap w:val="never"/>
        <w:tblW w:w="10106" w:type="dxa"/>
        <w:tblInd w:w="0" w:type="dxa"/>
        <w:tblLayout w:type="autofit"/>
        <w:tblCellMar>
          <w:top w:w="0" w:type="dxa"/>
          <w:left w:w="108" w:type="dxa"/>
          <w:bottom w:w="0" w:type="dxa"/>
          <w:right w:w="108" w:type="dxa"/>
        </w:tblCellMar>
      </w:tblPr>
      <w:tblGrid>
        <w:gridCol w:w="1744"/>
        <w:gridCol w:w="8362"/>
      </w:tblGrid>
      <w:tr>
        <w:tblPrEx>
          <w:tblCellMar>
            <w:top w:w="0" w:type="dxa"/>
            <w:left w:w="108" w:type="dxa"/>
            <w:bottom w:w="0" w:type="dxa"/>
            <w:right w:w="108" w:type="dxa"/>
          </w:tblCellMar>
        </w:tblPrEx>
        <w:trPr>
          <w:trHeight w:val="285" w:hRule="atLeast"/>
        </w:trPr>
        <w:tc>
          <w:tcPr>
            <w:tcW w:w="1744" w:type="dxa"/>
            <w:tcBorders>
              <w:top w:val="single" w:color="auto" w:sz="8" w:space="0"/>
              <w:left w:val="single" w:color="auto" w:sz="8" w:space="0"/>
              <w:bottom w:val="single" w:color="auto" w:sz="4" w:space="0"/>
              <w:right w:val="single" w:color="auto" w:sz="4" w:space="0"/>
            </w:tcBorders>
            <w:shd w:val="clear" w:color="000000" w:fill="FFFFFF"/>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362" w:type="dxa"/>
            <w:tcBorders>
              <w:top w:val="single" w:color="auto" w:sz="8" w:space="0"/>
              <w:left w:val="nil"/>
              <w:bottom w:val="single" w:color="auto" w:sz="4" w:space="0"/>
              <w:right w:val="single" w:color="auto" w:sz="8" w:space="0"/>
            </w:tcBorders>
            <w:shd w:val="clear" w:color="000000" w:fill="FFFFFF"/>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服务描述</w:t>
            </w:r>
          </w:p>
        </w:tc>
      </w:tr>
      <w:tr>
        <w:tblPrEx>
          <w:tblCellMar>
            <w:top w:w="0" w:type="dxa"/>
            <w:left w:w="108" w:type="dxa"/>
            <w:bottom w:w="0" w:type="dxa"/>
            <w:right w:w="108" w:type="dxa"/>
          </w:tblCellMar>
        </w:tblPrEx>
        <w:trPr>
          <w:trHeight w:val="1440" w:hRule="atLeast"/>
        </w:trPr>
        <w:tc>
          <w:tcPr>
            <w:tcW w:w="1744" w:type="dxa"/>
            <w:tcBorders>
              <w:top w:val="nil"/>
              <w:left w:val="single" w:color="auto" w:sz="8" w:space="0"/>
              <w:bottom w:val="single" w:color="auto" w:sz="4" w:space="0"/>
              <w:right w:val="single" w:color="auto" w:sz="4" w:space="0"/>
            </w:tcBorders>
            <w:shd w:val="clear" w:color="000000" w:fill="FFFFFF"/>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服务</w:t>
            </w:r>
            <w:r>
              <w:rPr>
                <w:rFonts w:hint="eastAsia" w:ascii="宋体" w:hAnsi="宋体" w:eastAsia="宋体" w:cs="宋体"/>
                <w:b/>
                <w:bCs/>
                <w:sz w:val="24"/>
                <w:szCs w:val="24"/>
              </w:rPr>
              <w:t>要求</w:t>
            </w:r>
          </w:p>
        </w:tc>
        <w:tc>
          <w:tcPr>
            <w:tcW w:w="8362" w:type="dxa"/>
            <w:tcBorders>
              <w:top w:val="nil"/>
              <w:left w:val="nil"/>
              <w:bottom w:val="single" w:color="auto" w:sz="4" w:space="0"/>
              <w:right w:val="single" w:color="auto" w:sz="8" w:space="0"/>
            </w:tcBorders>
            <w:shd w:val="clear" w:color="000000" w:fill="FFFFFF"/>
            <w:vAlign w:val="center"/>
          </w:tcPr>
          <w:p>
            <w:pPr>
              <w:numPr>
                <w:ilvl w:val="255"/>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1、提供旁路分析Web全流量镜像， Web入侵检测和Web漏洞感知服务。</w:t>
            </w:r>
          </w:p>
          <w:p>
            <w:pPr>
              <w:numPr>
                <w:ilvl w:val="255"/>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2、提供保存Web流量镜像，具备攻击取证及回溯分析能力服务。</w:t>
            </w:r>
          </w:p>
          <w:p>
            <w:pPr>
              <w:numPr>
                <w:ilvl w:val="255"/>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3、提供并支持攻击事件合并，可按时间阶段、IP、攻击手段、风险级别、境内境外IP等方式合并事精的功能服务。</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4、提供现场技术支持，解决远程无法处理的问题，包括软硬件故障恢复、问题诊断或维修等。</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5、提供备件保障服务，当设备无法在规定时间内恢复的，提供同型号的备机。</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6、提供软件版本、规则库升级服务，当系统有新版本发布时及时通知用户，对升级工作提供技术支持、新功能的技术培训，包括结合用户实际使用对新版本信息进行评估并给出建议，配合升级和回退方案拟定、测试演练和投产支持等。</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7、提供移机、扩容等技术支持服务，根据用户需要，提供技术支持，包括调试、参数定义、逻辑卷划分、数据迁移、相关功能软件工具安装、远程备灾方案的实施和调试服务等。</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8、提供专家服务：包括7*24小时技术专员“电话”、“邮件”技术支持，5*8小时技术专员“微信”技术支持，实时协助分析日志，7*24小时项目经理、业务人员“电话”、“邮件”、“微信”需求对接，7*24小时高危及受控日志远程分析服务，7*24小时高危0Day/Nday漏洞预警及响应通报，现场巡检分析日志或现场应急响应。</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9、提供重要时段保障服务，根据需要在特殊时段（如：重要会议、黄金周长假、攻防演练、重大投产变更等用户认定的特殊时段）提供7X24小时响应服务、事前巡检、日志分析及优化服务。</w:t>
            </w:r>
            <w:bookmarkStart w:id="0" w:name="_GoBack"/>
            <w:bookmarkEnd w:id="0"/>
          </w:p>
          <w:p>
            <w:pPr>
              <w:rPr>
                <w:rFonts w:hint="eastAsia" w:ascii="宋体" w:hAnsi="宋体" w:eastAsia="宋体" w:cs="宋体"/>
                <w:sz w:val="24"/>
                <w:szCs w:val="24"/>
                <w:lang w:eastAsia="zh-CN"/>
              </w:rPr>
            </w:pPr>
            <w:r>
              <w:rPr>
                <w:rFonts w:hint="eastAsia" w:ascii="宋体" w:hAnsi="宋体" w:eastAsia="宋体" w:cs="宋体"/>
                <w:sz w:val="24"/>
                <w:szCs w:val="24"/>
                <w:lang w:eastAsia="zh-CN"/>
              </w:rPr>
              <w:t>10、提供</w:t>
            </w:r>
            <w:r>
              <w:rPr>
                <w:rFonts w:hint="eastAsia" w:ascii="宋体" w:hAnsi="宋体" w:eastAsia="宋体" w:cs="宋体"/>
                <w:b/>
                <w:bCs/>
                <w:sz w:val="24"/>
                <w:szCs w:val="24"/>
                <w:lang w:eastAsia="zh-CN"/>
              </w:rPr>
              <w:t xml:space="preserve"> Web威胁检测服务能力，并</w:t>
            </w:r>
            <w:r>
              <w:rPr>
                <w:rFonts w:hint="eastAsia" w:ascii="宋体" w:hAnsi="宋体" w:eastAsia="宋体" w:cs="宋体"/>
                <w:sz w:val="24"/>
                <w:szCs w:val="24"/>
                <w:lang w:eastAsia="zh-CN"/>
              </w:rPr>
              <w:t>支持http会话双向数据流的追踪和检测分析，如服务器返回的网页中包含特定敏感关键字、泄密数据库信息时报警。（提供服务工具的截图证明）</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11、提供 </w:t>
            </w:r>
            <w:r>
              <w:rPr>
                <w:rFonts w:hint="eastAsia" w:ascii="宋体" w:hAnsi="宋体" w:eastAsia="宋体" w:cs="宋体"/>
                <w:b/>
                <w:bCs/>
                <w:sz w:val="24"/>
                <w:szCs w:val="24"/>
                <w:lang w:eastAsia="zh-CN"/>
              </w:rPr>
              <w:t xml:space="preserve"> DNS检测服务能力</w:t>
            </w:r>
            <w:r>
              <w:rPr>
                <w:rFonts w:hint="eastAsia" w:ascii="宋体" w:hAnsi="宋体" w:eastAsia="宋体" w:cs="宋体"/>
                <w:sz w:val="24"/>
                <w:szCs w:val="24"/>
                <w:lang w:eastAsia="zh-CN"/>
              </w:rPr>
              <w:t xml:space="preserve"> ，并支持域名解析：支持对访问的所有域名进行解析和分析（包含正常的访问记录），并记录的字段包括：会话时间、来源IP、域名IP、DNS服务器IP、DNS返回记录、查询域名、协议、长度、数据源、信息摘要等。（提供服务工具截图证明）</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12、提供</w:t>
            </w:r>
            <w:r>
              <w:rPr>
                <w:rFonts w:hint="eastAsia" w:ascii="宋体" w:hAnsi="宋体" w:eastAsia="宋体" w:cs="宋体"/>
                <w:b/>
                <w:bCs/>
                <w:sz w:val="24"/>
                <w:szCs w:val="24"/>
                <w:lang w:eastAsia="zh-CN"/>
              </w:rPr>
              <w:t>风险告警服务能力：①</w:t>
            </w:r>
            <w:r>
              <w:rPr>
                <w:rFonts w:hint="eastAsia" w:ascii="宋体" w:hAnsi="宋体" w:eastAsia="宋体" w:cs="宋体"/>
                <w:sz w:val="24"/>
                <w:szCs w:val="24"/>
                <w:lang w:eastAsia="zh-CN"/>
              </w:rPr>
              <w:t>支持提供充足证明此次告警的信息，报警内容包含完整的双向数据包，包括HTTP报文头部、URL、POST数据包，以及服务器返回的内容，同时针对每条单独的告警下载PCAP报文；（提供服务工具截图证明）②支持以网页快照形式展示服务器返回的内容；（提供服务工具截图证明）③支持在告警中展示数据包交互的文件，如:PDF、word、excel等 （提供服务工具截图证明）</w:t>
            </w:r>
            <w:r>
              <w:rPr>
                <w:rFonts w:hint="eastAsia" w:ascii="宋体" w:hAnsi="宋体" w:eastAsia="宋体" w:cs="宋体"/>
                <w:b w:val="0"/>
                <w:bCs w:val="0"/>
                <w:sz w:val="24"/>
                <w:szCs w:val="24"/>
                <w:lang w:eastAsia="zh-CN"/>
              </w:rPr>
              <w:t>④</w:t>
            </w:r>
            <w:r>
              <w:rPr>
                <w:rFonts w:hint="eastAsia" w:ascii="宋体" w:hAnsi="宋体" w:eastAsia="宋体" w:cs="宋体"/>
                <w:color w:val="000000"/>
                <w:sz w:val="24"/>
                <w:szCs w:val="24"/>
                <w:lang w:val="zh-CN"/>
              </w:rPr>
              <w:t>支持</w:t>
            </w:r>
            <w:r>
              <w:rPr>
                <w:rFonts w:hint="eastAsia" w:ascii="宋体" w:hAnsi="宋体" w:eastAsia="宋体" w:cs="宋体"/>
                <w:color w:val="000000"/>
                <w:sz w:val="24"/>
                <w:szCs w:val="24"/>
              </w:rPr>
              <w:t>http</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mysql</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ssh</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smb</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ftp</w:t>
            </w:r>
            <w:r>
              <w:rPr>
                <w:rFonts w:hint="eastAsia" w:ascii="宋体" w:hAnsi="宋体" w:eastAsia="宋体" w:cs="宋体"/>
                <w:color w:val="000000"/>
                <w:sz w:val="24"/>
                <w:szCs w:val="24"/>
                <w:lang w:val="zh-CN"/>
              </w:rPr>
              <w:t>、远程桌面等协议的双向分析。可在同一个规则内关联分析一个TCP会话的双向报文，当请求包含有指定攻击报文，返回包含有受影响的报文时，才发出报警。在同一条报警日志中要求同时展示双向报文</w:t>
            </w:r>
            <w:r>
              <w:rPr>
                <w:rFonts w:hint="eastAsia" w:ascii="宋体" w:hAnsi="宋体" w:eastAsia="宋体" w:cs="宋体"/>
                <w:sz w:val="24"/>
                <w:szCs w:val="24"/>
                <w:lang w:eastAsia="zh-CN"/>
              </w:rPr>
              <w:t xml:space="preserve"> （提供服务工具截图证明）⑤</w:t>
            </w:r>
            <w:r>
              <w:rPr>
                <w:rFonts w:hint="eastAsia" w:ascii="宋体" w:hAnsi="宋体" w:eastAsia="宋体" w:cs="宋体"/>
                <w:color w:val="000000"/>
                <w:sz w:val="24"/>
                <w:szCs w:val="24"/>
                <w:lang w:val="zh-CN"/>
              </w:rPr>
              <w:t>支持检测服务器泄漏大型数据文件事件,如服务器返回超过20兆的数据文件。</w:t>
            </w:r>
            <w:r>
              <w:rPr>
                <w:rFonts w:hint="eastAsia" w:ascii="宋体" w:hAnsi="宋体" w:eastAsia="宋体" w:cs="宋体"/>
                <w:sz w:val="24"/>
                <w:szCs w:val="24"/>
                <w:lang w:eastAsia="zh-CN"/>
              </w:rPr>
              <w:t>（提供服务工具截图证明）</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13、提供</w:t>
            </w:r>
            <w:r>
              <w:rPr>
                <w:rFonts w:hint="eastAsia" w:ascii="宋体" w:hAnsi="宋体" w:eastAsia="宋体" w:cs="宋体"/>
                <w:b/>
                <w:bCs/>
                <w:sz w:val="24"/>
                <w:szCs w:val="24"/>
                <w:lang w:eastAsia="zh-CN"/>
              </w:rPr>
              <w:t>告警管理与回溯分析服务能力，①</w:t>
            </w:r>
            <w:r>
              <w:rPr>
                <w:rFonts w:hint="eastAsia" w:ascii="宋体" w:hAnsi="宋体" w:eastAsia="宋体" w:cs="宋体"/>
                <w:sz w:val="24"/>
                <w:szCs w:val="24"/>
                <w:lang w:eastAsia="zh-CN"/>
              </w:rPr>
              <w:t>支持通过时间、IP、Url、Post数据包、状态码、检索关键字等内容进行回溯分析，同时支持在溯源结果的基础上去除包含特定关键字的记录，支持复现整个攻击事件全部HTTP报文的关联分析。（提供服务工具截图证明）②支持通过时间、IP、关键字、get参数、目的主机、日志类型、状态码、端口、协议等多个关键字及正则表达式的模式进行全文检索和回溯分析。（提供服务工具截图证明）③支持存储全量的Web应用交互双向数据包，包含正常交互的http日志数据包，且有单独页面展示，http日志数据包需包括HTTP报文头部、URL、POST数据包，以及服务器返回的内容（提供服务工具截图证明）</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14、提供</w:t>
            </w:r>
            <w:r>
              <w:rPr>
                <w:rFonts w:hint="eastAsia" w:ascii="宋体" w:hAnsi="宋体" w:eastAsia="宋体" w:cs="宋体"/>
                <w:b/>
                <w:bCs/>
                <w:sz w:val="24"/>
                <w:szCs w:val="24"/>
                <w:lang w:eastAsia="zh-CN"/>
              </w:rPr>
              <w:t>管理控制服务能力，①</w:t>
            </w:r>
            <w:r>
              <w:rPr>
                <w:rFonts w:hint="eastAsia" w:ascii="宋体" w:hAnsi="宋体" w:eastAsia="宋体" w:cs="宋体"/>
                <w:color w:val="000000"/>
                <w:sz w:val="24"/>
                <w:szCs w:val="24"/>
                <w:lang w:val="zh-CN"/>
              </w:rPr>
              <w:t>支持以多个关键字及正则表达式的方式制定请求包检测规则：可同时按域名主机关键字、URL关键字、文件名关键字、请求报文、等多维度以多个关键字及正则表达式的方式制定检测规则</w:t>
            </w:r>
            <w:r>
              <w:rPr>
                <w:rFonts w:hint="eastAsia" w:ascii="宋体" w:hAnsi="宋体" w:eastAsia="宋体" w:cs="宋体"/>
                <w:sz w:val="24"/>
                <w:szCs w:val="24"/>
                <w:lang w:eastAsia="zh-CN"/>
              </w:rPr>
              <w:t>。（提供服务工具截图证明）②</w:t>
            </w:r>
            <w:r>
              <w:rPr>
                <w:rFonts w:hint="eastAsia" w:ascii="宋体" w:hAnsi="宋体" w:eastAsia="宋体" w:cs="宋体"/>
                <w:color w:val="000000"/>
                <w:sz w:val="24"/>
                <w:szCs w:val="24"/>
                <w:lang w:val="zh-CN"/>
              </w:rPr>
              <w:t>支持以多个关键字及正则表达式的方式制定返回包检测规则：可同时按域名主机关键字、URL关键字、文件名关键字、返回报文、返回页面MD5等多维度以多个关键字及正则表达式的方式制定检测规则。</w:t>
            </w:r>
            <w:r>
              <w:rPr>
                <w:rFonts w:hint="eastAsia" w:ascii="宋体" w:hAnsi="宋体" w:eastAsia="宋体" w:cs="宋体"/>
                <w:sz w:val="24"/>
                <w:szCs w:val="24"/>
                <w:lang w:eastAsia="zh-CN"/>
              </w:rPr>
              <w:t>（提供服务工具截图证明）</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15、提供</w:t>
            </w:r>
            <w:r>
              <w:rPr>
                <w:rFonts w:hint="eastAsia" w:ascii="宋体" w:hAnsi="宋体" w:eastAsia="宋体" w:cs="宋体"/>
                <w:b/>
                <w:bCs/>
                <w:sz w:val="24"/>
                <w:szCs w:val="24"/>
                <w:lang w:val="en-US" w:eastAsia="zh-CN"/>
              </w:rPr>
              <w:t>行为分析能力，</w:t>
            </w:r>
            <w:r>
              <w:rPr>
                <w:rFonts w:hint="eastAsia" w:ascii="宋体" w:hAnsi="宋体" w:eastAsia="宋体" w:cs="宋体"/>
                <w:sz w:val="24"/>
                <w:szCs w:val="24"/>
                <w:lang w:val="zh-CN" w:eastAsia="zh-CN"/>
              </w:rPr>
              <w:t>支持用户和实体行为分析</w:t>
            </w:r>
            <w:r>
              <w:rPr>
                <w:rFonts w:hint="eastAsia" w:ascii="宋体" w:hAnsi="宋体" w:eastAsia="宋体" w:cs="宋体"/>
                <w:sz w:val="24"/>
                <w:szCs w:val="24"/>
                <w:lang w:eastAsia="zh-CN"/>
              </w:rPr>
              <w:t>(user and entity behavior analytics,UEBA），</w:t>
            </w:r>
            <w:r>
              <w:rPr>
                <w:rFonts w:hint="eastAsia" w:ascii="宋体" w:hAnsi="宋体" w:eastAsia="宋体" w:cs="宋体"/>
                <w:sz w:val="24"/>
                <w:szCs w:val="24"/>
                <w:lang w:val="zh-CN" w:eastAsia="zh-CN"/>
              </w:rPr>
              <w:t>可自动关联分析多个会话、日志、行为</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可自定义关联分析策略</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关联时长不少于</w:t>
            </w:r>
            <w:r>
              <w:rPr>
                <w:rFonts w:hint="eastAsia" w:ascii="宋体" w:hAnsi="宋体" w:eastAsia="宋体" w:cs="宋体"/>
                <w:sz w:val="24"/>
                <w:szCs w:val="24"/>
                <w:lang w:eastAsia="zh-CN"/>
              </w:rPr>
              <w:t>10</w:t>
            </w:r>
            <w:r>
              <w:rPr>
                <w:rFonts w:hint="eastAsia" w:ascii="宋体" w:hAnsi="宋体" w:eastAsia="宋体" w:cs="宋体"/>
                <w:sz w:val="24"/>
                <w:szCs w:val="24"/>
                <w:lang w:val="zh-CN" w:eastAsia="zh-CN"/>
              </w:rPr>
              <w:t>分钟。</w:t>
            </w:r>
            <w:r>
              <w:rPr>
                <w:rFonts w:hint="eastAsia" w:ascii="宋体" w:hAnsi="宋体" w:eastAsia="宋体" w:cs="宋体"/>
                <w:sz w:val="24"/>
                <w:szCs w:val="24"/>
                <w:lang w:eastAsia="zh-CN"/>
              </w:rPr>
              <w:t xml:space="preserve">（提供服务工具截图证明）  </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16、提供</w:t>
            </w:r>
            <w:r>
              <w:rPr>
                <w:rFonts w:hint="eastAsia" w:ascii="宋体" w:hAnsi="宋体" w:eastAsia="宋体" w:cs="宋体"/>
                <w:b/>
                <w:bCs/>
                <w:sz w:val="24"/>
                <w:szCs w:val="24"/>
                <w:lang w:val="en-US" w:eastAsia="zh-CN"/>
              </w:rPr>
              <w:t>研判助手能力</w:t>
            </w:r>
            <w:r>
              <w:rPr>
                <w:rFonts w:hint="eastAsia" w:ascii="宋体" w:hAnsi="宋体" w:eastAsia="宋体" w:cs="宋体"/>
                <w:sz w:val="24"/>
                <w:szCs w:val="24"/>
                <w:lang w:val="en-US" w:eastAsia="zh-CN"/>
              </w:rPr>
              <w:t>，</w:t>
            </w:r>
            <w:r>
              <w:rPr>
                <w:rFonts w:hint="eastAsia" w:ascii="宋体" w:hAnsi="宋体" w:eastAsia="宋体" w:cs="宋体"/>
                <w:color w:val="000000"/>
                <w:sz w:val="24"/>
                <w:szCs w:val="24"/>
                <w:lang w:val="zh-CN"/>
              </w:rPr>
              <w:t>针对每条单独的告警，可自动关联该IP在48小时内的异常请求详情，同时关联该IP触发攻击的类型、该IP触发的攻击的次数、其他IP触发该攻击类型的次数、其他IP访问该URL次数等协助用户研判此次攻击的危害，并可标记为高危、中危、低危和忽略，提供忽略加白功能等</w:t>
            </w:r>
            <w:r>
              <w:rPr>
                <w:rFonts w:hint="eastAsia" w:ascii="宋体" w:hAnsi="宋体" w:eastAsia="宋体" w:cs="宋体"/>
                <w:sz w:val="24"/>
                <w:szCs w:val="24"/>
                <w:lang w:eastAsia="zh-CN"/>
              </w:rPr>
              <w:t xml:space="preserve">（提供服务工具截图证明） </w:t>
            </w:r>
          </w:p>
          <w:p>
            <w:pPr>
              <w:pStyle w:val="2"/>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17、提供</w:t>
            </w:r>
            <w:r>
              <w:rPr>
                <w:rFonts w:hint="eastAsia" w:ascii="宋体" w:hAnsi="宋体" w:eastAsia="宋体" w:cs="宋体"/>
                <w:b/>
                <w:bCs/>
                <w:sz w:val="24"/>
                <w:szCs w:val="24"/>
                <w:lang w:val="en-US" w:eastAsia="zh-CN"/>
              </w:rPr>
              <w:t>漏洞检测能力</w:t>
            </w:r>
            <w:r>
              <w:rPr>
                <w:rFonts w:hint="eastAsia" w:ascii="宋体" w:hAnsi="宋体" w:eastAsia="宋体" w:cs="宋体"/>
                <w:sz w:val="24"/>
                <w:szCs w:val="24"/>
                <w:lang w:val="en-US" w:eastAsia="zh-CN"/>
              </w:rPr>
              <w:t>，</w:t>
            </w:r>
            <w:r>
              <w:rPr>
                <w:rFonts w:hint="eastAsia" w:ascii="宋体" w:hAnsi="宋体" w:eastAsia="宋体" w:cs="宋体"/>
                <w:color w:val="000000"/>
                <w:sz w:val="24"/>
                <w:szCs w:val="24"/>
                <w:lang w:val="zh-CN"/>
              </w:rPr>
              <w:t>可自主扫描操作系统及网站漏洞。包括缓冲区溢出、SQL注入、跨站脚本漏洞（XSS）、信息泄漏等常见的Web应用漏洞</w:t>
            </w:r>
            <w:r>
              <w:rPr>
                <w:rFonts w:hint="eastAsia" w:ascii="宋体" w:hAnsi="宋体" w:eastAsia="宋体" w:cs="宋体"/>
                <w:sz w:val="24"/>
                <w:szCs w:val="24"/>
                <w:lang w:eastAsia="zh-CN"/>
              </w:rPr>
              <w:t>（提供服务工具截图证明）</w:t>
            </w:r>
          </w:p>
          <w:p>
            <w:pPr>
              <w:pStyle w:val="2"/>
              <w:ind w:left="0" w:leftChars="0" w:firstLine="0" w:firstLineChars="0"/>
              <w:rPr>
                <w:rFonts w:hint="eastAsia" w:ascii="宋体" w:hAnsi="宋体" w:eastAsia="宋体" w:cs="宋体"/>
                <w:sz w:val="24"/>
                <w:szCs w:val="24"/>
                <w:shd w:val="clear" w:color="FFFFFF" w:fill="D9D9D9"/>
                <w:lang w:val="en-US" w:eastAsia="zh-CN"/>
              </w:rPr>
            </w:pPr>
            <w:r>
              <w:rPr>
                <w:rFonts w:hint="eastAsia" w:ascii="宋体" w:hAnsi="宋体" w:eastAsia="宋体" w:cs="宋体"/>
                <w:sz w:val="24"/>
                <w:szCs w:val="24"/>
                <w:shd w:val="clear" w:color="FFFFFF" w:fill="D9D9D9"/>
                <w:lang w:val="en-US" w:eastAsia="zh-CN"/>
              </w:rPr>
              <w:t>18、支持扩展</w:t>
            </w:r>
            <w:r>
              <w:rPr>
                <w:rFonts w:hint="eastAsia" w:ascii="宋体" w:hAnsi="宋体" w:eastAsia="宋体" w:cs="宋体"/>
                <w:b/>
                <w:bCs/>
                <w:sz w:val="24"/>
                <w:szCs w:val="24"/>
                <w:shd w:val="clear" w:color="FFFFFF" w:fill="D9D9D9"/>
                <w:lang w:val="en-US" w:eastAsia="zh-CN"/>
              </w:rPr>
              <w:t>旁路阻断能力</w:t>
            </w:r>
            <w:r>
              <w:rPr>
                <w:rFonts w:hint="eastAsia" w:ascii="宋体" w:hAnsi="宋体" w:eastAsia="宋体" w:cs="宋体"/>
                <w:sz w:val="24"/>
                <w:szCs w:val="24"/>
                <w:shd w:val="clear" w:color="FFFFFF" w:fill="D9D9D9"/>
                <w:lang w:val="en-US" w:eastAsia="zh-CN"/>
              </w:rPr>
              <w:t>，服务工具旁路部署时，可实现TCP及URL级别的阻断，达到防火墙和应用防火墙阻断的效果。</w:t>
            </w:r>
            <w:r>
              <w:rPr>
                <w:rFonts w:hint="eastAsia" w:ascii="宋体" w:hAnsi="宋体" w:eastAsia="宋体" w:cs="宋体"/>
                <w:sz w:val="24"/>
                <w:szCs w:val="24"/>
                <w:lang w:eastAsia="zh-CN"/>
              </w:rPr>
              <w:t>（提供服务工具截图证明）</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tc>
      </w:tr>
      <w:tr>
        <w:tblPrEx>
          <w:tblCellMar>
            <w:top w:w="0" w:type="dxa"/>
            <w:left w:w="108" w:type="dxa"/>
            <w:bottom w:w="0" w:type="dxa"/>
            <w:right w:w="108" w:type="dxa"/>
          </w:tblCellMar>
        </w:tblPrEx>
        <w:trPr>
          <w:trHeight w:val="522" w:hRule="atLeast"/>
        </w:trPr>
        <w:tc>
          <w:tcPr>
            <w:tcW w:w="1744"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服务工具要求</w:t>
            </w:r>
          </w:p>
        </w:tc>
        <w:tc>
          <w:tcPr>
            <w:tcW w:w="8362" w:type="dxa"/>
            <w:tcBorders>
              <w:top w:val="single" w:color="auto" w:sz="4" w:space="0"/>
              <w:left w:val="nil"/>
              <w:bottom w:val="single" w:color="auto" w:sz="4" w:space="0"/>
              <w:right w:val="single" w:color="auto" w:sz="8" w:space="0"/>
            </w:tcBorders>
            <w:shd w:val="clear" w:color="000000" w:fill="FFFFFF"/>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1、2U机架式设备，冗余电源，CPU核数≥</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核；内存容量≥</w:t>
            </w:r>
            <w:r>
              <w:rPr>
                <w:rFonts w:hint="eastAsia" w:ascii="宋体" w:hAnsi="宋体" w:eastAsia="宋体" w:cs="宋体"/>
                <w:sz w:val="24"/>
                <w:szCs w:val="24"/>
                <w:lang w:val="en-US" w:eastAsia="zh-CN"/>
              </w:rPr>
              <w:t>64</w:t>
            </w:r>
            <w:r>
              <w:rPr>
                <w:rFonts w:hint="eastAsia" w:ascii="宋体" w:hAnsi="宋体" w:eastAsia="宋体" w:cs="宋体"/>
                <w:sz w:val="24"/>
                <w:szCs w:val="24"/>
                <w:lang w:eastAsia="zh-CN"/>
              </w:rPr>
              <w:t>G；硬盘容量≥</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TB ；管理口≥1；千兆电口≥4；万兆光口≥2；处理能力≥1Gbps ；监控并发连接数≥200万。</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2、IP碎片包重组能力≥20M。</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3、支持存储不少于100亿条Url日志，并可导出Url记录。</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4、支持保存1-6个月的Web双向数据包，同时能够保存请求包和响应包。</w:t>
            </w:r>
            <w:r>
              <w:rPr>
                <w:rFonts w:hint="eastAsia" w:ascii="宋体" w:hAnsi="宋体" w:eastAsia="宋体" w:cs="宋体"/>
                <w:sz w:val="24"/>
                <w:szCs w:val="24"/>
              </w:rPr>
              <w:t>（提供服务工具截图证明）</w:t>
            </w:r>
          </w:p>
          <w:p>
            <w:pPr>
              <w:numPr>
                <w:ilvl w:val="0"/>
                <w:numId w:val="2"/>
              </w:numPr>
              <w:rPr>
                <w:rFonts w:hint="eastAsia" w:ascii="宋体" w:hAnsi="宋体" w:eastAsia="宋体" w:cs="宋体"/>
                <w:sz w:val="24"/>
                <w:szCs w:val="24"/>
                <w:lang w:eastAsia="zh-CN"/>
              </w:rPr>
            </w:pPr>
            <w:r>
              <w:rPr>
                <w:rFonts w:hint="eastAsia" w:ascii="宋体" w:hAnsi="宋体" w:eastAsia="宋体" w:cs="宋体"/>
                <w:sz w:val="24"/>
                <w:szCs w:val="24"/>
                <w:lang w:eastAsia="zh-CN"/>
              </w:rPr>
              <w:t>服务工具要求具有公安部颁发的计算机安全销售许可证书。</w:t>
            </w:r>
          </w:p>
          <w:p>
            <w:pPr>
              <w:pStyle w:val="2"/>
              <w:numPr>
                <w:ilvl w:val="255"/>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6、服务工具要求具有中国网络安全审查技术与认证中心颁发的中国国家信息安全产品认证证书。</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7、服务工具要求相关技术应具备境内发明专利，每具备一项发明专利证书。</w:t>
            </w:r>
          </w:p>
          <w:p>
            <w:pPr>
              <w:pStyle w:val="2"/>
              <w:ind w:left="0" w:leftChars="0"/>
              <w:rPr>
                <w:rFonts w:hint="eastAsia" w:ascii="宋体" w:hAnsi="宋体" w:eastAsia="宋体" w:cs="宋体"/>
                <w:sz w:val="24"/>
                <w:szCs w:val="24"/>
                <w:lang w:eastAsia="zh-CN"/>
              </w:rPr>
            </w:pPr>
            <w:r>
              <w:rPr>
                <w:rFonts w:hint="eastAsia" w:ascii="宋体" w:hAnsi="宋体" w:eastAsia="宋体" w:cs="宋体"/>
                <w:sz w:val="24"/>
                <w:szCs w:val="24"/>
                <w:lang w:eastAsia="zh-CN"/>
              </w:rPr>
              <w:t>8、服务工具要求具有国家互联网应急中心认定的“CNVD国家信息安全漏洞共享平台”技术组成员。</w:t>
            </w:r>
          </w:p>
        </w:tc>
      </w:tr>
    </w:tbl>
    <w:p/>
    <w:p/>
    <w:p>
      <w:pPr>
        <w:spacing w:line="440" w:lineRule="exact"/>
        <w:ind w:left="200"/>
        <w:jc w:val="center"/>
        <w:rPr>
          <w:rFonts w:ascii="宋体" w:hAnsi="宋体" w:eastAsia="宋体"/>
          <w:sz w:val="32"/>
          <w:szCs w:val="32"/>
        </w:rPr>
      </w:pP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ngal">
    <w:altName w:val="Segoe Print"/>
    <w:panose1 w:val="00000400000000000000"/>
    <w:charset w:val="00"/>
    <w:family w:val="roman"/>
    <w:pitch w:val="default"/>
    <w:sig w:usb0="00000000" w:usb1="00000000" w:usb2="00000000" w:usb3="00000000" w:csb0="00000001" w:csb1="00000000"/>
  </w:font>
  <w:font w:name="方正黑体_GBK">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E601E"/>
    <w:multiLevelType w:val="multilevel"/>
    <w:tmpl w:val="210E601E"/>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default"/>
        <w:u w:val="none"/>
      </w:rPr>
    </w:lvl>
    <w:lvl w:ilvl="2" w:tentative="0">
      <w:start w:val="2"/>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14573D"/>
    <w:multiLevelType w:val="singleLevel"/>
    <w:tmpl w:val="5B14573D"/>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NDRmMTVmZmQ0ZDhlMGMxMjU1OWE3ZGI3MWFhNWYifQ=="/>
  </w:docVars>
  <w:rsids>
    <w:rsidRoot w:val="00BA5C3A"/>
    <w:rsid w:val="00007B87"/>
    <w:rsid w:val="00016B96"/>
    <w:rsid w:val="00022BFC"/>
    <w:rsid w:val="00031C46"/>
    <w:rsid w:val="0004063A"/>
    <w:rsid w:val="00044CCD"/>
    <w:rsid w:val="00047325"/>
    <w:rsid w:val="00052148"/>
    <w:rsid w:val="00070037"/>
    <w:rsid w:val="0008335C"/>
    <w:rsid w:val="0008597D"/>
    <w:rsid w:val="00086E17"/>
    <w:rsid w:val="00093C2A"/>
    <w:rsid w:val="0009684B"/>
    <w:rsid w:val="000B11E2"/>
    <w:rsid w:val="000B2CD2"/>
    <w:rsid w:val="000B3863"/>
    <w:rsid w:val="000C1799"/>
    <w:rsid w:val="000C3045"/>
    <w:rsid w:val="000C7473"/>
    <w:rsid w:val="000E479E"/>
    <w:rsid w:val="000F0B29"/>
    <w:rsid w:val="000F5885"/>
    <w:rsid w:val="000F6AB4"/>
    <w:rsid w:val="000F7C3B"/>
    <w:rsid w:val="00100004"/>
    <w:rsid w:val="00100DD2"/>
    <w:rsid w:val="00101077"/>
    <w:rsid w:val="00101E7B"/>
    <w:rsid w:val="00111CD3"/>
    <w:rsid w:val="0011505D"/>
    <w:rsid w:val="001157DF"/>
    <w:rsid w:val="00117836"/>
    <w:rsid w:val="00131C45"/>
    <w:rsid w:val="001337F3"/>
    <w:rsid w:val="00135CDA"/>
    <w:rsid w:val="001406CF"/>
    <w:rsid w:val="001431D5"/>
    <w:rsid w:val="00146AAA"/>
    <w:rsid w:val="0015162F"/>
    <w:rsid w:val="00152489"/>
    <w:rsid w:val="001525AA"/>
    <w:rsid w:val="001531B2"/>
    <w:rsid w:val="00162AE0"/>
    <w:rsid w:val="0016615C"/>
    <w:rsid w:val="00167858"/>
    <w:rsid w:val="00167D3E"/>
    <w:rsid w:val="001754DB"/>
    <w:rsid w:val="0017671D"/>
    <w:rsid w:val="001772A1"/>
    <w:rsid w:val="00182ABB"/>
    <w:rsid w:val="001A04BB"/>
    <w:rsid w:val="001A31AE"/>
    <w:rsid w:val="001A5558"/>
    <w:rsid w:val="001A64F6"/>
    <w:rsid w:val="001B119C"/>
    <w:rsid w:val="001B5262"/>
    <w:rsid w:val="001D7F3A"/>
    <w:rsid w:val="001E0193"/>
    <w:rsid w:val="001E1A5E"/>
    <w:rsid w:val="001E2F0A"/>
    <w:rsid w:val="001F1CD6"/>
    <w:rsid w:val="00203A7D"/>
    <w:rsid w:val="00221416"/>
    <w:rsid w:val="00231BA7"/>
    <w:rsid w:val="00233223"/>
    <w:rsid w:val="0023655A"/>
    <w:rsid w:val="00242316"/>
    <w:rsid w:val="00252770"/>
    <w:rsid w:val="00252D48"/>
    <w:rsid w:val="002651A9"/>
    <w:rsid w:val="00270B51"/>
    <w:rsid w:val="00291041"/>
    <w:rsid w:val="002935CD"/>
    <w:rsid w:val="00293ABC"/>
    <w:rsid w:val="00295AED"/>
    <w:rsid w:val="002A1556"/>
    <w:rsid w:val="002A34B9"/>
    <w:rsid w:val="002A6547"/>
    <w:rsid w:val="002C61BC"/>
    <w:rsid w:val="002C6C8A"/>
    <w:rsid w:val="002D2C88"/>
    <w:rsid w:val="002D5268"/>
    <w:rsid w:val="002D7602"/>
    <w:rsid w:val="002D7F7A"/>
    <w:rsid w:val="002E5146"/>
    <w:rsid w:val="002E6788"/>
    <w:rsid w:val="002F2E6F"/>
    <w:rsid w:val="0031113C"/>
    <w:rsid w:val="00320021"/>
    <w:rsid w:val="00325C76"/>
    <w:rsid w:val="00330148"/>
    <w:rsid w:val="00332D74"/>
    <w:rsid w:val="00345008"/>
    <w:rsid w:val="0036339F"/>
    <w:rsid w:val="00375169"/>
    <w:rsid w:val="003769E9"/>
    <w:rsid w:val="003805F3"/>
    <w:rsid w:val="0038084E"/>
    <w:rsid w:val="00395550"/>
    <w:rsid w:val="003A58FF"/>
    <w:rsid w:val="003A601D"/>
    <w:rsid w:val="003B68A1"/>
    <w:rsid w:val="003D1E13"/>
    <w:rsid w:val="003D72A5"/>
    <w:rsid w:val="003D7688"/>
    <w:rsid w:val="003E544A"/>
    <w:rsid w:val="003F288C"/>
    <w:rsid w:val="003F3059"/>
    <w:rsid w:val="003F4144"/>
    <w:rsid w:val="003F6A79"/>
    <w:rsid w:val="004129B8"/>
    <w:rsid w:val="00417EBE"/>
    <w:rsid w:val="00426291"/>
    <w:rsid w:val="0042638D"/>
    <w:rsid w:val="00431F1F"/>
    <w:rsid w:val="004435F1"/>
    <w:rsid w:val="0045085D"/>
    <w:rsid w:val="004640BC"/>
    <w:rsid w:val="00465E3E"/>
    <w:rsid w:val="00474A9E"/>
    <w:rsid w:val="0048265D"/>
    <w:rsid w:val="00483A37"/>
    <w:rsid w:val="00483B95"/>
    <w:rsid w:val="00492CA1"/>
    <w:rsid w:val="00495A0D"/>
    <w:rsid w:val="004A192C"/>
    <w:rsid w:val="004B14CA"/>
    <w:rsid w:val="004B697D"/>
    <w:rsid w:val="004C4D7B"/>
    <w:rsid w:val="004C4ED3"/>
    <w:rsid w:val="004D03C2"/>
    <w:rsid w:val="004D5A5B"/>
    <w:rsid w:val="004E101E"/>
    <w:rsid w:val="004E7ADE"/>
    <w:rsid w:val="00500F8A"/>
    <w:rsid w:val="0050140D"/>
    <w:rsid w:val="00501A9D"/>
    <w:rsid w:val="005022C6"/>
    <w:rsid w:val="00514FF3"/>
    <w:rsid w:val="0051528B"/>
    <w:rsid w:val="0051553C"/>
    <w:rsid w:val="00520540"/>
    <w:rsid w:val="0052286A"/>
    <w:rsid w:val="00532C2E"/>
    <w:rsid w:val="005404D6"/>
    <w:rsid w:val="00541EAB"/>
    <w:rsid w:val="00543DFE"/>
    <w:rsid w:val="00547754"/>
    <w:rsid w:val="00551539"/>
    <w:rsid w:val="005719EF"/>
    <w:rsid w:val="00581E2B"/>
    <w:rsid w:val="00583E00"/>
    <w:rsid w:val="00584559"/>
    <w:rsid w:val="00591927"/>
    <w:rsid w:val="00593B58"/>
    <w:rsid w:val="005A10F8"/>
    <w:rsid w:val="005A13F6"/>
    <w:rsid w:val="005A746D"/>
    <w:rsid w:val="005B5572"/>
    <w:rsid w:val="005C2716"/>
    <w:rsid w:val="005C27DA"/>
    <w:rsid w:val="005E1D6F"/>
    <w:rsid w:val="005E243C"/>
    <w:rsid w:val="005E4804"/>
    <w:rsid w:val="005F18FD"/>
    <w:rsid w:val="005F4ED1"/>
    <w:rsid w:val="005F5F91"/>
    <w:rsid w:val="00604ECE"/>
    <w:rsid w:val="006408FD"/>
    <w:rsid w:val="00644929"/>
    <w:rsid w:val="00656929"/>
    <w:rsid w:val="00657D2D"/>
    <w:rsid w:val="00665D77"/>
    <w:rsid w:val="006745A9"/>
    <w:rsid w:val="00681AF4"/>
    <w:rsid w:val="0069460D"/>
    <w:rsid w:val="006A2E4B"/>
    <w:rsid w:val="006A4F5F"/>
    <w:rsid w:val="006A73D4"/>
    <w:rsid w:val="006B3D10"/>
    <w:rsid w:val="006B6467"/>
    <w:rsid w:val="006C7C93"/>
    <w:rsid w:val="006D212A"/>
    <w:rsid w:val="006E0529"/>
    <w:rsid w:val="006E430A"/>
    <w:rsid w:val="006E5F54"/>
    <w:rsid w:val="006F048A"/>
    <w:rsid w:val="006F1BCA"/>
    <w:rsid w:val="006F5CE0"/>
    <w:rsid w:val="0071589C"/>
    <w:rsid w:val="00717AF6"/>
    <w:rsid w:val="007206AE"/>
    <w:rsid w:val="0074232A"/>
    <w:rsid w:val="00743DEA"/>
    <w:rsid w:val="00744697"/>
    <w:rsid w:val="00745C9D"/>
    <w:rsid w:val="007501C7"/>
    <w:rsid w:val="00757703"/>
    <w:rsid w:val="00774B8A"/>
    <w:rsid w:val="00794B9B"/>
    <w:rsid w:val="007A01E2"/>
    <w:rsid w:val="007A683A"/>
    <w:rsid w:val="007C6437"/>
    <w:rsid w:val="007D251F"/>
    <w:rsid w:val="007E1B52"/>
    <w:rsid w:val="007E631B"/>
    <w:rsid w:val="00801D12"/>
    <w:rsid w:val="00811EB9"/>
    <w:rsid w:val="00811F28"/>
    <w:rsid w:val="008122E8"/>
    <w:rsid w:val="00815EAB"/>
    <w:rsid w:val="00816156"/>
    <w:rsid w:val="0082362A"/>
    <w:rsid w:val="00831E42"/>
    <w:rsid w:val="00837F43"/>
    <w:rsid w:val="008451F2"/>
    <w:rsid w:val="0084552F"/>
    <w:rsid w:val="00863B5B"/>
    <w:rsid w:val="00876D68"/>
    <w:rsid w:val="00884B87"/>
    <w:rsid w:val="00885013"/>
    <w:rsid w:val="00885D4A"/>
    <w:rsid w:val="00895454"/>
    <w:rsid w:val="008A30BF"/>
    <w:rsid w:val="008C0FAA"/>
    <w:rsid w:val="008C6016"/>
    <w:rsid w:val="008D3139"/>
    <w:rsid w:val="008D34C8"/>
    <w:rsid w:val="008E2A46"/>
    <w:rsid w:val="008E346A"/>
    <w:rsid w:val="008E55E8"/>
    <w:rsid w:val="008E67F1"/>
    <w:rsid w:val="008F61E6"/>
    <w:rsid w:val="00903DD3"/>
    <w:rsid w:val="00906055"/>
    <w:rsid w:val="0091512E"/>
    <w:rsid w:val="009247FD"/>
    <w:rsid w:val="00927DC8"/>
    <w:rsid w:val="00944ED9"/>
    <w:rsid w:val="00950432"/>
    <w:rsid w:val="00951DC9"/>
    <w:rsid w:val="00954671"/>
    <w:rsid w:val="009841D3"/>
    <w:rsid w:val="00984A6F"/>
    <w:rsid w:val="00985A71"/>
    <w:rsid w:val="00986E27"/>
    <w:rsid w:val="0099689E"/>
    <w:rsid w:val="00996B2B"/>
    <w:rsid w:val="0099786C"/>
    <w:rsid w:val="009A3BFB"/>
    <w:rsid w:val="009A4F32"/>
    <w:rsid w:val="009C4961"/>
    <w:rsid w:val="009D36EB"/>
    <w:rsid w:val="009E13EF"/>
    <w:rsid w:val="009F2288"/>
    <w:rsid w:val="00A04C85"/>
    <w:rsid w:val="00A325BC"/>
    <w:rsid w:val="00A42496"/>
    <w:rsid w:val="00A43853"/>
    <w:rsid w:val="00A45462"/>
    <w:rsid w:val="00A51743"/>
    <w:rsid w:val="00A74D80"/>
    <w:rsid w:val="00A819FD"/>
    <w:rsid w:val="00A8773C"/>
    <w:rsid w:val="00AA0940"/>
    <w:rsid w:val="00AA3696"/>
    <w:rsid w:val="00AB6690"/>
    <w:rsid w:val="00AC1C4D"/>
    <w:rsid w:val="00AD5082"/>
    <w:rsid w:val="00AE4091"/>
    <w:rsid w:val="00AE4D09"/>
    <w:rsid w:val="00AF1ABF"/>
    <w:rsid w:val="00AF4C2B"/>
    <w:rsid w:val="00B130D3"/>
    <w:rsid w:val="00B20C6A"/>
    <w:rsid w:val="00B211C4"/>
    <w:rsid w:val="00B23411"/>
    <w:rsid w:val="00B3173B"/>
    <w:rsid w:val="00B32D74"/>
    <w:rsid w:val="00B414BB"/>
    <w:rsid w:val="00B469FA"/>
    <w:rsid w:val="00B5608C"/>
    <w:rsid w:val="00B600A8"/>
    <w:rsid w:val="00B70304"/>
    <w:rsid w:val="00B81C61"/>
    <w:rsid w:val="00B8573F"/>
    <w:rsid w:val="00B86935"/>
    <w:rsid w:val="00BA1ABA"/>
    <w:rsid w:val="00BA3884"/>
    <w:rsid w:val="00BA5C3A"/>
    <w:rsid w:val="00BB26F9"/>
    <w:rsid w:val="00BB3B42"/>
    <w:rsid w:val="00BB5D83"/>
    <w:rsid w:val="00BC3EDC"/>
    <w:rsid w:val="00BC55FF"/>
    <w:rsid w:val="00BF42B6"/>
    <w:rsid w:val="00BF4888"/>
    <w:rsid w:val="00BF4F4D"/>
    <w:rsid w:val="00C211E7"/>
    <w:rsid w:val="00C25514"/>
    <w:rsid w:val="00C30EAC"/>
    <w:rsid w:val="00C31B95"/>
    <w:rsid w:val="00C3408A"/>
    <w:rsid w:val="00C3561A"/>
    <w:rsid w:val="00C3585C"/>
    <w:rsid w:val="00C36675"/>
    <w:rsid w:val="00C40F38"/>
    <w:rsid w:val="00C45BC5"/>
    <w:rsid w:val="00C516A1"/>
    <w:rsid w:val="00C623B6"/>
    <w:rsid w:val="00C63977"/>
    <w:rsid w:val="00C701A5"/>
    <w:rsid w:val="00C72B20"/>
    <w:rsid w:val="00C72C23"/>
    <w:rsid w:val="00C73296"/>
    <w:rsid w:val="00C80950"/>
    <w:rsid w:val="00C933CF"/>
    <w:rsid w:val="00CB2A18"/>
    <w:rsid w:val="00CB4200"/>
    <w:rsid w:val="00CD29DB"/>
    <w:rsid w:val="00CD43E8"/>
    <w:rsid w:val="00CE0B94"/>
    <w:rsid w:val="00CF33A9"/>
    <w:rsid w:val="00CF37D7"/>
    <w:rsid w:val="00CF7888"/>
    <w:rsid w:val="00D0285B"/>
    <w:rsid w:val="00D0463B"/>
    <w:rsid w:val="00D05589"/>
    <w:rsid w:val="00D073D0"/>
    <w:rsid w:val="00D1069B"/>
    <w:rsid w:val="00D13233"/>
    <w:rsid w:val="00D13E9A"/>
    <w:rsid w:val="00D341D2"/>
    <w:rsid w:val="00D43B84"/>
    <w:rsid w:val="00D44E05"/>
    <w:rsid w:val="00D4768D"/>
    <w:rsid w:val="00D52620"/>
    <w:rsid w:val="00D74776"/>
    <w:rsid w:val="00D8132A"/>
    <w:rsid w:val="00D84452"/>
    <w:rsid w:val="00D85197"/>
    <w:rsid w:val="00D87B2A"/>
    <w:rsid w:val="00D9635E"/>
    <w:rsid w:val="00DA15BA"/>
    <w:rsid w:val="00DB5A5D"/>
    <w:rsid w:val="00DC4745"/>
    <w:rsid w:val="00DC6279"/>
    <w:rsid w:val="00DC75FF"/>
    <w:rsid w:val="00DD0B48"/>
    <w:rsid w:val="00DD4260"/>
    <w:rsid w:val="00DD64CE"/>
    <w:rsid w:val="00DD77AF"/>
    <w:rsid w:val="00DE4EE7"/>
    <w:rsid w:val="00DE5EF4"/>
    <w:rsid w:val="00DF63F9"/>
    <w:rsid w:val="00E1324C"/>
    <w:rsid w:val="00E15561"/>
    <w:rsid w:val="00E21C7C"/>
    <w:rsid w:val="00E2287B"/>
    <w:rsid w:val="00E248E6"/>
    <w:rsid w:val="00E2653C"/>
    <w:rsid w:val="00E31EFC"/>
    <w:rsid w:val="00E336EA"/>
    <w:rsid w:val="00E418E3"/>
    <w:rsid w:val="00E4627C"/>
    <w:rsid w:val="00E46586"/>
    <w:rsid w:val="00E46A43"/>
    <w:rsid w:val="00E47A37"/>
    <w:rsid w:val="00E47B2E"/>
    <w:rsid w:val="00E514F1"/>
    <w:rsid w:val="00E5170B"/>
    <w:rsid w:val="00E56317"/>
    <w:rsid w:val="00E70087"/>
    <w:rsid w:val="00E70B38"/>
    <w:rsid w:val="00E75248"/>
    <w:rsid w:val="00E75670"/>
    <w:rsid w:val="00E76F89"/>
    <w:rsid w:val="00E86441"/>
    <w:rsid w:val="00E86D79"/>
    <w:rsid w:val="00E87F32"/>
    <w:rsid w:val="00E910D7"/>
    <w:rsid w:val="00E9501C"/>
    <w:rsid w:val="00E972F0"/>
    <w:rsid w:val="00EA049A"/>
    <w:rsid w:val="00EB1B09"/>
    <w:rsid w:val="00EC2818"/>
    <w:rsid w:val="00EC45A6"/>
    <w:rsid w:val="00EC7E75"/>
    <w:rsid w:val="00ED0A01"/>
    <w:rsid w:val="00ED7999"/>
    <w:rsid w:val="00EF5237"/>
    <w:rsid w:val="00EF70E3"/>
    <w:rsid w:val="00EF7242"/>
    <w:rsid w:val="00F01B41"/>
    <w:rsid w:val="00F04F6D"/>
    <w:rsid w:val="00F10EA0"/>
    <w:rsid w:val="00F17AE5"/>
    <w:rsid w:val="00F2296B"/>
    <w:rsid w:val="00F22FDE"/>
    <w:rsid w:val="00F30A93"/>
    <w:rsid w:val="00F30F2C"/>
    <w:rsid w:val="00F347E5"/>
    <w:rsid w:val="00F447F5"/>
    <w:rsid w:val="00F5767A"/>
    <w:rsid w:val="00F61E70"/>
    <w:rsid w:val="00F64FAC"/>
    <w:rsid w:val="00F6691E"/>
    <w:rsid w:val="00F673FF"/>
    <w:rsid w:val="00F70082"/>
    <w:rsid w:val="00F712CD"/>
    <w:rsid w:val="00F810BC"/>
    <w:rsid w:val="00F85058"/>
    <w:rsid w:val="00F947B5"/>
    <w:rsid w:val="00F94FEF"/>
    <w:rsid w:val="00F9520E"/>
    <w:rsid w:val="00FA324E"/>
    <w:rsid w:val="00FA43FB"/>
    <w:rsid w:val="00FB4738"/>
    <w:rsid w:val="00FD29F5"/>
    <w:rsid w:val="00FD51EF"/>
    <w:rsid w:val="00FD5249"/>
    <w:rsid w:val="00FE4E1F"/>
    <w:rsid w:val="00FE63E0"/>
    <w:rsid w:val="00FF30D7"/>
    <w:rsid w:val="00FF354B"/>
    <w:rsid w:val="00FF66D2"/>
    <w:rsid w:val="176C3EE2"/>
    <w:rsid w:val="186C262B"/>
    <w:rsid w:val="1C961544"/>
    <w:rsid w:val="25B12591"/>
    <w:rsid w:val="32DA370D"/>
    <w:rsid w:val="454D6EB5"/>
    <w:rsid w:val="4FD50DCC"/>
    <w:rsid w:val="509147D1"/>
    <w:rsid w:val="61B61E7D"/>
    <w:rsid w:val="788B4DBB"/>
    <w:rsid w:val="7E92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3"/>
    <w:next w:val="1"/>
    <w:unhideWhenUsed/>
    <w:qFormat/>
    <w:uiPriority w:val="39"/>
    <w:pPr>
      <w:ind w:left="840" w:leftChars="400"/>
    </w:pPr>
  </w:style>
  <w:style w:type="paragraph" w:styleId="3">
    <w:name w:val="table of authorities"/>
    <w:basedOn w:val="1"/>
    <w:next w:val="1"/>
    <w:qFormat/>
    <w:uiPriority w:val="0"/>
    <w:pPr>
      <w:ind w:left="420" w:leftChars="200"/>
    </w:pPr>
  </w:style>
  <w:style w:type="paragraph" w:styleId="4">
    <w:name w:val="annotation text"/>
    <w:basedOn w:val="1"/>
    <w:semiHidden/>
    <w:unhideWhenUsed/>
    <w:qFormat/>
    <w:uiPriority w:val="99"/>
    <w:pPr>
      <w:jc w:val="left"/>
    </w:p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未处理的提及1"/>
    <w:basedOn w:val="12"/>
    <w:semiHidden/>
    <w:unhideWhenUsed/>
    <w:qFormat/>
    <w:uiPriority w:val="99"/>
    <w:rPr>
      <w:color w:val="605E5C"/>
      <w:shd w:val="clear" w:color="auto" w:fill="E1DFDD"/>
    </w:rPr>
  </w:style>
  <w:style w:type="character" w:customStyle="1" w:styleId="18">
    <w:name w:val="日期 字符"/>
    <w:basedOn w:val="12"/>
    <w:link w:val="5"/>
    <w:semiHidden/>
    <w:qFormat/>
    <w:uiPriority w:val="99"/>
  </w:style>
  <w:style w:type="paragraph" w:styleId="19">
    <w:name w:val="List Paragraph"/>
    <w:basedOn w:val="1"/>
    <w:qFormat/>
    <w:uiPriority w:val="34"/>
    <w:pPr>
      <w:ind w:firstLine="420" w:firstLineChars="200"/>
    </w:pPr>
  </w:style>
  <w:style w:type="character" w:customStyle="1" w:styleId="20">
    <w:name w:val="批注框文本 字符"/>
    <w:basedOn w:val="12"/>
    <w:link w:val="6"/>
    <w:semiHidden/>
    <w:qFormat/>
    <w:uiPriority w:val="99"/>
    <w:rPr>
      <w:sz w:val="18"/>
      <w:szCs w:val="18"/>
    </w:rPr>
  </w:style>
  <w:style w:type="paragraph" w:customStyle="1" w:styleId="21">
    <w:name w:val="列出段落1"/>
    <w:basedOn w:val="1"/>
    <w:qFormat/>
    <w:uiPriority w:val="34"/>
    <w:pPr>
      <w:spacing w:afterLines="25" w:line="300" w:lineRule="auto"/>
      <w:ind w:firstLine="420" w:firstLineChars="200"/>
    </w:pPr>
    <w:rPr>
      <w:rFonts w:ascii="Arial" w:hAnsi="Arial" w:eastAsia="宋体" w:cs="Times New Roman"/>
      <w:szCs w:val="24"/>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表格内容"/>
    <w:basedOn w:val="1"/>
    <w:qFormat/>
    <w:uiPriority w:val="0"/>
    <w:pPr>
      <w:suppressLineNumbers/>
      <w:suppressAutoHyphens/>
      <w:jc w:val="left"/>
    </w:pPr>
    <w:rPr>
      <w:rFonts w:ascii="Times New Roman" w:hAnsi="Times New Roman" w:eastAsia="宋体" w:cs="Mangal"/>
      <w:kern w:val="1"/>
      <w:sz w:val="24"/>
      <w:szCs w:val="24"/>
      <w:lang w:eastAsia="hi-I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8FE8-3F8D-49E5-99FE-94D0B0993689}">
  <ds:schemaRefs/>
</ds:datastoreItem>
</file>

<file path=docProps/app.xml><?xml version="1.0" encoding="utf-8"?>
<Properties xmlns="http://schemas.openxmlformats.org/officeDocument/2006/extended-properties" xmlns:vt="http://schemas.openxmlformats.org/officeDocument/2006/docPropsVTypes">
  <Template>Normal</Template>
  <Pages>8</Pages>
  <Words>638</Words>
  <Characters>3643</Characters>
  <Lines>30</Lines>
  <Paragraphs>8</Paragraphs>
  <TotalTime>20</TotalTime>
  <ScaleCrop>false</ScaleCrop>
  <LinksUpToDate>false</LinksUpToDate>
  <CharactersWithSpaces>4273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2023-09-22T09:23:00Z</dcterms:created>
  <dc:creator>solorchen</dc:creator>
  <cp:lastModifiedBy>宗耿</cp:lastModifiedBy>
  <cp:lastPrinted>2022-05-11T02:29:00Z</cp:lastPrinted>
  <dcterms:modified xsi:type="dcterms:W3CDTF">2023-12-06T02:45:27Z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1A83AC98ACC54F62A8445FEEA7571FA1_13</vt:lpwstr>
  </property>
</Properties>
</file>