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11308"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中山大学附属第一医院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院本部医学综合楼停机坪</w:t>
      </w:r>
      <w:r>
        <w:rPr>
          <w:rFonts w:hint="eastAsia" w:ascii="黑体" w:hAnsi="黑体" w:eastAsia="黑体"/>
          <w:b/>
          <w:sz w:val="36"/>
          <w:szCs w:val="36"/>
        </w:rPr>
        <w:t>维保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服务需求报价单</w:t>
      </w:r>
    </w:p>
    <w:p w14:paraId="0BC41DB5">
      <w:pPr>
        <w:pStyle w:val="7"/>
        <w:rPr>
          <w:color w:val="auto"/>
        </w:rPr>
      </w:pPr>
    </w:p>
    <w:p w14:paraId="7DB46FB5">
      <w:pPr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一、本项目停机坪概况</w:t>
      </w:r>
    </w:p>
    <w:p w14:paraId="0E2E737C">
      <w:pPr>
        <w:spacing w:line="360" w:lineRule="auto"/>
        <w:ind w:firstLine="560" w:firstLineChars="200"/>
        <w:rPr>
          <w:rFonts w:ascii="宋体"/>
          <w:bCs/>
          <w:sz w:val="28"/>
          <w:szCs w:val="28"/>
        </w:rPr>
      </w:pPr>
      <w:r>
        <w:rPr>
          <w:rFonts w:hint="eastAsia" w:ascii="宋体"/>
          <w:bCs/>
          <w:sz w:val="28"/>
          <w:szCs w:val="28"/>
        </w:rPr>
        <w:t>中山</w:t>
      </w:r>
      <w:r>
        <w:rPr>
          <w:rFonts w:hint="eastAsia"/>
          <w:sz w:val="28"/>
          <w:szCs w:val="28"/>
        </w:rPr>
        <w:t>大学附属第一医院</w:t>
      </w:r>
      <w:r>
        <w:rPr>
          <w:rFonts w:hint="eastAsia"/>
          <w:sz w:val="28"/>
          <w:szCs w:val="28"/>
          <w:lang w:eastAsia="zh-CN"/>
        </w:rPr>
        <w:t>院本部</w:t>
      </w:r>
      <w:r>
        <w:rPr>
          <w:rFonts w:hint="eastAsia"/>
          <w:sz w:val="28"/>
          <w:szCs w:val="28"/>
        </w:rPr>
        <w:t>位于广州市</w:t>
      </w:r>
      <w:r>
        <w:rPr>
          <w:rFonts w:hint="eastAsia"/>
          <w:sz w:val="28"/>
          <w:szCs w:val="28"/>
          <w:lang w:eastAsia="zh-CN"/>
        </w:rPr>
        <w:t>越秀</w:t>
      </w:r>
      <w:r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  <w:lang w:eastAsia="zh-CN"/>
        </w:rPr>
        <w:t>中山二路</w:t>
      </w:r>
      <w:r>
        <w:rPr>
          <w:rFonts w:hint="eastAsia"/>
          <w:sz w:val="28"/>
          <w:szCs w:val="28"/>
          <w:lang w:val="en-US" w:eastAsia="zh-CN"/>
        </w:rPr>
        <w:t>58号</w:t>
      </w:r>
      <w:r>
        <w:rPr>
          <w:rFonts w:hint="eastAsia"/>
          <w:sz w:val="28"/>
          <w:szCs w:val="28"/>
        </w:rPr>
        <w:t>，本项目</w:t>
      </w:r>
      <w:r>
        <w:rPr>
          <w:rFonts w:hint="eastAsia" w:ascii="宋体"/>
          <w:bCs/>
          <w:sz w:val="28"/>
          <w:szCs w:val="28"/>
          <w:lang w:eastAsia="zh-CN"/>
        </w:rPr>
        <w:t>直升机停机坪</w:t>
      </w:r>
      <w:r>
        <w:rPr>
          <w:rFonts w:hint="eastAsia" w:ascii="宋体"/>
          <w:bCs/>
          <w:sz w:val="28"/>
          <w:szCs w:val="28"/>
        </w:rPr>
        <w:t>位于</w:t>
      </w:r>
      <w:r>
        <w:rPr>
          <w:rFonts w:hint="eastAsia" w:ascii="宋体"/>
          <w:bCs/>
          <w:sz w:val="28"/>
          <w:szCs w:val="28"/>
          <w:lang w:eastAsia="zh-CN"/>
        </w:rPr>
        <w:t>医学综合楼天面</w:t>
      </w:r>
      <w:r>
        <w:rPr>
          <w:rFonts w:hint="eastAsia" w:ascii="宋体"/>
          <w:bCs/>
          <w:sz w:val="28"/>
          <w:szCs w:val="28"/>
        </w:rPr>
        <w:t>，外形为直径</w:t>
      </w:r>
      <w:r>
        <w:rPr>
          <w:rFonts w:hint="eastAsia" w:ascii="宋体"/>
          <w:bCs/>
          <w:sz w:val="28"/>
          <w:szCs w:val="28"/>
          <w:lang w:val="en-US" w:eastAsia="zh-CN"/>
        </w:rPr>
        <w:t>25</w:t>
      </w:r>
      <w:r>
        <w:rPr>
          <w:rFonts w:hint="eastAsia" w:ascii="宋体"/>
          <w:bCs/>
          <w:sz w:val="28"/>
          <w:szCs w:val="28"/>
        </w:rPr>
        <w:t>米的圆形，载重</w:t>
      </w:r>
      <w:r>
        <w:rPr>
          <w:rFonts w:hint="eastAsia" w:ascii="宋体"/>
          <w:bCs/>
          <w:sz w:val="28"/>
          <w:szCs w:val="28"/>
          <w:lang w:val="en-US" w:eastAsia="zh-CN"/>
        </w:rPr>
        <w:t>8</w:t>
      </w:r>
      <w:r>
        <w:rPr>
          <w:rFonts w:hint="eastAsia" w:ascii="宋体"/>
          <w:bCs/>
          <w:sz w:val="28"/>
          <w:szCs w:val="28"/>
        </w:rPr>
        <w:t>吨。机坪中心标高</w:t>
      </w:r>
      <w:r>
        <w:rPr>
          <w:rFonts w:hint="eastAsia" w:ascii="宋体"/>
          <w:bCs/>
          <w:sz w:val="28"/>
          <w:szCs w:val="28"/>
          <w:lang w:val="en-US" w:eastAsia="zh-CN"/>
        </w:rPr>
        <w:t>113</w:t>
      </w:r>
      <w:r>
        <w:rPr>
          <w:rFonts w:hint="eastAsia" w:ascii="宋体"/>
          <w:bCs/>
          <w:sz w:val="28"/>
          <w:szCs w:val="28"/>
        </w:rPr>
        <w:t>m，北纬N</w:t>
      </w:r>
      <w:r>
        <w:rPr>
          <w:rFonts w:hint="eastAsia" w:ascii="仿宋" w:hAnsi="仿宋" w:eastAsia="仿宋" w:cs="仿宋"/>
          <w:spacing w:val="3"/>
          <w:sz w:val="28"/>
          <w:szCs w:val="28"/>
        </w:rPr>
        <w:t>23°07′44″</w:t>
      </w:r>
      <w:r>
        <w:rPr>
          <w:rFonts w:hint="eastAsia" w:ascii="宋体"/>
          <w:bCs/>
          <w:sz w:val="28"/>
          <w:szCs w:val="28"/>
        </w:rPr>
        <w:t>,东经</w:t>
      </w:r>
      <w:r>
        <w:rPr>
          <w:rFonts w:hint="eastAsia" w:ascii="仿宋" w:hAnsi="仿宋" w:eastAsia="仿宋" w:cs="仿宋"/>
          <w:spacing w:val="3"/>
          <w:sz w:val="28"/>
          <w:szCs w:val="28"/>
        </w:rPr>
        <w:t>E113°17′05″</w:t>
      </w:r>
      <w:r>
        <w:rPr>
          <w:rFonts w:hint="eastAsia" w:ascii="宋体"/>
          <w:bCs/>
          <w:sz w:val="28"/>
          <w:szCs w:val="28"/>
        </w:rPr>
        <w:t>（实际以现场实测值为准）。设计参考机型为全尺寸 D≤18m。停机坪设活动安全网。</w:t>
      </w:r>
    </w:p>
    <w:p w14:paraId="1676E797">
      <w:pPr>
        <w:spacing w:line="360" w:lineRule="auto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28"/>
          <w:szCs w:val="28"/>
        </w:rPr>
        <w:t>二、维保服务需求</w:t>
      </w:r>
    </w:p>
    <w:p w14:paraId="6A9F3FB4"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本项目为直升机停机坪系统的全包维保服务，服务期一年，除在“</w:t>
      </w:r>
      <w:r>
        <w:rPr>
          <w:rFonts w:hint="eastAsia" w:ascii="宋体" w:cs="宋体"/>
          <w:sz w:val="28"/>
          <w:szCs w:val="28"/>
          <w:lang w:val="en-US" w:eastAsia="zh-CN"/>
        </w:rPr>
        <w:t>5</w:t>
      </w:r>
      <w:r>
        <w:rPr>
          <w:rFonts w:hint="eastAsia" w:ascii="宋体" w:cs="宋体"/>
          <w:sz w:val="28"/>
          <w:szCs w:val="28"/>
        </w:rPr>
        <w:t>、设备设施清单”中提及由院方采购</w:t>
      </w:r>
      <w:bookmarkStart w:id="4" w:name="_GoBack"/>
      <w:bookmarkEnd w:id="4"/>
      <w:r>
        <w:rPr>
          <w:rFonts w:hint="eastAsia" w:ascii="宋体" w:cs="宋体"/>
          <w:sz w:val="28"/>
          <w:szCs w:val="28"/>
        </w:rPr>
        <w:t>的情形外，包含在</w:t>
      </w:r>
      <w:r>
        <w:rPr>
          <w:rFonts w:hint="eastAsia" w:ascii="宋体" w:cs="宋体"/>
          <w:b w:val="0"/>
          <w:bCs w:val="0"/>
          <w:sz w:val="28"/>
          <w:szCs w:val="28"/>
        </w:rPr>
        <w:t>服务要求、月度巡检项目清单、维保服务清单</w:t>
      </w:r>
      <w:r>
        <w:rPr>
          <w:rFonts w:hint="eastAsia" w:ascii="宋体" w:cs="宋体"/>
          <w:sz w:val="28"/>
          <w:szCs w:val="28"/>
        </w:rPr>
        <w:t>范围中的检查、维修、保养服务，院方不再另行支付费用。</w:t>
      </w:r>
    </w:p>
    <w:p w14:paraId="2F6A1911">
      <w:pPr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1、服务要求</w:t>
      </w:r>
    </w:p>
    <w:p w14:paraId="1450716D"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（1）负责维保计划、维保方案、应急预案的编制，并报院方备案后实施。</w:t>
      </w:r>
    </w:p>
    <w:p w14:paraId="6D1C2AAD"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（2）提供停机坪及附属设备设施的</w:t>
      </w:r>
      <w:bookmarkStart w:id="0" w:name="_Hlk174701259"/>
      <w:r>
        <w:rPr>
          <w:rFonts w:hint="eastAsia" w:ascii="宋体" w:cs="宋体"/>
          <w:sz w:val="28"/>
          <w:szCs w:val="28"/>
        </w:rPr>
        <w:t>月度巡检</w:t>
      </w:r>
      <w:bookmarkEnd w:id="0"/>
      <w:r>
        <w:rPr>
          <w:rFonts w:hint="eastAsia" w:ascii="宋体" w:cs="宋体"/>
          <w:sz w:val="28"/>
          <w:szCs w:val="28"/>
        </w:rPr>
        <w:t>服务（详见</w:t>
      </w:r>
      <w:bookmarkStart w:id="1" w:name="_Hlk174633434"/>
      <w:r>
        <w:rPr>
          <w:rFonts w:hint="eastAsia" w:ascii="宋体" w:cs="宋体"/>
          <w:sz w:val="28"/>
          <w:szCs w:val="28"/>
        </w:rPr>
        <w:t>月度巡检项目清单</w:t>
      </w:r>
      <w:bookmarkEnd w:id="1"/>
      <w:r>
        <w:rPr>
          <w:rFonts w:hint="eastAsia" w:ascii="宋体" w:cs="宋体"/>
          <w:sz w:val="28"/>
          <w:szCs w:val="28"/>
        </w:rPr>
        <w:t>）</w:t>
      </w:r>
    </w:p>
    <w:p w14:paraId="6C9E2502"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（3）提供停机坪维保服务（详见维保服务清单）。</w:t>
      </w:r>
    </w:p>
    <w:p w14:paraId="09FEA8CD"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（4）完成的维保内容均需有纸质版维保记录并妥善保存备查，每半年提交一次。</w:t>
      </w:r>
    </w:p>
    <w:p w14:paraId="22149D72"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（5）提供临时故障的应急服务。接到报修通知后48小时内到现场处理；发生紧急情况必须在24小时内到现场处理。一般故障需在12小时内排除；较大故障5个工作日内修复；其他重大故障经双方协商后确定修复时间。</w:t>
      </w:r>
    </w:p>
    <w:p w14:paraId="02973227"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（6）优先考虑维修出现故障的设备，如部分高值设备彻底损坏无法修复（见“</w:t>
      </w:r>
      <w:bookmarkStart w:id="2" w:name="_Hlk175156511"/>
      <w:r>
        <w:rPr>
          <w:rFonts w:hint="eastAsia" w:ascii="宋体" w:cs="宋体"/>
          <w:sz w:val="28"/>
          <w:szCs w:val="28"/>
          <w:lang w:val="en-US" w:eastAsia="zh-CN"/>
        </w:rPr>
        <w:t>5</w:t>
      </w:r>
      <w:r>
        <w:rPr>
          <w:rFonts w:hint="eastAsia" w:ascii="宋体" w:cs="宋体"/>
          <w:sz w:val="28"/>
          <w:szCs w:val="28"/>
        </w:rPr>
        <w:t>、设备设施清单</w:t>
      </w:r>
      <w:bookmarkEnd w:id="2"/>
      <w:r>
        <w:rPr>
          <w:rFonts w:hint="eastAsia" w:ascii="宋体" w:cs="宋体"/>
          <w:sz w:val="28"/>
          <w:szCs w:val="28"/>
        </w:rPr>
        <w:t>”），院方采购后提供更换服务。在完成更换之前，免费提供替代设备或采取措施，保证飞行任务正常执行，保证停机坪无安全隐患，提供设备免费使用时间不超3个月。</w:t>
      </w:r>
    </w:p>
    <w:p w14:paraId="33C5BB4B">
      <w:pPr>
        <w:spacing w:line="360" w:lineRule="auto"/>
        <w:ind w:firstLine="560" w:firstLineChars="200"/>
      </w:pPr>
      <w:r>
        <w:rPr>
          <w:rFonts w:hint="eastAsia" w:ascii="宋体" w:cs="宋体"/>
          <w:sz w:val="28"/>
          <w:szCs w:val="28"/>
        </w:rPr>
        <w:t>（7）安排专人作为维保项目负责人，全权协调处理现场和维保项目相关的所有事务，参与院方维保相关工作会议，定期汇报维保工作情况和工作计划。</w:t>
      </w:r>
    </w:p>
    <w:p w14:paraId="2090DE38">
      <w:pPr>
        <w:rPr>
          <w:rFonts w:hint="eastAsia"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2、机坪安全保险</w:t>
      </w:r>
    </w:p>
    <w:p w14:paraId="78989565">
      <w:pPr>
        <w:rPr>
          <w:rFonts w:hint="eastAsia" w:ascii="宋体" w:cs="宋体"/>
          <w:b w:val="0"/>
          <w:bCs w:val="0"/>
          <w:sz w:val="28"/>
          <w:szCs w:val="28"/>
        </w:rPr>
      </w:pPr>
      <w:r>
        <w:rPr>
          <w:rFonts w:hint="eastAsia" w:ascii="宋体" w:cs="宋体"/>
          <w:b w:val="0"/>
          <w:bCs w:val="0"/>
          <w:sz w:val="28"/>
          <w:szCs w:val="28"/>
        </w:rPr>
        <w:t>维保单位服务内容包含购买该机坪公共责任险，累计责任限额：人民币5,000,000.00元，其中每次事故财产损失限额：人民币2,000,000元，每人每次事故限额：人民币1,000,000元。</w:t>
      </w:r>
    </w:p>
    <w:p w14:paraId="7BD91BC1">
      <w:pPr>
        <w:rPr>
          <w:rFonts w:ascii="宋体" w:cs="宋体"/>
        </w:rPr>
      </w:pPr>
      <w:r>
        <w:rPr>
          <w:rFonts w:hint="eastAsia" w:ascii="宋体" w:cs="宋体"/>
          <w:b/>
          <w:bCs/>
          <w:sz w:val="28"/>
          <w:szCs w:val="28"/>
          <w:lang w:val="en-US" w:eastAsia="zh-CN"/>
        </w:rPr>
        <w:t>3、</w:t>
      </w:r>
      <w:r>
        <w:rPr>
          <w:rFonts w:hint="eastAsia" w:ascii="宋体" w:cs="宋体"/>
          <w:b/>
          <w:bCs/>
          <w:sz w:val="28"/>
          <w:szCs w:val="28"/>
        </w:rPr>
        <w:t>月度巡检项目清单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843"/>
        <w:gridCol w:w="2269"/>
        <w:gridCol w:w="1131"/>
        <w:gridCol w:w="1419"/>
        <w:gridCol w:w="1081"/>
      </w:tblGrid>
      <w:tr w14:paraId="55FC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530AACE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项次</w:t>
            </w:r>
          </w:p>
        </w:tc>
        <w:tc>
          <w:tcPr>
            <w:tcW w:w="1108" w:type="pct"/>
            <w:vAlign w:val="center"/>
          </w:tcPr>
          <w:p w14:paraId="5B98FD00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检查项目</w:t>
            </w:r>
          </w:p>
        </w:tc>
        <w:tc>
          <w:tcPr>
            <w:tcW w:w="1364" w:type="pct"/>
            <w:vAlign w:val="center"/>
          </w:tcPr>
          <w:p w14:paraId="172EE156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检查标准</w:t>
            </w:r>
          </w:p>
        </w:tc>
        <w:tc>
          <w:tcPr>
            <w:tcW w:w="680" w:type="pct"/>
            <w:vAlign w:val="center"/>
          </w:tcPr>
          <w:p w14:paraId="7C876F2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检查方法</w:t>
            </w:r>
          </w:p>
        </w:tc>
        <w:tc>
          <w:tcPr>
            <w:tcW w:w="853" w:type="pct"/>
            <w:vAlign w:val="center"/>
          </w:tcPr>
          <w:p w14:paraId="72BF9C2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是否正常</w:t>
            </w:r>
          </w:p>
        </w:tc>
        <w:tc>
          <w:tcPr>
            <w:tcW w:w="650" w:type="pct"/>
            <w:vAlign w:val="center"/>
          </w:tcPr>
          <w:p w14:paraId="3BD7845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处理情况</w:t>
            </w:r>
          </w:p>
        </w:tc>
      </w:tr>
      <w:tr w14:paraId="785A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4A7578D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</w:t>
            </w:r>
          </w:p>
        </w:tc>
        <w:tc>
          <w:tcPr>
            <w:tcW w:w="1108" w:type="pct"/>
            <w:vAlign w:val="center"/>
          </w:tcPr>
          <w:p w14:paraId="17A9A800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结构工程</w:t>
            </w:r>
          </w:p>
        </w:tc>
        <w:tc>
          <w:tcPr>
            <w:tcW w:w="1364" w:type="pct"/>
            <w:vAlign w:val="center"/>
          </w:tcPr>
          <w:p w14:paraId="629EBDF2">
            <w:pPr>
              <w:jc w:val="center"/>
              <w:rPr>
                <w:rFonts w:ascii="宋体" w:cs="宋体"/>
              </w:rPr>
            </w:pPr>
          </w:p>
        </w:tc>
        <w:tc>
          <w:tcPr>
            <w:tcW w:w="680" w:type="pct"/>
            <w:vAlign w:val="center"/>
          </w:tcPr>
          <w:p w14:paraId="7EE9E4B9">
            <w:pPr>
              <w:rPr>
                <w:rFonts w:ascii="宋体" w:cs="宋体"/>
              </w:rPr>
            </w:pPr>
          </w:p>
        </w:tc>
        <w:tc>
          <w:tcPr>
            <w:tcW w:w="853" w:type="pct"/>
            <w:vAlign w:val="center"/>
          </w:tcPr>
          <w:p w14:paraId="6DF8780D">
            <w:pPr>
              <w:jc w:val="center"/>
              <w:rPr>
                <w:rFonts w:ascii="宋体" w:cs="宋体"/>
              </w:rPr>
            </w:pPr>
          </w:p>
        </w:tc>
        <w:tc>
          <w:tcPr>
            <w:tcW w:w="650" w:type="pct"/>
            <w:vAlign w:val="center"/>
          </w:tcPr>
          <w:p w14:paraId="70228BD2">
            <w:pPr>
              <w:jc w:val="center"/>
              <w:rPr>
                <w:rFonts w:ascii="宋体" w:cs="宋体"/>
              </w:rPr>
            </w:pPr>
          </w:p>
        </w:tc>
      </w:tr>
      <w:tr w14:paraId="4B46A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54A7709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</w:t>
            </w:r>
          </w:p>
        </w:tc>
        <w:tc>
          <w:tcPr>
            <w:tcW w:w="1108" w:type="pct"/>
            <w:vAlign w:val="center"/>
          </w:tcPr>
          <w:p w14:paraId="36972680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停机坪表面</w:t>
            </w:r>
          </w:p>
        </w:tc>
        <w:tc>
          <w:tcPr>
            <w:tcW w:w="1364" w:type="pct"/>
            <w:vAlign w:val="center"/>
          </w:tcPr>
          <w:p w14:paraId="5FACC794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是否平整，是否有杂物，有杂物则清理</w:t>
            </w:r>
          </w:p>
        </w:tc>
        <w:tc>
          <w:tcPr>
            <w:tcW w:w="680" w:type="pct"/>
            <w:vAlign w:val="center"/>
          </w:tcPr>
          <w:p w14:paraId="027152C2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现场查看，现场清理</w:t>
            </w:r>
          </w:p>
        </w:tc>
        <w:tc>
          <w:tcPr>
            <w:tcW w:w="853" w:type="pct"/>
            <w:vAlign w:val="center"/>
          </w:tcPr>
          <w:p w14:paraId="508095B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正常</w:t>
            </w:r>
          </w:p>
        </w:tc>
        <w:tc>
          <w:tcPr>
            <w:tcW w:w="650" w:type="pct"/>
            <w:vAlign w:val="center"/>
          </w:tcPr>
          <w:p w14:paraId="6FFCAB5B">
            <w:pPr>
              <w:jc w:val="center"/>
              <w:rPr>
                <w:rFonts w:ascii="宋体" w:cs="宋体"/>
              </w:rPr>
            </w:pPr>
          </w:p>
        </w:tc>
      </w:tr>
      <w:tr w14:paraId="14D7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70A9435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</w:t>
            </w:r>
          </w:p>
        </w:tc>
        <w:tc>
          <w:tcPr>
            <w:tcW w:w="1108" w:type="pct"/>
            <w:vAlign w:val="center"/>
          </w:tcPr>
          <w:p w14:paraId="2889A49F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铝合金安全防护网</w:t>
            </w:r>
          </w:p>
        </w:tc>
        <w:tc>
          <w:tcPr>
            <w:tcW w:w="1364" w:type="pct"/>
            <w:vAlign w:val="center"/>
          </w:tcPr>
          <w:p w14:paraId="437D21D5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是否有变形、杂物、螺栓松动等</w:t>
            </w:r>
          </w:p>
        </w:tc>
        <w:tc>
          <w:tcPr>
            <w:tcW w:w="680" w:type="pct"/>
            <w:vAlign w:val="center"/>
          </w:tcPr>
          <w:p w14:paraId="3287B974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现场查看，现场清理</w:t>
            </w:r>
          </w:p>
        </w:tc>
        <w:tc>
          <w:tcPr>
            <w:tcW w:w="853" w:type="pct"/>
            <w:vAlign w:val="center"/>
          </w:tcPr>
          <w:p w14:paraId="1BE25F2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正常</w:t>
            </w:r>
          </w:p>
        </w:tc>
        <w:tc>
          <w:tcPr>
            <w:tcW w:w="650" w:type="pct"/>
            <w:vAlign w:val="center"/>
          </w:tcPr>
          <w:p w14:paraId="5668FDA2">
            <w:pPr>
              <w:jc w:val="center"/>
              <w:rPr>
                <w:rFonts w:ascii="宋体" w:cs="宋体"/>
              </w:rPr>
            </w:pPr>
          </w:p>
        </w:tc>
      </w:tr>
      <w:tr w14:paraId="62756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1BCBF83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</w:t>
            </w:r>
          </w:p>
        </w:tc>
        <w:tc>
          <w:tcPr>
            <w:tcW w:w="1108" w:type="pct"/>
            <w:vAlign w:val="center"/>
          </w:tcPr>
          <w:p w14:paraId="7AFF4ECB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排水系统</w:t>
            </w:r>
          </w:p>
        </w:tc>
        <w:tc>
          <w:tcPr>
            <w:tcW w:w="1364" w:type="pct"/>
            <w:vAlign w:val="center"/>
          </w:tcPr>
          <w:p w14:paraId="2F7EADA5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是否铆钉松动、杂物冲洗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9D85C00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现场查看，现场清理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C4E234B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正常</w:t>
            </w:r>
          </w:p>
        </w:tc>
        <w:tc>
          <w:tcPr>
            <w:tcW w:w="650" w:type="pct"/>
            <w:vAlign w:val="center"/>
          </w:tcPr>
          <w:p w14:paraId="0CACF666">
            <w:pPr>
              <w:jc w:val="center"/>
              <w:rPr>
                <w:rFonts w:ascii="宋体" w:cs="宋体"/>
              </w:rPr>
            </w:pPr>
          </w:p>
        </w:tc>
      </w:tr>
      <w:tr w14:paraId="028B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4E10033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4</w:t>
            </w:r>
          </w:p>
        </w:tc>
        <w:tc>
          <w:tcPr>
            <w:tcW w:w="1108" w:type="pct"/>
            <w:vAlign w:val="center"/>
          </w:tcPr>
          <w:p w14:paraId="57576902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停机坪疏散楼梯</w:t>
            </w:r>
          </w:p>
        </w:tc>
        <w:tc>
          <w:tcPr>
            <w:tcW w:w="1364" w:type="pct"/>
            <w:vAlign w:val="center"/>
          </w:tcPr>
          <w:p w14:paraId="4F645561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是否有锈蚀、有积水点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72C5A68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现场查看，现场清理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B951E6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正常</w:t>
            </w:r>
          </w:p>
        </w:tc>
        <w:tc>
          <w:tcPr>
            <w:tcW w:w="650" w:type="pct"/>
            <w:vAlign w:val="center"/>
          </w:tcPr>
          <w:p w14:paraId="02BC0800">
            <w:pPr>
              <w:jc w:val="center"/>
              <w:rPr>
                <w:rFonts w:ascii="宋体" w:cs="宋体"/>
              </w:rPr>
            </w:pPr>
          </w:p>
        </w:tc>
      </w:tr>
      <w:tr w14:paraId="68F33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3E96A2F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二</w:t>
            </w:r>
          </w:p>
        </w:tc>
        <w:tc>
          <w:tcPr>
            <w:tcW w:w="1108" w:type="pct"/>
            <w:vAlign w:val="center"/>
          </w:tcPr>
          <w:p w14:paraId="33F7A4A4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标识系统</w:t>
            </w:r>
          </w:p>
        </w:tc>
        <w:tc>
          <w:tcPr>
            <w:tcW w:w="1364" w:type="pct"/>
            <w:vAlign w:val="center"/>
          </w:tcPr>
          <w:p w14:paraId="3E73E685">
            <w:pPr>
              <w:jc w:val="left"/>
              <w:rPr>
                <w:rFonts w:ascii="宋体" w:cs="宋体"/>
              </w:rPr>
            </w:pPr>
          </w:p>
        </w:tc>
        <w:tc>
          <w:tcPr>
            <w:tcW w:w="680" w:type="pct"/>
            <w:vAlign w:val="center"/>
          </w:tcPr>
          <w:p w14:paraId="7F5F45F8">
            <w:pPr>
              <w:rPr>
                <w:rFonts w:ascii="宋体" w:cs="宋体"/>
              </w:rPr>
            </w:pPr>
          </w:p>
        </w:tc>
        <w:tc>
          <w:tcPr>
            <w:tcW w:w="853" w:type="pct"/>
            <w:vAlign w:val="center"/>
          </w:tcPr>
          <w:p w14:paraId="050C2A24">
            <w:pPr>
              <w:jc w:val="center"/>
              <w:rPr>
                <w:rFonts w:ascii="宋体" w:cs="宋体"/>
              </w:rPr>
            </w:pPr>
          </w:p>
        </w:tc>
        <w:tc>
          <w:tcPr>
            <w:tcW w:w="650" w:type="pct"/>
            <w:vAlign w:val="center"/>
          </w:tcPr>
          <w:p w14:paraId="3EB9620C">
            <w:pPr>
              <w:jc w:val="center"/>
              <w:rPr>
                <w:rFonts w:ascii="宋体" w:cs="宋体"/>
              </w:rPr>
            </w:pPr>
          </w:p>
        </w:tc>
      </w:tr>
      <w:tr w14:paraId="79FE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56AAD96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</w:t>
            </w:r>
          </w:p>
        </w:tc>
        <w:tc>
          <w:tcPr>
            <w:tcW w:w="1108" w:type="pct"/>
            <w:vAlign w:val="center"/>
          </w:tcPr>
          <w:p w14:paraId="736444A6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机坪标识修复</w:t>
            </w:r>
          </w:p>
        </w:tc>
        <w:tc>
          <w:tcPr>
            <w:tcW w:w="1364" w:type="pct"/>
            <w:vAlign w:val="center"/>
          </w:tcPr>
          <w:p w14:paraId="68AA7F86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是否有起鼓、剥落</w:t>
            </w:r>
          </w:p>
        </w:tc>
        <w:tc>
          <w:tcPr>
            <w:tcW w:w="680" w:type="pct"/>
            <w:vAlign w:val="center"/>
          </w:tcPr>
          <w:p w14:paraId="6FEB352F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现场查看，现场清理</w:t>
            </w:r>
          </w:p>
        </w:tc>
        <w:tc>
          <w:tcPr>
            <w:tcW w:w="853" w:type="pct"/>
            <w:vAlign w:val="center"/>
          </w:tcPr>
          <w:p w14:paraId="2D642F6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正常</w:t>
            </w:r>
          </w:p>
        </w:tc>
        <w:tc>
          <w:tcPr>
            <w:tcW w:w="650" w:type="pct"/>
            <w:vAlign w:val="center"/>
          </w:tcPr>
          <w:p w14:paraId="777C6367">
            <w:pPr>
              <w:jc w:val="center"/>
              <w:rPr>
                <w:rFonts w:ascii="宋体" w:cs="宋体"/>
              </w:rPr>
            </w:pPr>
          </w:p>
        </w:tc>
      </w:tr>
      <w:tr w14:paraId="2748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2E0766DB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108" w:type="pct"/>
            <w:vAlign w:val="center"/>
          </w:tcPr>
          <w:p w14:paraId="6D01A0D2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其他标识修复</w:t>
            </w:r>
          </w:p>
        </w:tc>
        <w:tc>
          <w:tcPr>
            <w:tcW w:w="1364" w:type="pct"/>
            <w:vAlign w:val="center"/>
          </w:tcPr>
          <w:p w14:paraId="72837A25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是否有起鼓、剥落</w:t>
            </w:r>
          </w:p>
        </w:tc>
        <w:tc>
          <w:tcPr>
            <w:tcW w:w="680" w:type="pct"/>
            <w:vAlign w:val="center"/>
          </w:tcPr>
          <w:p w14:paraId="38F1BFF9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现场查看，现场清理</w:t>
            </w:r>
          </w:p>
        </w:tc>
        <w:tc>
          <w:tcPr>
            <w:tcW w:w="853" w:type="pct"/>
            <w:vAlign w:val="center"/>
          </w:tcPr>
          <w:p w14:paraId="2D5E87E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正常</w:t>
            </w:r>
          </w:p>
        </w:tc>
        <w:tc>
          <w:tcPr>
            <w:tcW w:w="650" w:type="pct"/>
            <w:vAlign w:val="center"/>
          </w:tcPr>
          <w:p w14:paraId="1E907798">
            <w:pPr>
              <w:jc w:val="center"/>
              <w:rPr>
                <w:rFonts w:ascii="宋体" w:cs="宋体"/>
              </w:rPr>
            </w:pPr>
          </w:p>
        </w:tc>
      </w:tr>
      <w:tr w14:paraId="5AA0F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2F96CF7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三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47A2AB2D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助航系统</w:t>
            </w:r>
          </w:p>
        </w:tc>
        <w:tc>
          <w:tcPr>
            <w:tcW w:w="1364" w:type="pct"/>
            <w:vAlign w:val="center"/>
          </w:tcPr>
          <w:p w14:paraId="468DC31A">
            <w:pPr>
              <w:jc w:val="left"/>
              <w:rPr>
                <w:rFonts w:ascii="宋体" w:cs="宋体"/>
              </w:rPr>
            </w:pPr>
          </w:p>
        </w:tc>
        <w:tc>
          <w:tcPr>
            <w:tcW w:w="680" w:type="pct"/>
            <w:vAlign w:val="center"/>
          </w:tcPr>
          <w:p w14:paraId="4782898C">
            <w:pPr>
              <w:rPr>
                <w:rFonts w:ascii="宋体" w:cs="宋体"/>
              </w:rPr>
            </w:pPr>
          </w:p>
        </w:tc>
        <w:tc>
          <w:tcPr>
            <w:tcW w:w="853" w:type="pct"/>
            <w:vAlign w:val="center"/>
          </w:tcPr>
          <w:p w14:paraId="75E3962C">
            <w:pPr>
              <w:jc w:val="center"/>
              <w:rPr>
                <w:rFonts w:ascii="宋体" w:cs="宋体"/>
              </w:rPr>
            </w:pPr>
          </w:p>
        </w:tc>
        <w:tc>
          <w:tcPr>
            <w:tcW w:w="650" w:type="pct"/>
            <w:vAlign w:val="center"/>
          </w:tcPr>
          <w:p w14:paraId="37051FC7">
            <w:pPr>
              <w:jc w:val="center"/>
              <w:rPr>
                <w:rFonts w:ascii="宋体" w:cs="宋体"/>
              </w:rPr>
            </w:pPr>
          </w:p>
        </w:tc>
      </w:tr>
      <w:tr w14:paraId="41DE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6B3C3A6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</w:t>
            </w:r>
          </w:p>
        </w:tc>
        <w:tc>
          <w:tcPr>
            <w:tcW w:w="1108" w:type="pct"/>
            <w:vAlign w:val="center"/>
          </w:tcPr>
          <w:p w14:paraId="009AAE63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助航灯光</w:t>
            </w:r>
          </w:p>
        </w:tc>
        <w:tc>
          <w:tcPr>
            <w:tcW w:w="1364" w:type="pct"/>
            <w:vAlign w:val="center"/>
          </w:tcPr>
          <w:p w14:paraId="4920BB65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是否有灯具不亮、亮度变低、闪烁异常</w:t>
            </w:r>
          </w:p>
        </w:tc>
        <w:tc>
          <w:tcPr>
            <w:tcW w:w="680" w:type="pct"/>
            <w:vAlign w:val="center"/>
          </w:tcPr>
          <w:p w14:paraId="07C1EAB6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现场查看，返厂检修</w:t>
            </w:r>
          </w:p>
        </w:tc>
        <w:tc>
          <w:tcPr>
            <w:tcW w:w="853" w:type="pct"/>
            <w:vAlign w:val="center"/>
          </w:tcPr>
          <w:p w14:paraId="3555FEF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正常</w:t>
            </w:r>
          </w:p>
        </w:tc>
        <w:tc>
          <w:tcPr>
            <w:tcW w:w="650" w:type="pct"/>
            <w:vAlign w:val="center"/>
          </w:tcPr>
          <w:p w14:paraId="3F232212">
            <w:pPr>
              <w:jc w:val="center"/>
              <w:rPr>
                <w:rFonts w:ascii="宋体" w:cs="宋体"/>
              </w:rPr>
            </w:pPr>
          </w:p>
        </w:tc>
      </w:tr>
      <w:tr w14:paraId="70F3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201BFEB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</w:t>
            </w:r>
          </w:p>
        </w:tc>
        <w:tc>
          <w:tcPr>
            <w:tcW w:w="1108" w:type="pct"/>
            <w:vAlign w:val="center"/>
          </w:tcPr>
          <w:p w14:paraId="6D06B965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通讯系统</w:t>
            </w:r>
          </w:p>
        </w:tc>
        <w:tc>
          <w:tcPr>
            <w:tcW w:w="1364" w:type="pct"/>
            <w:vAlign w:val="center"/>
          </w:tcPr>
          <w:p w14:paraId="36034384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是否有接触异常、信号减弱、故障灯异常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641E11E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现场查看，返厂检修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865FE4A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正常</w:t>
            </w:r>
          </w:p>
        </w:tc>
        <w:tc>
          <w:tcPr>
            <w:tcW w:w="650" w:type="pct"/>
            <w:vAlign w:val="center"/>
          </w:tcPr>
          <w:p w14:paraId="1BD90DD0">
            <w:pPr>
              <w:jc w:val="center"/>
              <w:rPr>
                <w:rFonts w:ascii="宋体" w:cs="宋体"/>
              </w:rPr>
            </w:pPr>
          </w:p>
        </w:tc>
      </w:tr>
      <w:tr w14:paraId="7767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4FA040D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</w:t>
            </w:r>
          </w:p>
        </w:tc>
        <w:tc>
          <w:tcPr>
            <w:tcW w:w="1108" w:type="pct"/>
            <w:vAlign w:val="center"/>
          </w:tcPr>
          <w:p w14:paraId="51E3C694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辅助助航</w:t>
            </w:r>
          </w:p>
        </w:tc>
        <w:tc>
          <w:tcPr>
            <w:tcW w:w="1364" w:type="pct"/>
            <w:vAlign w:val="center"/>
          </w:tcPr>
          <w:p w14:paraId="2A45F322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风向标袋是否损坏、风速仪传感器是否损坏、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88D313F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现场查看，厂家更换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BA72C2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正常</w:t>
            </w:r>
          </w:p>
        </w:tc>
        <w:tc>
          <w:tcPr>
            <w:tcW w:w="650" w:type="pct"/>
            <w:vAlign w:val="center"/>
          </w:tcPr>
          <w:p w14:paraId="1756C8F0">
            <w:pPr>
              <w:jc w:val="center"/>
              <w:rPr>
                <w:rFonts w:ascii="宋体" w:cs="宋体"/>
              </w:rPr>
            </w:pPr>
          </w:p>
        </w:tc>
      </w:tr>
      <w:tr w14:paraId="451A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55A9899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4</w:t>
            </w:r>
          </w:p>
        </w:tc>
        <w:tc>
          <w:tcPr>
            <w:tcW w:w="1108" w:type="pct"/>
            <w:vAlign w:val="center"/>
          </w:tcPr>
          <w:p w14:paraId="64102F5C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电气线路</w:t>
            </w:r>
          </w:p>
        </w:tc>
        <w:tc>
          <w:tcPr>
            <w:tcW w:w="1364" w:type="pct"/>
            <w:vAlign w:val="center"/>
          </w:tcPr>
          <w:p w14:paraId="5BF5BD87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是否有回路问题、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D74CD77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现场查看，现场清理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4FB3DE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正常</w:t>
            </w:r>
          </w:p>
        </w:tc>
        <w:tc>
          <w:tcPr>
            <w:tcW w:w="650" w:type="pct"/>
            <w:vAlign w:val="center"/>
          </w:tcPr>
          <w:p w14:paraId="358186BA">
            <w:pPr>
              <w:jc w:val="center"/>
              <w:rPr>
                <w:rFonts w:ascii="宋体" w:cs="宋体"/>
              </w:rPr>
            </w:pPr>
          </w:p>
        </w:tc>
      </w:tr>
    </w:tbl>
    <w:p w14:paraId="4E7595F5">
      <w:pPr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cs="宋体"/>
          <w:b/>
          <w:bCs/>
          <w:sz w:val="28"/>
          <w:szCs w:val="28"/>
        </w:rPr>
        <w:t>、维保服务清单</w:t>
      </w:r>
    </w:p>
    <w:tbl>
      <w:tblPr>
        <w:tblStyle w:val="13"/>
        <w:tblW w:w="8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695"/>
        <w:gridCol w:w="1116"/>
        <w:gridCol w:w="3987"/>
        <w:gridCol w:w="805"/>
      </w:tblGrid>
      <w:tr w14:paraId="5C3C0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1006B57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项次</w:t>
            </w:r>
          </w:p>
        </w:tc>
        <w:tc>
          <w:tcPr>
            <w:tcW w:w="1695" w:type="dxa"/>
            <w:vAlign w:val="center"/>
          </w:tcPr>
          <w:p w14:paraId="6C6B76E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维保服务内容</w:t>
            </w:r>
          </w:p>
        </w:tc>
        <w:tc>
          <w:tcPr>
            <w:tcW w:w="1116" w:type="dxa"/>
            <w:vAlign w:val="center"/>
          </w:tcPr>
          <w:p w14:paraId="34967EA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周期</w:t>
            </w:r>
          </w:p>
        </w:tc>
        <w:tc>
          <w:tcPr>
            <w:tcW w:w="3987" w:type="dxa"/>
            <w:vAlign w:val="center"/>
          </w:tcPr>
          <w:p w14:paraId="0C84A9B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服务内容</w:t>
            </w:r>
          </w:p>
        </w:tc>
        <w:tc>
          <w:tcPr>
            <w:tcW w:w="805" w:type="dxa"/>
            <w:vAlign w:val="center"/>
          </w:tcPr>
          <w:p w14:paraId="37A8A7D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备注</w:t>
            </w:r>
          </w:p>
        </w:tc>
      </w:tr>
      <w:tr w14:paraId="07B0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5BE8D14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</w:t>
            </w:r>
          </w:p>
        </w:tc>
        <w:tc>
          <w:tcPr>
            <w:tcW w:w="1695" w:type="dxa"/>
            <w:vAlign w:val="center"/>
          </w:tcPr>
          <w:p w14:paraId="0DB25709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结构工程维保</w:t>
            </w:r>
          </w:p>
        </w:tc>
        <w:tc>
          <w:tcPr>
            <w:tcW w:w="1116" w:type="dxa"/>
            <w:vAlign w:val="center"/>
          </w:tcPr>
          <w:p w14:paraId="5883E51C">
            <w:pPr>
              <w:jc w:val="center"/>
              <w:rPr>
                <w:rFonts w:ascii="宋体" w:cs="宋体"/>
              </w:rPr>
            </w:pPr>
          </w:p>
        </w:tc>
        <w:tc>
          <w:tcPr>
            <w:tcW w:w="3987" w:type="dxa"/>
            <w:vAlign w:val="center"/>
          </w:tcPr>
          <w:p w14:paraId="56F9507E">
            <w:pPr>
              <w:rPr>
                <w:rFonts w:ascii="宋体" w:cs="宋体"/>
              </w:rPr>
            </w:pPr>
          </w:p>
        </w:tc>
        <w:tc>
          <w:tcPr>
            <w:tcW w:w="805" w:type="dxa"/>
            <w:vAlign w:val="center"/>
          </w:tcPr>
          <w:p w14:paraId="355136CD">
            <w:pPr>
              <w:jc w:val="center"/>
              <w:rPr>
                <w:rFonts w:ascii="宋体" w:cs="宋体"/>
              </w:rPr>
            </w:pPr>
          </w:p>
        </w:tc>
      </w:tr>
      <w:tr w14:paraId="28881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0E960F17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</w:t>
            </w:r>
          </w:p>
        </w:tc>
        <w:tc>
          <w:tcPr>
            <w:tcW w:w="1695" w:type="dxa"/>
            <w:vAlign w:val="center"/>
          </w:tcPr>
          <w:p w14:paraId="2DCD9875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铝合金安全防护网</w:t>
            </w:r>
          </w:p>
        </w:tc>
        <w:tc>
          <w:tcPr>
            <w:tcW w:w="1116" w:type="dxa"/>
            <w:vAlign w:val="center"/>
          </w:tcPr>
          <w:p w14:paraId="1EA1BBA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3DA90EBF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1、安全网承载力检查，是否达到规范值，检查及修复；</w:t>
            </w:r>
          </w:p>
          <w:p w14:paraId="19A792C0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2、检查紧固安装螺栓；</w:t>
            </w:r>
          </w:p>
          <w:p w14:paraId="4CB58FAA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3、防护网存在重大问题，则提出申请付费更换；</w:t>
            </w:r>
          </w:p>
        </w:tc>
        <w:tc>
          <w:tcPr>
            <w:tcW w:w="805" w:type="dxa"/>
            <w:vAlign w:val="center"/>
          </w:tcPr>
          <w:p w14:paraId="1E291144">
            <w:pPr>
              <w:jc w:val="center"/>
              <w:rPr>
                <w:rFonts w:ascii="宋体" w:cs="宋体"/>
              </w:rPr>
            </w:pPr>
          </w:p>
        </w:tc>
      </w:tr>
      <w:tr w14:paraId="190B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08DF4E2D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695" w:type="dxa"/>
            <w:vAlign w:val="center"/>
          </w:tcPr>
          <w:p w14:paraId="79C6D60E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排水系统</w:t>
            </w:r>
          </w:p>
        </w:tc>
        <w:tc>
          <w:tcPr>
            <w:tcW w:w="1116" w:type="dxa"/>
            <w:vAlign w:val="center"/>
          </w:tcPr>
          <w:p w14:paraId="421DCFC5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0CB88140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1、机坪上天沟内杂物清除；</w:t>
            </w:r>
          </w:p>
          <w:p w14:paraId="1D432F12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2、天沟格栅盖板锈迹清理重新防腐；</w:t>
            </w:r>
          </w:p>
        </w:tc>
        <w:tc>
          <w:tcPr>
            <w:tcW w:w="805" w:type="dxa"/>
            <w:vAlign w:val="center"/>
          </w:tcPr>
          <w:p w14:paraId="609D9932">
            <w:pPr>
              <w:jc w:val="center"/>
              <w:rPr>
                <w:rFonts w:ascii="宋体" w:cs="宋体"/>
              </w:rPr>
            </w:pPr>
          </w:p>
        </w:tc>
      </w:tr>
      <w:tr w14:paraId="7A9B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56F605B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</w:t>
            </w:r>
          </w:p>
        </w:tc>
        <w:tc>
          <w:tcPr>
            <w:tcW w:w="1695" w:type="dxa"/>
            <w:vAlign w:val="center"/>
          </w:tcPr>
          <w:p w14:paraId="3745F108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停机坪疏散楼梯</w:t>
            </w:r>
          </w:p>
        </w:tc>
        <w:tc>
          <w:tcPr>
            <w:tcW w:w="1116" w:type="dxa"/>
            <w:vAlign w:val="center"/>
          </w:tcPr>
          <w:p w14:paraId="5CB50820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2805A897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1、确保上方无障碍物遮挡或影响飞行安全的因素，保证净空要求；</w:t>
            </w:r>
          </w:p>
          <w:p w14:paraId="7C217115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2、楼梯踏步检查修复；栏杆扶手检查修复；</w:t>
            </w:r>
          </w:p>
        </w:tc>
        <w:tc>
          <w:tcPr>
            <w:tcW w:w="805" w:type="dxa"/>
            <w:vAlign w:val="center"/>
          </w:tcPr>
          <w:p w14:paraId="4BCC6066">
            <w:pPr>
              <w:jc w:val="center"/>
              <w:rPr>
                <w:rFonts w:ascii="宋体" w:cs="宋体"/>
              </w:rPr>
            </w:pPr>
          </w:p>
        </w:tc>
      </w:tr>
      <w:tr w14:paraId="002A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2B26563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二</w:t>
            </w:r>
          </w:p>
        </w:tc>
        <w:tc>
          <w:tcPr>
            <w:tcW w:w="1695" w:type="dxa"/>
            <w:vAlign w:val="center"/>
          </w:tcPr>
          <w:p w14:paraId="78C5910E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标识系统维保</w:t>
            </w:r>
          </w:p>
        </w:tc>
        <w:tc>
          <w:tcPr>
            <w:tcW w:w="1116" w:type="dxa"/>
            <w:vAlign w:val="center"/>
          </w:tcPr>
          <w:p w14:paraId="0A4DC3E1">
            <w:pPr>
              <w:jc w:val="center"/>
              <w:rPr>
                <w:rFonts w:ascii="宋体" w:cs="宋体"/>
              </w:rPr>
            </w:pPr>
          </w:p>
        </w:tc>
        <w:tc>
          <w:tcPr>
            <w:tcW w:w="3987" w:type="dxa"/>
            <w:vAlign w:val="center"/>
          </w:tcPr>
          <w:p w14:paraId="6460443C">
            <w:pPr>
              <w:rPr>
                <w:rFonts w:ascii="宋体" w:cs="宋体"/>
              </w:rPr>
            </w:pPr>
          </w:p>
        </w:tc>
        <w:tc>
          <w:tcPr>
            <w:tcW w:w="805" w:type="dxa"/>
            <w:vAlign w:val="center"/>
          </w:tcPr>
          <w:p w14:paraId="51C1501B">
            <w:pPr>
              <w:jc w:val="center"/>
              <w:rPr>
                <w:rFonts w:ascii="宋体" w:cs="宋体"/>
              </w:rPr>
            </w:pPr>
          </w:p>
        </w:tc>
      </w:tr>
      <w:tr w14:paraId="249AB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0AE5359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</w:t>
            </w:r>
          </w:p>
        </w:tc>
        <w:tc>
          <w:tcPr>
            <w:tcW w:w="1695" w:type="dxa"/>
            <w:vAlign w:val="center"/>
          </w:tcPr>
          <w:p w14:paraId="1644B467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机坪标识修复</w:t>
            </w:r>
          </w:p>
        </w:tc>
        <w:tc>
          <w:tcPr>
            <w:tcW w:w="1116" w:type="dxa"/>
            <w:vAlign w:val="center"/>
          </w:tcPr>
          <w:p w14:paraId="21935D0A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一年两次</w:t>
            </w:r>
          </w:p>
        </w:tc>
        <w:tc>
          <w:tcPr>
            <w:tcW w:w="3987" w:type="dxa"/>
            <w:vAlign w:val="center"/>
          </w:tcPr>
          <w:p w14:paraId="2D650746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根据使用频率及耗损状况，视现场情况颜色褪色严重重新喷涂；</w:t>
            </w:r>
          </w:p>
        </w:tc>
        <w:tc>
          <w:tcPr>
            <w:tcW w:w="805" w:type="dxa"/>
            <w:vAlign w:val="center"/>
          </w:tcPr>
          <w:p w14:paraId="5C1ECC91">
            <w:pPr>
              <w:jc w:val="center"/>
              <w:rPr>
                <w:rFonts w:ascii="宋体" w:cs="宋体"/>
              </w:rPr>
            </w:pPr>
          </w:p>
        </w:tc>
      </w:tr>
      <w:tr w14:paraId="51A81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5E52BF89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695" w:type="dxa"/>
            <w:vAlign w:val="center"/>
          </w:tcPr>
          <w:p w14:paraId="278ADBFD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机坪抗震板</w:t>
            </w:r>
          </w:p>
        </w:tc>
        <w:tc>
          <w:tcPr>
            <w:tcW w:w="1116" w:type="dxa"/>
            <w:vAlign w:val="center"/>
          </w:tcPr>
          <w:p w14:paraId="7725253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一年两次</w:t>
            </w:r>
          </w:p>
        </w:tc>
        <w:tc>
          <w:tcPr>
            <w:tcW w:w="3987" w:type="dxa"/>
            <w:vAlign w:val="center"/>
          </w:tcPr>
          <w:p w14:paraId="6712B1E8">
            <w:pPr>
              <w:rPr>
                <w:rFonts w:ascii="宋体" w:cs="宋体"/>
              </w:rPr>
            </w:pPr>
            <w:r>
              <w:rPr>
                <w:rFonts w:ascii="宋体" w:cs="宋体"/>
              </w:rPr>
              <w:t>1</w:t>
            </w:r>
            <w:r>
              <w:rPr>
                <w:rFonts w:hint="eastAsia" w:ascii="宋体" w:cs="宋体"/>
              </w:rPr>
              <w:t>、抗震板是否有开裂，检查及修复；</w:t>
            </w:r>
          </w:p>
          <w:p w14:paraId="5340112F">
            <w:pPr>
              <w:rPr>
                <w:rFonts w:ascii="宋体" w:cs="宋体"/>
              </w:rPr>
            </w:pPr>
            <w:r>
              <w:rPr>
                <w:rFonts w:ascii="宋体" w:cs="宋体"/>
              </w:rPr>
              <w:t>2</w:t>
            </w:r>
            <w:r>
              <w:rPr>
                <w:rFonts w:hint="eastAsia" w:ascii="宋体" w:cs="宋体"/>
              </w:rPr>
              <w:t>、抗震板是否有脱落损坏，检查及修复；</w:t>
            </w:r>
          </w:p>
          <w:p w14:paraId="5BE0143C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3、5㎡内的损坏提供免费修复服务；</w:t>
            </w:r>
          </w:p>
        </w:tc>
        <w:tc>
          <w:tcPr>
            <w:tcW w:w="805" w:type="dxa"/>
            <w:vAlign w:val="center"/>
          </w:tcPr>
          <w:p w14:paraId="30193236">
            <w:pPr>
              <w:jc w:val="center"/>
              <w:rPr>
                <w:rFonts w:ascii="宋体" w:cs="宋体"/>
              </w:rPr>
            </w:pPr>
          </w:p>
        </w:tc>
      </w:tr>
      <w:tr w14:paraId="569B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3932292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三</w:t>
            </w:r>
          </w:p>
        </w:tc>
        <w:tc>
          <w:tcPr>
            <w:tcW w:w="1695" w:type="dxa"/>
            <w:vAlign w:val="center"/>
          </w:tcPr>
          <w:p w14:paraId="54627CBC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助航导航系统维保</w:t>
            </w:r>
          </w:p>
        </w:tc>
        <w:tc>
          <w:tcPr>
            <w:tcW w:w="1116" w:type="dxa"/>
            <w:vAlign w:val="center"/>
          </w:tcPr>
          <w:p w14:paraId="0EBECC38">
            <w:pPr>
              <w:jc w:val="center"/>
              <w:rPr>
                <w:rFonts w:ascii="宋体" w:cs="宋体"/>
              </w:rPr>
            </w:pPr>
          </w:p>
        </w:tc>
        <w:tc>
          <w:tcPr>
            <w:tcW w:w="3987" w:type="dxa"/>
            <w:vAlign w:val="center"/>
          </w:tcPr>
          <w:p w14:paraId="48AD4C52">
            <w:pPr>
              <w:rPr>
                <w:rFonts w:ascii="宋体" w:cs="宋体"/>
              </w:rPr>
            </w:pPr>
          </w:p>
        </w:tc>
        <w:tc>
          <w:tcPr>
            <w:tcW w:w="805" w:type="dxa"/>
            <w:vAlign w:val="center"/>
          </w:tcPr>
          <w:p w14:paraId="64B38900">
            <w:pPr>
              <w:ind w:firstLine="210" w:firstLineChars="100"/>
              <w:jc w:val="center"/>
              <w:rPr>
                <w:rFonts w:ascii="宋体" w:cs="宋体"/>
              </w:rPr>
            </w:pPr>
          </w:p>
        </w:tc>
      </w:tr>
      <w:tr w14:paraId="36C25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304834C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</w:t>
            </w:r>
          </w:p>
        </w:tc>
        <w:tc>
          <w:tcPr>
            <w:tcW w:w="1695" w:type="dxa"/>
            <w:vAlign w:val="center"/>
          </w:tcPr>
          <w:p w14:paraId="5D1E9CD3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防雷接地与线路检修</w:t>
            </w:r>
          </w:p>
        </w:tc>
        <w:tc>
          <w:tcPr>
            <w:tcW w:w="1116" w:type="dxa"/>
            <w:vAlign w:val="center"/>
          </w:tcPr>
          <w:p w14:paraId="2F291D7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575D1375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1、线路是否老化（测试），检查及修复；</w:t>
            </w:r>
          </w:p>
          <w:p w14:paraId="28C0618C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2、线管接头、接线盒紧固；</w:t>
            </w:r>
          </w:p>
          <w:p w14:paraId="776AFCDE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3、管路支撑架除锈，防腐防锈漆检查及修复；</w:t>
            </w:r>
          </w:p>
        </w:tc>
        <w:tc>
          <w:tcPr>
            <w:tcW w:w="805" w:type="dxa"/>
            <w:vAlign w:val="center"/>
          </w:tcPr>
          <w:p w14:paraId="180C9BD1">
            <w:pPr>
              <w:jc w:val="center"/>
              <w:rPr>
                <w:rFonts w:ascii="宋体" w:cs="宋体"/>
              </w:rPr>
            </w:pPr>
          </w:p>
        </w:tc>
      </w:tr>
      <w:tr w14:paraId="3A9D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5812E64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</w:t>
            </w:r>
          </w:p>
        </w:tc>
        <w:tc>
          <w:tcPr>
            <w:tcW w:w="1695" w:type="dxa"/>
            <w:vAlign w:val="center"/>
          </w:tcPr>
          <w:p w14:paraId="681823BA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助航导航系统（含接地</w:t>
            </w:r>
            <w:r>
              <w:rPr>
                <w:rFonts w:ascii="宋体" w:cs="宋体"/>
              </w:rPr>
              <w:t>离地区边灯、泛光照明灯、障碍灯、标灯、目视进近坡度仪等</w:t>
            </w:r>
            <w:r>
              <w:rPr>
                <w:rFonts w:hint="eastAsia" w:ascii="宋体" w:cs="宋体"/>
              </w:rPr>
              <w:t>全系统</w:t>
            </w:r>
            <w:r>
              <w:rPr>
                <w:rFonts w:ascii="宋体" w:cs="宋体"/>
              </w:rPr>
              <w:t>）</w:t>
            </w:r>
          </w:p>
        </w:tc>
        <w:tc>
          <w:tcPr>
            <w:tcW w:w="1116" w:type="dxa"/>
            <w:vAlign w:val="center"/>
          </w:tcPr>
          <w:p w14:paraId="31A91578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3EA96234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1、开启是否正常，并调整灯光角度光强等达到规范要求；</w:t>
            </w:r>
          </w:p>
          <w:p w14:paraId="0329406B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2、开启后10min内，光源闪烁、亮度不一，检查及修复；</w:t>
            </w:r>
          </w:p>
          <w:p w14:paraId="60990AA8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3、灯具内部有水汽，检查及修复；</w:t>
            </w:r>
          </w:p>
          <w:p w14:paraId="6A3ABB4D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4、灯具外壳油漆剥落，检查及修复；</w:t>
            </w:r>
          </w:p>
          <w:p w14:paraId="6A307BDF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5、安装螺栓松动生锈，检查及修复；</w:t>
            </w:r>
          </w:p>
        </w:tc>
        <w:tc>
          <w:tcPr>
            <w:tcW w:w="805" w:type="dxa"/>
            <w:vAlign w:val="center"/>
          </w:tcPr>
          <w:p w14:paraId="4AD3CE45">
            <w:pPr>
              <w:jc w:val="center"/>
              <w:rPr>
                <w:rFonts w:ascii="宋体" w:cs="宋体"/>
              </w:rPr>
            </w:pPr>
          </w:p>
        </w:tc>
      </w:tr>
      <w:tr w14:paraId="285A4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3566A0B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</w:t>
            </w:r>
          </w:p>
        </w:tc>
        <w:tc>
          <w:tcPr>
            <w:tcW w:w="1695" w:type="dxa"/>
            <w:vAlign w:val="center"/>
          </w:tcPr>
          <w:p w14:paraId="3D30984C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风袋</w:t>
            </w:r>
          </w:p>
        </w:tc>
        <w:tc>
          <w:tcPr>
            <w:tcW w:w="1116" w:type="dxa"/>
            <w:vAlign w:val="center"/>
          </w:tcPr>
          <w:p w14:paraId="5F03525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1D7A4273">
            <w:pPr>
              <w:spacing w:line="360" w:lineRule="auto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更换新风袋</w:t>
            </w:r>
          </w:p>
        </w:tc>
        <w:tc>
          <w:tcPr>
            <w:tcW w:w="805" w:type="dxa"/>
            <w:vAlign w:val="center"/>
          </w:tcPr>
          <w:p w14:paraId="0E7B3985">
            <w:pPr>
              <w:jc w:val="center"/>
              <w:rPr>
                <w:rFonts w:ascii="宋体" w:cs="宋体"/>
              </w:rPr>
            </w:pPr>
          </w:p>
        </w:tc>
      </w:tr>
      <w:tr w14:paraId="71FE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2B564BB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4</w:t>
            </w:r>
          </w:p>
        </w:tc>
        <w:tc>
          <w:tcPr>
            <w:tcW w:w="1695" w:type="dxa"/>
            <w:vAlign w:val="center"/>
          </w:tcPr>
          <w:p w14:paraId="28A3730A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风速风向仪</w:t>
            </w:r>
          </w:p>
        </w:tc>
        <w:tc>
          <w:tcPr>
            <w:tcW w:w="1116" w:type="dxa"/>
            <w:vAlign w:val="center"/>
          </w:tcPr>
          <w:p w14:paraId="6EB6D6E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776074B9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1、风速、风向传感器正常旋转检查及修复；</w:t>
            </w:r>
          </w:p>
          <w:p w14:paraId="4A6ADE9C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2、支撑架表面除锈，防腐防锈漆检查及修复；</w:t>
            </w:r>
          </w:p>
          <w:p w14:paraId="00EAD4D4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3、显示器及传感器间通讯电缆，接口松动检查及修复；</w:t>
            </w:r>
          </w:p>
          <w:p w14:paraId="4BF36770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4、显示器非正常显示，检查及修复；</w:t>
            </w:r>
          </w:p>
        </w:tc>
        <w:tc>
          <w:tcPr>
            <w:tcW w:w="805" w:type="dxa"/>
            <w:vAlign w:val="center"/>
          </w:tcPr>
          <w:p w14:paraId="07A221FF">
            <w:pPr>
              <w:jc w:val="center"/>
              <w:rPr>
                <w:rFonts w:ascii="宋体" w:cs="宋体"/>
              </w:rPr>
            </w:pPr>
          </w:p>
        </w:tc>
      </w:tr>
      <w:tr w14:paraId="11FAD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597C862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四</w:t>
            </w:r>
          </w:p>
        </w:tc>
        <w:tc>
          <w:tcPr>
            <w:tcW w:w="1695" w:type="dxa"/>
            <w:vAlign w:val="center"/>
          </w:tcPr>
          <w:p w14:paraId="19333C0B">
            <w:pPr>
              <w:spacing w:line="360" w:lineRule="auto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其他</w:t>
            </w:r>
          </w:p>
        </w:tc>
        <w:tc>
          <w:tcPr>
            <w:tcW w:w="1116" w:type="dxa"/>
            <w:vAlign w:val="center"/>
          </w:tcPr>
          <w:p w14:paraId="7483DCEC">
            <w:pPr>
              <w:jc w:val="center"/>
              <w:rPr>
                <w:rFonts w:ascii="宋体" w:cs="宋体"/>
              </w:rPr>
            </w:pPr>
          </w:p>
        </w:tc>
        <w:tc>
          <w:tcPr>
            <w:tcW w:w="3987" w:type="dxa"/>
            <w:vAlign w:val="center"/>
          </w:tcPr>
          <w:p w14:paraId="01BF4A51">
            <w:pPr>
              <w:rPr>
                <w:rFonts w:ascii="宋体" w:cs="宋体"/>
              </w:rPr>
            </w:pPr>
          </w:p>
        </w:tc>
        <w:tc>
          <w:tcPr>
            <w:tcW w:w="805" w:type="dxa"/>
            <w:vAlign w:val="center"/>
          </w:tcPr>
          <w:p w14:paraId="700BDBC4">
            <w:pPr>
              <w:jc w:val="center"/>
              <w:rPr>
                <w:rFonts w:ascii="宋体" w:cs="宋体"/>
              </w:rPr>
            </w:pPr>
          </w:p>
        </w:tc>
      </w:tr>
      <w:tr w14:paraId="7B495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5ED5E8C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</w:t>
            </w:r>
          </w:p>
        </w:tc>
        <w:tc>
          <w:tcPr>
            <w:tcW w:w="1695" w:type="dxa"/>
            <w:vAlign w:val="center"/>
          </w:tcPr>
          <w:p w14:paraId="4F4FF328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其他零星维护</w:t>
            </w:r>
          </w:p>
        </w:tc>
        <w:tc>
          <w:tcPr>
            <w:tcW w:w="1116" w:type="dxa"/>
            <w:vAlign w:val="center"/>
          </w:tcPr>
          <w:p w14:paraId="58A2F4F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7E9D7DA0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1、机坪表面杂物清理，保证净空要求；</w:t>
            </w:r>
          </w:p>
          <w:p w14:paraId="7AE95CA8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2、灯具表面灰尘，擦拭；</w:t>
            </w:r>
          </w:p>
          <w:p w14:paraId="65948AD8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3、VHF无线电非正常通讯，则专业人士测试，视结果维修或更换；</w:t>
            </w:r>
          </w:p>
        </w:tc>
        <w:tc>
          <w:tcPr>
            <w:tcW w:w="805" w:type="dxa"/>
            <w:vAlign w:val="center"/>
          </w:tcPr>
          <w:p w14:paraId="17999DD9">
            <w:pPr>
              <w:rPr>
                <w:rFonts w:ascii="宋体" w:cs="宋体"/>
              </w:rPr>
            </w:pPr>
          </w:p>
        </w:tc>
      </w:tr>
      <w:tr w14:paraId="607F0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4877560A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</w:t>
            </w:r>
          </w:p>
        </w:tc>
        <w:tc>
          <w:tcPr>
            <w:tcW w:w="1695" w:type="dxa"/>
            <w:vAlign w:val="center"/>
          </w:tcPr>
          <w:p w14:paraId="252C8AE3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重要任务现场值守</w:t>
            </w:r>
          </w:p>
        </w:tc>
        <w:tc>
          <w:tcPr>
            <w:tcW w:w="1116" w:type="dxa"/>
            <w:vAlign w:val="center"/>
          </w:tcPr>
          <w:p w14:paraId="73BD523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不限次，按院方实际情况提供</w:t>
            </w:r>
          </w:p>
        </w:tc>
        <w:tc>
          <w:tcPr>
            <w:tcW w:w="3987" w:type="dxa"/>
            <w:vAlign w:val="center"/>
          </w:tcPr>
          <w:p w14:paraId="410916E6">
            <w:pPr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</w:rPr>
              <w:t>按需提供重要任务人员值守</w:t>
            </w:r>
            <w:r>
              <w:rPr>
                <w:rFonts w:hint="eastAsia" w:ascii="宋体" w:cs="宋体"/>
                <w:lang w:eastAsia="zh-CN"/>
              </w:rPr>
              <w:t>。</w:t>
            </w:r>
            <w:r>
              <w:rPr>
                <w:rFonts w:hint="eastAsia" w:ascii="宋体" w:cs="宋体"/>
              </w:rPr>
              <w:t>每次飞行前维保人员至少提前30分钟到场，检查机坪相关各设备能否正常运行，保证停机坪满足直升机起降要求</w:t>
            </w:r>
            <w:r>
              <w:rPr>
                <w:rFonts w:hint="eastAsia" w:ascii="宋体" w:cs="宋体"/>
                <w:lang w:eastAsia="zh-CN"/>
              </w:rPr>
              <w:t>。</w:t>
            </w:r>
          </w:p>
        </w:tc>
        <w:tc>
          <w:tcPr>
            <w:tcW w:w="805" w:type="dxa"/>
            <w:vAlign w:val="center"/>
          </w:tcPr>
          <w:p w14:paraId="310323BE">
            <w:pPr>
              <w:rPr>
                <w:rFonts w:ascii="宋体" w:cs="宋体"/>
              </w:rPr>
            </w:pPr>
          </w:p>
        </w:tc>
      </w:tr>
    </w:tbl>
    <w:p w14:paraId="24DADD70">
      <w:pPr>
        <w:jc w:val="left"/>
        <w:rPr>
          <w:rFonts w:ascii="宋体" w:cs="宋体"/>
        </w:rPr>
      </w:pPr>
      <w:r>
        <w:rPr>
          <w:rFonts w:hint="eastAsia" w:ascii="宋体" w:cs="宋体"/>
        </w:rPr>
        <w:t>备注：</w:t>
      </w:r>
    </w:p>
    <w:p w14:paraId="7B6DC589">
      <w:pPr>
        <w:jc w:val="left"/>
        <w:rPr>
          <w:rFonts w:ascii="宋体" w:cs="宋体"/>
        </w:rPr>
      </w:pPr>
      <w:r>
        <w:rPr>
          <w:rFonts w:hint="eastAsia" w:ascii="宋体" w:cs="宋体"/>
        </w:rPr>
        <w:t>1、上述维保内容仅限于非人为原因损坏，如有紧急情况自收到通知后的24小时内处理。</w:t>
      </w:r>
    </w:p>
    <w:p w14:paraId="2A9582F2">
      <w:pPr>
        <w:jc w:val="left"/>
        <w:rPr>
          <w:rFonts w:ascii="宋体" w:cs="宋体"/>
        </w:rPr>
      </w:pPr>
      <w:r>
        <w:rPr>
          <w:rFonts w:hint="eastAsia" w:ascii="宋体" w:cs="宋体"/>
        </w:rPr>
        <w:t>2、维保含全部助航灯光设备优先维修，库存常用备件，如有紧急情况，第一时间更换，不影响机坪正常使用。</w:t>
      </w:r>
    </w:p>
    <w:p w14:paraId="0B79564F">
      <w:pPr>
        <w:rPr>
          <w:rFonts w:ascii="宋体" w:cs="宋体"/>
          <w:b/>
          <w:bCs/>
          <w:sz w:val="28"/>
          <w:szCs w:val="28"/>
        </w:rPr>
      </w:pPr>
      <w:bookmarkStart w:id="3" w:name="_Hlk175155956"/>
      <w:r>
        <w:rPr>
          <w:rFonts w:hint="eastAsia" w:asci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cs="宋体"/>
          <w:b/>
          <w:bCs/>
          <w:sz w:val="28"/>
          <w:szCs w:val="28"/>
        </w:rPr>
        <w:t>、设备设施清单</w:t>
      </w:r>
    </w:p>
    <w:bookmarkEnd w:id="3"/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904"/>
        <w:gridCol w:w="2112"/>
        <w:gridCol w:w="2587"/>
      </w:tblGrid>
      <w:tr w14:paraId="50713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39" w:type="pct"/>
            <w:vAlign w:val="center"/>
          </w:tcPr>
          <w:p w14:paraId="589DF39F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序号</w:t>
            </w:r>
          </w:p>
        </w:tc>
        <w:tc>
          <w:tcPr>
            <w:tcW w:w="1703" w:type="pct"/>
            <w:vAlign w:val="center"/>
          </w:tcPr>
          <w:p w14:paraId="3E98017D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1239" w:type="pct"/>
            <w:vAlign w:val="center"/>
          </w:tcPr>
          <w:p w14:paraId="687DF35F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Times New Roman"/>
                <w:b/>
                <w:bCs/>
              </w:rPr>
              <w:t>规格</w:t>
            </w:r>
          </w:p>
        </w:tc>
        <w:tc>
          <w:tcPr>
            <w:tcW w:w="1517" w:type="pct"/>
            <w:vAlign w:val="center"/>
          </w:tcPr>
          <w:p w14:paraId="42EE70FB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品牌</w:t>
            </w:r>
          </w:p>
        </w:tc>
      </w:tr>
      <w:tr w14:paraId="0FF1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pct"/>
            <w:vAlign w:val="center"/>
          </w:tcPr>
          <w:p w14:paraId="221DA9E5">
            <w:pPr>
              <w:widowControl/>
              <w:jc w:val="center"/>
              <w:textAlignment w:val="bottom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1</w:t>
            </w:r>
          </w:p>
        </w:tc>
        <w:tc>
          <w:tcPr>
            <w:tcW w:w="1703" w:type="pct"/>
            <w:vAlign w:val="center"/>
          </w:tcPr>
          <w:p w14:paraId="670B737B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</w:rPr>
              <w:t>接地和离地区边灯</w:t>
            </w:r>
          </w:p>
        </w:tc>
        <w:tc>
          <w:tcPr>
            <w:tcW w:w="2112" w:type="dxa"/>
            <w:vAlign w:val="center"/>
          </w:tcPr>
          <w:p w14:paraId="3D5A25DA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AH-HP-E-TLDF(L)</w:t>
            </w:r>
          </w:p>
        </w:tc>
        <w:tc>
          <w:tcPr>
            <w:tcW w:w="1517" w:type="pct"/>
            <w:vAlign w:val="center"/>
          </w:tcPr>
          <w:p w14:paraId="466AF2D0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安航科技</w:t>
            </w:r>
          </w:p>
        </w:tc>
      </w:tr>
      <w:tr w14:paraId="465D1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pct"/>
            <w:vAlign w:val="center"/>
          </w:tcPr>
          <w:p w14:paraId="4F5795A4">
            <w:pPr>
              <w:widowControl/>
              <w:jc w:val="center"/>
              <w:textAlignment w:val="bottom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2</w:t>
            </w:r>
          </w:p>
        </w:tc>
        <w:tc>
          <w:tcPr>
            <w:tcW w:w="1703" w:type="pct"/>
            <w:vAlign w:val="center"/>
          </w:tcPr>
          <w:p w14:paraId="6E14990E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</w:rPr>
              <w:t>红色机坪障碍灯</w:t>
            </w:r>
          </w:p>
        </w:tc>
        <w:tc>
          <w:tcPr>
            <w:tcW w:w="2112" w:type="dxa"/>
            <w:vAlign w:val="center"/>
          </w:tcPr>
          <w:p w14:paraId="27409E2E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AH-LI-B2(L）</w:t>
            </w:r>
          </w:p>
        </w:tc>
        <w:tc>
          <w:tcPr>
            <w:tcW w:w="1517" w:type="pct"/>
            <w:vAlign w:val="center"/>
          </w:tcPr>
          <w:p w14:paraId="75011A5B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安航科技</w:t>
            </w:r>
          </w:p>
        </w:tc>
      </w:tr>
      <w:tr w14:paraId="66AE7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pct"/>
            <w:vAlign w:val="center"/>
          </w:tcPr>
          <w:p w14:paraId="7C811799">
            <w:pPr>
              <w:widowControl/>
              <w:jc w:val="center"/>
              <w:textAlignment w:val="bottom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3</w:t>
            </w:r>
          </w:p>
        </w:tc>
        <w:tc>
          <w:tcPr>
            <w:tcW w:w="1703" w:type="pct"/>
            <w:vAlign w:val="center"/>
          </w:tcPr>
          <w:p w14:paraId="7F733E84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</w:rPr>
              <w:t>泛光照明灯</w:t>
            </w:r>
          </w:p>
        </w:tc>
        <w:tc>
          <w:tcPr>
            <w:tcW w:w="2112" w:type="dxa"/>
            <w:vAlign w:val="center"/>
          </w:tcPr>
          <w:p w14:paraId="03324A90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AH-HP-F2</w:t>
            </w:r>
          </w:p>
        </w:tc>
        <w:tc>
          <w:tcPr>
            <w:tcW w:w="1517" w:type="pct"/>
            <w:vAlign w:val="center"/>
          </w:tcPr>
          <w:p w14:paraId="3B632C7C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安航科技</w:t>
            </w:r>
          </w:p>
        </w:tc>
      </w:tr>
      <w:tr w14:paraId="7A35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pct"/>
            <w:vAlign w:val="center"/>
          </w:tcPr>
          <w:p w14:paraId="4E27798B">
            <w:pPr>
              <w:widowControl/>
              <w:jc w:val="center"/>
              <w:textAlignment w:val="bottom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4</w:t>
            </w:r>
          </w:p>
        </w:tc>
        <w:tc>
          <w:tcPr>
            <w:tcW w:w="1703" w:type="pct"/>
            <w:vAlign w:val="center"/>
          </w:tcPr>
          <w:p w14:paraId="5B6E9C24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</w:rPr>
              <w:t>机坪标灯</w:t>
            </w:r>
          </w:p>
        </w:tc>
        <w:tc>
          <w:tcPr>
            <w:tcW w:w="2112" w:type="dxa"/>
            <w:vAlign w:val="center"/>
          </w:tcPr>
          <w:p w14:paraId="3D68F854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AH-HP-B2</w:t>
            </w:r>
          </w:p>
        </w:tc>
        <w:tc>
          <w:tcPr>
            <w:tcW w:w="1517" w:type="pct"/>
            <w:vAlign w:val="center"/>
          </w:tcPr>
          <w:p w14:paraId="7F0B93E4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安航科技</w:t>
            </w:r>
          </w:p>
        </w:tc>
      </w:tr>
      <w:tr w14:paraId="4A15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pct"/>
            <w:vAlign w:val="center"/>
          </w:tcPr>
          <w:p w14:paraId="72CE7E7B">
            <w:pPr>
              <w:widowControl/>
              <w:jc w:val="center"/>
              <w:textAlignment w:val="bottom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5</w:t>
            </w:r>
          </w:p>
        </w:tc>
        <w:tc>
          <w:tcPr>
            <w:tcW w:w="1703" w:type="pct"/>
            <w:vAlign w:val="center"/>
          </w:tcPr>
          <w:p w14:paraId="76D73CAD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</w:rPr>
              <w:t>机坪风向标</w:t>
            </w:r>
          </w:p>
        </w:tc>
        <w:tc>
          <w:tcPr>
            <w:tcW w:w="2112" w:type="dxa"/>
            <w:vAlign w:val="center"/>
          </w:tcPr>
          <w:p w14:paraId="3A3FACC3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AH-HP-W</w:t>
            </w:r>
          </w:p>
        </w:tc>
        <w:tc>
          <w:tcPr>
            <w:tcW w:w="1517" w:type="pct"/>
            <w:vAlign w:val="center"/>
          </w:tcPr>
          <w:p w14:paraId="37D38EAE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安航科技</w:t>
            </w:r>
          </w:p>
        </w:tc>
      </w:tr>
      <w:tr w14:paraId="4BD2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pct"/>
            <w:vAlign w:val="center"/>
          </w:tcPr>
          <w:p w14:paraId="3518097E">
            <w:pPr>
              <w:widowControl/>
              <w:jc w:val="center"/>
              <w:textAlignment w:val="bottom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6</w:t>
            </w:r>
          </w:p>
        </w:tc>
        <w:tc>
          <w:tcPr>
            <w:tcW w:w="1703" w:type="pct"/>
            <w:vAlign w:val="center"/>
          </w:tcPr>
          <w:p w14:paraId="7630F4F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助航设备控制柜</w:t>
            </w:r>
          </w:p>
        </w:tc>
        <w:tc>
          <w:tcPr>
            <w:tcW w:w="2112" w:type="dxa"/>
            <w:vAlign w:val="center"/>
          </w:tcPr>
          <w:p w14:paraId="4F33CCC0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AH-HP-G</w:t>
            </w:r>
          </w:p>
        </w:tc>
        <w:tc>
          <w:tcPr>
            <w:tcW w:w="1517" w:type="pct"/>
            <w:vAlign w:val="center"/>
          </w:tcPr>
          <w:p w14:paraId="1142D42B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安航科技</w:t>
            </w:r>
          </w:p>
        </w:tc>
      </w:tr>
      <w:tr w14:paraId="0FCB3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pct"/>
            <w:vAlign w:val="center"/>
          </w:tcPr>
          <w:p w14:paraId="5A98FD92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8</w:t>
            </w:r>
          </w:p>
        </w:tc>
        <w:tc>
          <w:tcPr>
            <w:tcW w:w="1703" w:type="pct"/>
            <w:vAlign w:val="center"/>
          </w:tcPr>
          <w:p w14:paraId="3A44A00F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</w:rPr>
              <w:t>机坪风向风速仪</w:t>
            </w:r>
          </w:p>
        </w:tc>
        <w:tc>
          <w:tcPr>
            <w:tcW w:w="2112" w:type="dxa"/>
            <w:vAlign w:val="center"/>
          </w:tcPr>
          <w:p w14:paraId="75BD2701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AH-FSFX-1</w:t>
            </w:r>
          </w:p>
        </w:tc>
        <w:tc>
          <w:tcPr>
            <w:tcW w:w="1517" w:type="pct"/>
            <w:vAlign w:val="center"/>
          </w:tcPr>
          <w:p w14:paraId="748E3D1B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安航科技</w:t>
            </w:r>
          </w:p>
        </w:tc>
      </w:tr>
    </w:tbl>
    <w:p w14:paraId="31AE2EBA">
      <w:pPr>
        <w:jc w:val="left"/>
        <w:rPr>
          <w:rFonts w:hint="default" w:ascii="宋体" w:eastAsia="宋体" w:cs="宋体"/>
          <w:lang w:val="en-US" w:eastAsia="zh-CN"/>
        </w:rPr>
      </w:pPr>
      <w:r>
        <w:rPr>
          <w:rFonts w:hint="eastAsia" w:ascii="宋体" w:cs="宋体"/>
        </w:rPr>
        <w:t>备注：以上设备维保单位应优先免费维修出现故障的设备，应考虑优先维修，如设备无法修复，应及时通知院方进行</w:t>
      </w:r>
      <w:r>
        <w:rPr>
          <w:rFonts w:hint="eastAsia" w:ascii="宋体" w:cs="宋体"/>
          <w:lang w:eastAsia="zh-CN"/>
        </w:rPr>
        <w:t>采购</w:t>
      </w:r>
      <w:r>
        <w:rPr>
          <w:rFonts w:hint="eastAsia" w:ascii="宋体" w:cs="宋体"/>
          <w:lang w:val="en-US" w:eastAsia="zh-CN"/>
        </w:rPr>
        <w:t>/通知质保单位更换</w:t>
      </w:r>
      <w:r>
        <w:rPr>
          <w:rFonts w:hint="eastAsia" w:ascii="宋体" w:cs="宋体"/>
        </w:rPr>
        <w:t>。在设备完成更换前免费提供替代设备或采取措施，保证飞行任务正常执行，保证停机坪无安全隐患，提供设备免费使用时间不超3个月。</w:t>
      </w:r>
      <w:r>
        <w:rPr>
          <w:rFonts w:hint="eastAsia" w:ascii="宋体" w:cs="宋体"/>
          <w:lang w:eastAsia="zh-CN"/>
        </w:rPr>
        <w:t>如院方提供设备，</w:t>
      </w:r>
      <w:r>
        <w:rPr>
          <w:rFonts w:hint="eastAsia" w:ascii="宋体" w:cs="宋体"/>
          <w:lang w:val="en-US" w:eastAsia="zh-CN"/>
        </w:rPr>
        <w:t>维保单位将协助进行更换。</w:t>
      </w:r>
    </w:p>
    <w:p w14:paraId="025D2447">
      <w:pPr>
        <w:widowControl/>
        <w:jc w:val="lef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三、报价汇总（请在此页报价并盖章）</w:t>
      </w:r>
    </w:p>
    <w:p w14:paraId="024067ED">
      <w:pPr>
        <w:pStyle w:val="5"/>
        <w:ind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维保服务分项单价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756"/>
        <w:gridCol w:w="1754"/>
        <w:gridCol w:w="2122"/>
      </w:tblGrid>
      <w:tr w14:paraId="4776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2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BDF9861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序号</w:t>
            </w:r>
          </w:p>
        </w:tc>
        <w:tc>
          <w:tcPr>
            <w:tcW w:w="2203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BE5C4AA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项目名称</w:t>
            </w:r>
          </w:p>
        </w:tc>
        <w:tc>
          <w:tcPr>
            <w:tcW w:w="1029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48B68F3D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服务频次</w:t>
            </w:r>
          </w:p>
        </w:tc>
        <w:tc>
          <w:tcPr>
            <w:tcW w:w="1244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EA1FD11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分项单价（元/年）</w:t>
            </w:r>
          </w:p>
        </w:tc>
      </w:tr>
      <w:tr w14:paraId="5A806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05E4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613F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结构工程维保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8821C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/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425F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/</w:t>
            </w:r>
          </w:p>
        </w:tc>
      </w:tr>
      <w:tr w14:paraId="5952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3B32E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D9A9D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铝合金安全防护网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6DFF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5BE4E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1E2E6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AD4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F35A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排水系统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A1E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81AF0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4671D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98309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4D5F2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停机坪疏散楼梯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917D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A2387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245BC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39F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13B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标识系统维保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37A9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/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B229D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/</w:t>
            </w:r>
          </w:p>
        </w:tc>
      </w:tr>
      <w:tr w14:paraId="7798D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6A2E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C659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机坪标识修复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3315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cs="宋体"/>
              </w:rPr>
              <w:t>一年两次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8A71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1C271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A54C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36D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机坪抗震板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FB4F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cs="宋体"/>
              </w:rPr>
              <w:t>一年两次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E3F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453F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FB8EA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AEFD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助航导航系统维保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712C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/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2139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/</w:t>
            </w:r>
          </w:p>
        </w:tc>
      </w:tr>
      <w:tr w14:paraId="0759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C02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E519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防雷接地与线路检修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E065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6FC9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10C4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E9A2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CAE3D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助航导航系统（含接地离地区边灯、泛光照明灯、障碍灯、标灯、目视进近坡度仪等全系统）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317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6FA11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55E47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498B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282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风袋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363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96FF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56741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F34D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908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风速风向仪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CCA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A0A91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0B4D9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27FE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01B6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4059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/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487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/</w:t>
            </w:r>
          </w:p>
        </w:tc>
      </w:tr>
      <w:tr w14:paraId="1768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E15F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4C0FF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其他零星维护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CB50E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9954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3A29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F3C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AF4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重要任务现场值守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AE63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不限次，按院方实际情况提供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DCBA1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42457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0B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3BD1E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保险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7A057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一年一次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BF986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20CE0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9C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6A025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月度巡检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8AD8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一年十二次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24F9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</w:tbl>
    <w:p w14:paraId="15495988">
      <w:pPr>
        <w:pStyle w:val="12"/>
      </w:pPr>
    </w:p>
    <w:p w14:paraId="03681146">
      <w:pPr>
        <w:pStyle w:val="5"/>
      </w:pPr>
    </w:p>
    <w:p w14:paraId="5E9E324F">
      <w:pPr>
        <w:pStyle w:val="5"/>
      </w:pPr>
    </w:p>
    <w:p w14:paraId="2235DDEF">
      <w:pPr>
        <w:pStyle w:val="5"/>
      </w:pPr>
    </w:p>
    <w:p w14:paraId="3CFE820C">
      <w:pPr>
        <w:pStyle w:val="5"/>
      </w:pPr>
    </w:p>
    <w:p w14:paraId="2D2D0CA6">
      <w:pPr>
        <w:pStyle w:val="5"/>
      </w:pP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0"/>
        <w:gridCol w:w="2742"/>
      </w:tblGrid>
      <w:tr w14:paraId="51D2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91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5081A44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项目名称</w:t>
            </w:r>
          </w:p>
        </w:tc>
        <w:tc>
          <w:tcPr>
            <w:tcW w:w="1609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2E477BF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一年总报价（元）</w:t>
            </w:r>
          </w:p>
        </w:tc>
      </w:tr>
      <w:tr w14:paraId="7772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391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507B181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月度巡检</w:t>
            </w:r>
          </w:p>
        </w:tc>
        <w:tc>
          <w:tcPr>
            <w:tcW w:w="1609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3315ABB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 w14:paraId="4DE49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391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DFBC534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维保服务</w:t>
            </w:r>
          </w:p>
        </w:tc>
        <w:tc>
          <w:tcPr>
            <w:tcW w:w="1609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EC95C3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 w14:paraId="20F5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391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025CAC0">
            <w:pPr>
              <w:spacing w:line="360" w:lineRule="auto"/>
              <w:jc w:val="center"/>
              <w:rPr>
                <w:rFonts w:hint="eastAsia" w:ascii="宋体" w:eastAsia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保险</w:t>
            </w:r>
          </w:p>
        </w:tc>
        <w:tc>
          <w:tcPr>
            <w:tcW w:w="1609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E9DB242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 w14:paraId="45DC1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3391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82BA41A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一年费用合计：</w:t>
            </w:r>
          </w:p>
          <w:p w14:paraId="662F3FC0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（月度巡检服务+维保服务）</w:t>
            </w:r>
          </w:p>
        </w:tc>
        <w:tc>
          <w:tcPr>
            <w:tcW w:w="1609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 w14:paraId="6214563D">
            <w:pPr>
              <w:spacing w:line="360" w:lineRule="auto"/>
              <w:jc w:val="left"/>
            </w:pPr>
            <w:r>
              <w:rPr>
                <w:rFonts w:hint="eastAsia"/>
              </w:rPr>
              <w:t>大写：          元整</w:t>
            </w:r>
          </w:p>
          <w:p w14:paraId="3DAD8BE1">
            <w:p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hint="eastAsia" w:hAnsi="宋体" w:cs="宋体"/>
                <w:szCs w:val="21"/>
              </w:rPr>
              <w:t>小写：</w:t>
            </w:r>
          </w:p>
        </w:tc>
      </w:tr>
    </w:tbl>
    <w:p w14:paraId="0ED69E91">
      <w:pPr>
        <w:pStyle w:val="5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4MjdjOWNiNGUyMjdiMDJlZWVmYmYwNGVhOTUzNDQifQ=="/>
  </w:docVars>
  <w:rsids>
    <w:rsidRoot w:val="00102E62"/>
    <w:rsid w:val="00036A8A"/>
    <w:rsid w:val="00052E58"/>
    <w:rsid w:val="00080F1F"/>
    <w:rsid w:val="000D000F"/>
    <w:rsid w:val="000E2194"/>
    <w:rsid w:val="000F3AFD"/>
    <w:rsid w:val="00102E62"/>
    <w:rsid w:val="00116227"/>
    <w:rsid w:val="00121CAD"/>
    <w:rsid w:val="00123340"/>
    <w:rsid w:val="001276FA"/>
    <w:rsid w:val="00153A2A"/>
    <w:rsid w:val="00187074"/>
    <w:rsid w:val="001C4382"/>
    <w:rsid w:val="001D3AB5"/>
    <w:rsid w:val="001E46D8"/>
    <w:rsid w:val="001F03A4"/>
    <w:rsid w:val="001F49FE"/>
    <w:rsid w:val="00217A0B"/>
    <w:rsid w:val="00222B2D"/>
    <w:rsid w:val="00277880"/>
    <w:rsid w:val="00277F44"/>
    <w:rsid w:val="002E4991"/>
    <w:rsid w:val="0030373C"/>
    <w:rsid w:val="003060A2"/>
    <w:rsid w:val="0033737B"/>
    <w:rsid w:val="00371827"/>
    <w:rsid w:val="0038071A"/>
    <w:rsid w:val="003A160D"/>
    <w:rsid w:val="003C27A3"/>
    <w:rsid w:val="004005C5"/>
    <w:rsid w:val="00420864"/>
    <w:rsid w:val="004541FB"/>
    <w:rsid w:val="00474D91"/>
    <w:rsid w:val="0048041A"/>
    <w:rsid w:val="0049438F"/>
    <w:rsid w:val="005057DA"/>
    <w:rsid w:val="00514855"/>
    <w:rsid w:val="00515D8E"/>
    <w:rsid w:val="00573F04"/>
    <w:rsid w:val="005944A3"/>
    <w:rsid w:val="005B2ECB"/>
    <w:rsid w:val="005B5E45"/>
    <w:rsid w:val="00742415"/>
    <w:rsid w:val="007942B6"/>
    <w:rsid w:val="007A4C5A"/>
    <w:rsid w:val="007A598D"/>
    <w:rsid w:val="007A7059"/>
    <w:rsid w:val="007F0A90"/>
    <w:rsid w:val="007F2B8D"/>
    <w:rsid w:val="0081117C"/>
    <w:rsid w:val="008205EC"/>
    <w:rsid w:val="008533DC"/>
    <w:rsid w:val="00865283"/>
    <w:rsid w:val="00897D8C"/>
    <w:rsid w:val="008D4DBC"/>
    <w:rsid w:val="008E3E9E"/>
    <w:rsid w:val="00900362"/>
    <w:rsid w:val="0090096B"/>
    <w:rsid w:val="0092667E"/>
    <w:rsid w:val="009330D0"/>
    <w:rsid w:val="00935314"/>
    <w:rsid w:val="00947E2C"/>
    <w:rsid w:val="00953397"/>
    <w:rsid w:val="009B174E"/>
    <w:rsid w:val="009F1EC8"/>
    <w:rsid w:val="00A13B88"/>
    <w:rsid w:val="00A24581"/>
    <w:rsid w:val="00A55982"/>
    <w:rsid w:val="00A6684A"/>
    <w:rsid w:val="00A77FC2"/>
    <w:rsid w:val="00A94DC1"/>
    <w:rsid w:val="00AB4CA8"/>
    <w:rsid w:val="00B76DBB"/>
    <w:rsid w:val="00B8210D"/>
    <w:rsid w:val="00B94677"/>
    <w:rsid w:val="00BA47E3"/>
    <w:rsid w:val="00BD3EED"/>
    <w:rsid w:val="00BF0278"/>
    <w:rsid w:val="00BF3FF4"/>
    <w:rsid w:val="00BF6EED"/>
    <w:rsid w:val="00C214C7"/>
    <w:rsid w:val="00C24871"/>
    <w:rsid w:val="00C62063"/>
    <w:rsid w:val="00C651A8"/>
    <w:rsid w:val="00C73219"/>
    <w:rsid w:val="00C81868"/>
    <w:rsid w:val="00CE7FA2"/>
    <w:rsid w:val="00D14355"/>
    <w:rsid w:val="00D14F17"/>
    <w:rsid w:val="00D15172"/>
    <w:rsid w:val="00D22BE5"/>
    <w:rsid w:val="00DA4BCA"/>
    <w:rsid w:val="00DB32A7"/>
    <w:rsid w:val="00DC5699"/>
    <w:rsid w:val="00E25221"/>
    <w:rsid w:val="00E441D7"/>
    <w:rsid w:val="00E453D7"/>
    <w:rsid w:val="00E744AC"/>
    <w:rsid w:val="00E82B57"/>
    <w:rsid w:val="00EB123E"/>
    <w:rsid w:val="00EB6849"/>
    <w:rsid w:val="00EB7304"/>
    <w:rsid w:val="00EB7B98"/>
    <w:rsid w:val="00EE0612"/>
    <w:rsid w:val="00EF4BC9"/>
    <w:rsid w:val="00F03C5C"/>
    <w:rsid w:val="00F11CD6"/>
    <w:rsid w:val="00F418AF"/>
    <w:rsid w:val="00F622B3"/>
    <w:rsid w:val="00FB74E0"/>
    <w:rsid w:val="00FE6FCC"/>
    <w:rsid w:val="00FF3B73"/>
    <w:rsid w:val="0196601E"/>
    <w:rsid w:val="1088450D"/>
    <w:rsid w:val="15080B89"/>
    <w:rsid w:val="1534197E"/>
    <w:rsid w:val="15B87178"/>
    <w:rsid w:val="164200CB"/>
    <w:rsid w:val="1AD5150D"/>
    <w:rsid w:val="1C3B5CE8"/>
    <w:rsid w:val="1C4C75BF"/>
    <w:rsid w:val="1DD94990"/>
    <w:rsid w:val="20A77582"/>
    <w:rsid w:val="24262DDA"/>
    <w:rsid w:val="2A346694"/>
    <w:rsid w:val="2BEF0CE3"/>
    <w:rsid w:val="2FDD4C94"/>
    <w:rsid w:val="34A140F4"/>
    <w:rsid w:val="378435D2"/>
    <w:rsid w:val="3B765F9D"/>
    <w:rsid w:val="3E2E2B5F"/>
    <w:rsid w:val="3E86689D"/>
    <w:rsid w:val="3FB2577A"/>
    <w:rsid w:val="41C57D16"/>
    <w:rsid w:val="46DC584E"/>
    <w:rsid w:val="487241CC"/>
    <w:rsid w:val="4C334CC4"/>
    <w:rsid w:val="4EA529C9"/>
    <w:rsid w:val="5ABD0A05"/>
    <w:rsid w:val="5F8820A6"/>
    <w:rsid w:val="62D43425"/>
    <w:rsid w:val="63A54B4D"/>
    <w:rsid w:val="64BE6D9E"/>
    <w:rsid w:val="661E1587"/>
    <w:rsid w:val="696C2B12"/>
    <w:rsid w:val="6F2474E3"/>
    <w:rsid w:val="6FF62C2D"/>
    <w:rsid w:val="75241FEA"/>
    <w:rsid w:val="77185B7F"/>
    <w:rsid w:val="788C2381"/>
    <w:rsid w:val="794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9"/>
    <w:autoRedefine/>
    <w:qFormat/>
    <w:uiPriority w:val="0"/>
    <w:rPr>
      <w:kern w:val="0"/>
      <w:sz w:val="24"/>
      <w:szCs w:val="32"/>
    </w:rPr>
  </w:style>
  <w:style w:type="paragraph" w:styleId="6">
    <w:name w:val="Body Text Indent"/>
    <w:basedOn w:val="1"/>
    <w:next w:val="7"/>
    <w:autoRedefine/>
    <w:qFormat/>
    <w:uiPriority w:val="0"/>
    <w:pPr>
      <w:spacing w:line="380" w:lineRule="exact"/>
      <w:ind w:firstLine="480"/>
    </w:pPr>
    <w:rPr>
      <w:rFonts w:eastAsia="方正书宋简体"/>
      <w:sz w:val="24"/>
    </w:rPr>
  </w:style>
  <w:style w:type="paragraph" w:styleId="7">
    <w:name w:val="Body Text First Indent 2"/>
    <w:basedOn w:val="6"/>
    <w:next w:val="5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宋体" w:hAnsi="宋体" w:eastAsia="宋体" w:cs="宋体"/>
      <w:color w:val="FF0000"/>
      <w:sz w:val="21"/>
    </w:rPr>
  </w:style>
  <w:style w:type="paragraph" w:styleId="8">
    <w:name w:val="Plain Text"/>
    <w:basedOn w:val="1"/>
    <w:link w:val="17"/>
    <w:qFormat/>
    <w:uiPriority w:val="0"/>
    <w:rPr>
      <w:rFonts w:hAnsi="Courier New" w:cs="Courier New" w:asciiTheme="minorEastAsia" w:eastAsiaTheme="minorEastAsia"/>
    </w:rPr>
  </w:style>
  <w:style w:type="paragraph" w:styleId="9">
    <w:name w:val="Balloon Text"/>
    <w:basedOn w:val="1"/>
    <w:link w:val="18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next w:val="5"/>
    <w:autoRedefine/>
    <w:qFormat/>
    <w:uiPriority w:val="0"/>
    <w:pPr>
      <w:spacing w:after="120" w:line="480" w:lineRule="auto"/>
    </w:pPr>
    <w:rPr>
      <w:sz w:val="20"/>
      <w:szCs w:val="22"/>
    </w:rPr>
  </w:style>
  <w:style w:type="paragraph" w:customStyle="1" w:styleId="15">
    <w:name w:val="修订1"/>
    <w:hidden/>
    <w:unhideWhenUsed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6">
    <w:name w:val="样式3"/>
    <w:basedOn w:val="8"/>
    <w:next w:val="1"/>
    <w:qFormat/>
    <w:uiPriority w:val="99"/>
    <w:pPr>
      <w:spacing w:beforeLines="50" w:afterLines="50" w:line="240" w:lineRule="atLeast"/>
      <w:outlineLvl w:val="0"/>
    </w:pPr>
    <w:rPr>
      <w:rFonts w:ascii="宋体" w:eastAsia="宋体" w:cs="Times New Roman"/>
      <w:sz w:val="28"/>
    </w:rPr>
  </w:style>
  <w:style w:type="character" w:customStyle="1" w:styleId="17">
    <w:name w:val="纯文本 字符"/>
    <w:basedOn w:val="14"/>
    <w:link w:val="8"/>
    <w:qFormat/>
    <w:uiPriority w:val="0"/>
    <w:rPr>
      <w:rFonts w:hAnsi="Courier New" w:cs="Courier New" w:asciiTheme="minorEastAsia" w:eastAsiaTheme="minorEastAsia"/>
      <w:kern w:val="2"/>
      <w:sz w:val="21"/>
      <w:szCs w:val="24"/>
    </w:rPr>
  </w:style>
  <w:style w:type="character" w:customStyle="1" w:styleId="18">
    <w:name w:val="批注框文本 字符"/>
    <w:basedOn w:val="14"/>
    <w:link w:val="9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9">
    <w:name w:val="正文文本 字符"/>
    <w:basedOn w:val="14"/>
    <w:link w:val="5"/>
    <w:qFormat/>
    <w:uiPriority w:val="0"/>
    <w:rPr>
      <w:rFonts w:ascii="Calibri" w:hAnsi="Calibri" w:cs="黑体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E6EC1-182B-46B8-AF19-B2768A15C6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2549</Words>
  <Characters>2660</Characters>
  <Lines>21</Lines>
  <Paragraphs>6</Paragraphs>
  <TotalTime>0</TotalTime>
  <ScaleCrop>false</ScaleCrop>
  <LinksUpToDate>false</LinksUpToDate>
  <CharactersWithSpaces>2671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2024-08-22T02:37:00Z</dcterms:created>
  <dc:creator>Administrator</dc:creator>
  <cp:lastModifiedBy>驫東東</cp:lastModifiedBy>
  <dcterms:modified xsi:type="dcterms:W3CDTF">2025-04-11T01:13:46Z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4C77B8E931F14863A90BA522212631AD_12</vt:lpwstr>
  </property>
  <property fmtid="{D5CDD505-2E9C-101B-9397-08002B2CF9AE}" pid="4" name="KSOTemplateDocerSaveRecord">
    <vt:lpwstr>eyJoZGlkIjoiMmQ0NzA1YzcyNzYyZGVhYmRjZjhkZDVmNjAxNDQ3Y2UiLCJ1c2VySWQiOiIyNDcwMjI5NTkifQ==</vt:lpwstr>
  </property>
</Properties>
</file>