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30DA8">
      <w:pPr>
        <w:spacing w:after="240"/>
        <w:jc w:val="center"/>
        <w:rPr>
          <w:rFonts w:ascii="宋体" w:hAnsi="宋体" w:eastAsia="宋体"/>
          <w:b/>
          <w:bCs/>
          <w:sz w:val="32"/>
          <w:szCs w:val="36"/>
        </w:rPr>
      </w:pPr>
      <w:r>
        <w:rPr>
          <w:rFonts w:hint="eastAsia" w:ascii="宋体" w:hAnsi="宋体" w:eastAsia="宋体"/>
          <w:b/>
          <w:bCs/>
          <w:sz w:val="32"/>
          <w:szCs w:val="36"/>
        </w:rPr>
        <w:t>中山大学附属第一医院</w:t>
      </w:r>
      <w:r>
        <w:rPr>
          <w:rFonts w:hint="eastAsia" w:ascii="宋体" w:hAnsi="宋体" w:eastAsia="宋体"/>
          <w:b/>
          <w:bCs/>
          <w:sz w:val="32"/>
          <w:szCs w:val="36"/>
          <w:lang w:val="en-US" w:eastAsia="zh-CN"/>
        </w:rPr>
        <w:t>医学综合楼</w:t>
      </w:r>
      <w:r>
        <w:rPr>
          <w:rFonts w:hint="eastAsia" w:ascii="宋体" w:hAnsi="宋体" w:eastAsia="宋体"/>
          <w:b/>
          <w:bCs/>
          <w:sz w:val="32"/>
          <w:szCs w:val="36"/>
        </w:rPr>
        <w:t>环保验收综合服务项目市</w:t>
      </w:r>
      <w:r>
        <w:rPr>
          <w:rFonts w:ascii="宋体" w:hAnsi="宋体" w:eastAsia="宋体"/>
          <w:b/>
          <w:bCs/>
          <w:sz w:val="32"/>
          <w:szCs w:val="36"/>
        </w:rPr>
        <w:t>场调</w:t>
      </w:r>
      <w:r>
        <w:rPr>
          <w:rFonts w:hint="eastAsia" w:ascii="宋体" w:hAnsi="宋体" w:eastAsia="宋体"/>
          <w:b/>
          <w:bCs/>
          <w:sz w:val="32"/>
          <w:szCs w:val="36"/>
        </w:rPr>
        <w:t>研公</w:t>
      </w:r>
      <w:r>
        <w:rPr>
          <w:rFonts w:ascii="宋体" w:hAnsi="宋体" w:eastAsia="宋体"/>
          <w:b/>
          <w:bCs/>
          <w:sz w:val="32"/>
          <w:szCs w:val="36"/>
        </w:rPr>
        <w:t>告</w:t>
      </w:r>
    </w:p>
    <w:p w14:paraId="21B4F6BB">
      <w:pPr>
        <w:widowControl/>
        <w:shd w:val="clear" w:color="auto" w:fill="FFFFFF"/>
        <w:spacing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我院就中山大学附属第一医院医学综合楼环保验收综合服务项目进行市</w:t>
      </w:r>
      <w:r>
        <w:rPr>
          <w:rFonts w:ascii="宋体" w:hAnsi="宋体" w:eastAsia="宋体" w:cs="宋体"/>
          <w:color w:val="000000"/>
          <w:kern w:val="0"/>
          <w:sz w:val="24"/>
          <w:szCs w:val="24"/>
        </w:rPr>
        <w:t>场调</w:t>
      </w:r>
      <w:r>
        <w:rPr>
          <w:rFonts w:hint="eastAsia" w:ascii="宋体" w:hAnsi="宋体" w:eastAsia="宋体" w:cs="宋体"/>
          <w:color w:val="000000"/>
          <w:kern w:val="0"/>
          <w:sz w:val="24"/>
          <w:szCs w:val="24"/>
        </w:rPr>
        <w:t>研</w:t>
      </w:r>
      <w:r>
        <w:rPr>
          <w:rFonts w:hint="eastAsia" w:ascii="宋体" w:hAnsi="宋体" w:eastAsia="宋体" w:cs="宋体"/>
          <w:color w:val="000000"/>
          <w:kern w:val="0"/>
          <w:sz w:val="24"/>
          <w:szCs w:val="24"/>
          <w:lang w:eastAsia="zh-CN"/>
        </w:rPr>
        <w:t>，欢迎符合要求的单位积极参与</w:t>
      </w:r>
      <w:r>
        <w:rPr>
          <w:rFonts w:hint="eastAsia" w:ascii="宋体" w:hAnsi="宋体" w:eastAsia="宋体" w:cs="宋体"/>
          <w:color w:val="000000"/>
          <w:kern w:val="0"/>
          <w:sz w:val="24"/>
          <w:szCs w:val="24"/>
        </w:rPr>
        <w:t>。</w:t>
      </w:r>
    </w:p>
    <w:p w14:paraId="45BC8D0F">
      <w:pPr>
        <w:widowControl/>
        <w:shd w:val="clear" w:color="auto" w:fill="FFFFFF"/>
        <w:spacing w:line="440" w:lineRule="exac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一、项目名称：</w:t>
      </w:r>
    </w:p>
    <w:p w14:paraId="1E2C0050">
      <w:pPr>
        <w:widowControl/>
        <w:shd w:val="clear" w:color="auto" w:fill="FFFFFF"/>
        <w:spacing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中山大学附属第一医院医学综合楼环保验收综合服务项目</w:t>
      </w:r>
    </w:p>
    <w:p w14:paraId="4CD2079C">
      <w:pPr>
        <w:widowControl/>
        <w:numPr>
          <w:ilvl w:val="0"/>
          <w:numId w:val="1"/>
        </w:numPr>
        <w:shd w:val="clear" w:color="auto" w:fill="FFFFFF"/>
        <w:spacing w:line="440" w:lineRule="exact"/>
        <w:jc w:val="left"/>
        <w:rPr>
          <w:rFonts w:hint="eastAsia" w:ascii="宋体" w:hAnsi="宋体" w:eastAsia="宋体" w:cs="宋体"/>
          <w:kern w:val="0"/>
          <w:sz w:val="24"/>
          <w:szCs w:val="24"/>
        </w:rPr>
      </w:pPr>
      <w:r>
        <w:rPr>
          <w:rFonts w:hint="eastAsia" w:ascii="宋体" w:hAnsi="宋体" w:eastAsia="宋体" w:cs="宋体"/>
          <w:b/>
          <w:bCs/>
          <w:color w:val="000000"/>
          <w:kern w:val="0"/>
          <w:sz w:val="24"/>
          <w:szCs w:val="24"/>
        </w:rPr>
        <w:t>项目概况：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 xml:space="preserve">    中山大学附属第一医院医学综合楼</w:t>
      </w:r>
      <w:r>
        <w:rPr>
          <w:rFonts w:hint="eastAsia" w:ascii="宋体" w:hAnsi="宋体" w:eastAsia="宋体" w:cs="宋体"/>
          <w:kern w:val="0"/>
          <w:sz w:val="24"/>
          <w:szCs w:val="24"/>
        </w:rPr>
        <w:t>位于广州市越秀区中山二路58、74号内，工程总建筑面积为75768.6㎡，其中地上25层(含设备层)，建筑总高度约98.2米，建筑面积为55420.7m，地下4层，建筑面积约20347.9㎡，主要建设内容为设备用房、门急诊、病房、医技、科研、实验室和教室等功能用房及配套设施。</w:t>
      </w:r>
      <w:r>
        <w:rPr>
          <w:rFonts w:hint="eastAsia" w:ascii="宋体" w:hAnsi="宋体" w:eastAsia="宋体" w:cs="宋体"/>
          <w:kern w:val="0"/>
          <w:sz w:val="24"/>
          <w:szCs w:val="24"/>
          <w:lang w:val="en-US" w:eastAsia="zh-CN"/>
        </w:rPr>
        <w:t>该项目已</w:t>
      </w:r>
      <w:r>
        <w:rPr>
          <w:rFonts w:hint="eastAsia" w:ascii="宋体" w:hAnsi="宋体" w:eastAsia="宋体" w:cs="宋体"/>
          <w:kern w:val="0"/>
          <w:sz w:val="24"/>
          <w:szCs w:val="24"/>
        </w:rPr>
        <w:t>于</w:t>
      </w:r>
      <w:r>
        <w:rPr>
          <w:rFonts w:hint="eastAsia" w:ascii="宋体" w:hAnsi="宋体" w:eastAsia="宋体" w:cs="宋体"/>
          <w:kern w:val="0"/>
          <w:sz w:val="24"/>
          <w:szCs w:val="24"/>
          <w:lang w:val="en-US" w:eastAsia="zh-CN"/>
        </w:rPr>
        <w:t>2015</w:t>
      </w:r>
      <w:r>
        <w:rPr>
          <w:rFonts w:hint="eastAsia" w:ascii="宋体" w:hAnsi="宋体" w:eastAsia="宋体" w:cs="宋体"/>
          <w:kern w:val="0"/>
          <w:sz w:val="24"/>
          <w:szCs w:val="24"/>
        </w:rPr>
        <w:t>年取得环评批文［穗（越）环管影（201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94</w:t>
      </w:r>
      <w:r>
        <w:rPr>
          <w:rFonts w:hint="eastAsia" w:ascii="宋体" w:hAnsi="宋体" w:eastAsia="宋体" w:cs="宋体"/>
          <w:kern w:val="0"/>
          <w:sz w:val="24"/>
          <w:szCs w:val="24"/>
        </w:rPr>
        <w:t>号］，依据</w:t>
      </w:r>
      <w:r>
        <w:rPr>
          <w:rFonts w:hint="eastAsia" w:ascii="宋体" w:hAnsi="宋体" w:eastAsia="宋体" w:cs="宋体"/>
          <w:kern w:val="0"/>
          <w:sz w:val="24"/>
          <w:szCs w:val="24"/>
          <w:lang w:val="en-US" w:eastAsia="zh-CN"/>
        </w:rPr>
        <w:t>国家、省、市相关法律法规</w:t>
      </w:r>
      <w:r>
        <w:rPr>
          <w:rFonts w:hint="eastAsia" w:ascii="宋体" w:hAnsi="宋体" w:eastAsia="宋体" w:cs="宋体"/>
          <w:kern w:val="0"/>
          <w:sz w:val="24"/>
          <w:szCs w:val="24"/>
        </w:rPr>
        <w:t>有关要求，需要办理该项目环保综合验收手续。</w:t>
      </w:r>
    </w:p>
    <w:p w14:paraId="42FD5A03">
      <w:pPr>
        <w:widowControl/>
        <w:shd w:val="clear" w:color="auto" w:fill="FFFFFF"/>
        <w:spacing w:line="440" w:lineRule="exac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三、工作内容及范围</w:t>
      </w:r>
    </w:p>
    <w:p w14:paraId="516F6C5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广州市生态环境局关于规范建设单位自主开展建设项目竣工环境保护验收的通知》（穗环〔2020〕102号）文件要求，完成医学综合楼项目竣工环境保护验收全流程技术服务工作，并确保符合文件归档要求，包括但不限于根据医学综合楼环评报告编制监测方案、委托相关单位进行监测、编制环保验收报告、组织召开验收工作会议、登录“全国建设项目环境影响评价管理信息平台”填报相关信息、公示材料制作、归档资料整理等所有竣工环境保护验收要求的事项。</w:t>
      </w:r>
    </w:p>
    <w:p w14:paraId="7B5CBE82">
      <w:pPr>
        <w:widowControl/>
        <w:shd w:val="clear" w:color="auto" w:fill="FFFFFF"/>
        <w:spacing w:line="440" w:lineRule="exac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四、投标人资质要求：</w:t>
      </w:r>
    </w:p>
    <w:p w14:paraId="2C3DF584">
      <w:pPr>
        <w:widowControl/>
        <w:shd w:val="clear" w:color="auto" w:fill="FFFFFF"/>
        <w:spacing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1、投标人必须是中华人民共和国境内注册的独立法人，持有有效的企业法人营业执照。</w:t>
      </w:r>
    </w:p>
    <w:p w14:paraId="62EF5F71">
      <w:pPr>
        <w:widowControl/>
        <w:shd w:val="clear" w:color="auto" w:fill="FFFFFF"/>
        <w:spacing w:line="44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2、投标人具有环境影响评价乙级（含乙级）以上的环评资质证书；</w:t>
      </w:r>
    </w:p>
    <w:p w14:paraId="09FEE734">
      <w:pPr>
        <w:widowControl/>
        <w:shd w:val="clear" w:color="auto" w:fill="FFFFFF"/>
        <w:spacing w:line="440" w:lineRule="exact"/>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3、没有处于被建设行政主管部门取消资格的处罚期内，且从未在建设行政主管部门有过不良记录</w:t>
      </w:r>
      <w:r>
        <w:rPr>
          <w:rFonts w:hint="eastAsia" w:ascii="宋体" w:hAnsi="宋体" w:eastAsia="宋体" w:cs="宋体"/>
          <w:color w:val="000000"/>
          <w:kern w:val="0"/>
          <w:sz w:val="24"/>
          <w:szCs w:val="24"/>
          <w:lang w:eastAsia="zh-CN"/>
        </w:rPr>
        <w:t>；</w:t>
      </w:r>
    </w:p>
    <w:p w14:paraId="343CF6A9">
      <w:pPr>
        <w:widowControl/>
        <w:shd w:val="clear" w:color="auto" w:fill="FFFFFF"/>
        <w:spacing w:line="440" w:lineRule="exact"/>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4、没有处于被责令停业和财产接管、冻结、破产的状态</w:t>
      </w:r>
      <w:r>
        <w:rPr>
          <w:rFonts w:hint="eastAsia" w:ascii="宋体" w:hAnsi="宋体" w:eastAsia="宋体" w:cs="宋体"/>
          <w:color w:val="000000"/>
          <w:kern w:val="0"/>
          <w:sz w:val="24"/>
          <w:szCs w:val="24"/>
          <w:lang w:eastAsia="zh-CN"/>
        </w:rPr>
        <w:t>；</w:t>
      </w:r>
    </w:p>
    <w:p w14:paraId="393A0CC6">
      <w:pPr>
        <w:widowControl/>
        <w:shd w:val="clear" w:color="auto" w:fill="FFFFFF"/>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5、具有环境工程（物理污染防治工程、水污染防治工程、大气污染防治工程）专项设计乙级（含乙级）以上工程设计资质证书；环保工程专业承包叁级（含叁级）以上施工资质证书，具备一定环保的技术力量；</w:t>
      </w:r>
    </w:p>
    <w:p w14:paraId="7C5DF3B3">
      <w:pPr>
        <w:widowControl/>
        <w:shd w:val="clear" w:color="auto" w:fill="FFFFFF"/>
        <w:spacing w:line="440" w:lineRule="exact"/>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6、熟悉广州市验收流程，近3年承接广东省内同类项目案例≥3个。</w:t>
      </w:r>
    </w:p>
    <w:p w14:paraId="0AF6DBE6">
      <w:pPr>
        <w:widowControl/>
        <w:shd w:val="clear" w:color="auto" w:fill="FFFFFF"/>
        <w:spacing w:line="440" w:lineRule="exac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五、</w:t>
      </w:r>
      <w:r>
        <w:rPr>
          <w:rFonts w:hint="eastAsia" w:ascii="宋体" w:hAnsi="宋体" w:eastAsia="宋体" w:cs="宋体"/>
          <w:b/>
          <w:bCs/>
          <w:color w:val="000000"/>
          <w:kern w:val="0"/>
          <w:sz w:val="24"/>
          <w:szCs w:val="24"/>
          <w:lang w:val="en-US" w:eastAsia="zh-CN"/>
        </w:rPr>
        <w:t>市场调研资料组成及要求</w:t>
      </w:r>
      <w:r>
        <w:rPr>
          <w:rFonts w:hint="eastAsia" w:ascii="宋体" w:hAnsi="宋体" w:eastAsia="宋体" w:cs="宋体"/>
          <w:b/>
          <w:bCs/>
          <w:color w:val="000000"/>
          <w:kern w:val="0"/>
          <w:sz w:val="24"/>
          <w:szCs w:val="24"/>
        </w:rPr>
        <w:t>：</w:t>
      </w:r>
    </w:p>
    <w:p w14:paraId="34076372">
      <w:pPr>
        <w:widowControl/>
        <w:shd w:val="clear" w:color="auto" w:fill="FFFFFF"/>
        <w:spacing w:line="440" w:lineRule="exact"/>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（一）资料组成</w:t>
      </w:r>
    </w:p>
    <w:p w14:paraId="2A66E526">
      <w:pPr>
        <w:widowControl/>
        <w:shd w:val="clear" w:color="auto" w:fill="FFFFFF"/>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1、报价函（分项列出每个组成部分的价格，如专家咨询费、编制报告费、监测服务费等），格式参考附件；</w:t>
      </w:r>
    </w:p>
    <w:p w14:paraId="27B4E108">
      <w:pPr>
        <w:widowControl/>
        <w:shd w:val="clear" w:color="auto" w:fill="FFFFFF"/>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2、提供至少包括3个近3年内的类似项目案例，合同关键页；</w:t>
      </w:r>
    </w:p>
    <w:p w14:paraId="240E3AE1">
      <w:pPr>
        <w:widowControl/>
        <w:shd w:val="clear" w:color="auto" w:fill="FFFFFF"/>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3、投标人所需的资质文件复印件；</w:t>
      </w:r>
    </w:p>
    <w:p w14:paraId="08667810">
      <w:pPr>
        <w:widowControl/>
        <w:shd w:val="clear" w:color="auto" w:fill="FFFFFF"/>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4、企业法人代表证明、法人授权委托书、被委托人有效身份证明、被委托人联系电话；</w:t>
      </w:r>
    </w:p>
    <w:p w14:paraId="348E6636">
      <w:pPr>
        <w:widowControl/>
        <w:shd w:val="clear" w:color="auto" w:fill="FFFFFF"/>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5、企业法人营业执照复印件；</w:t>
      </w:r>
    </w:p>
    <w:p w14:paraId="35073FE3">
      <w:pPr>
        <w:widowControl/>
        <w:shd w:val="clear" w:color="auto" w:fill="FFFFFF"/>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6、近3年内在经营活动中没有重大违法记录的书面声明。</w:t>
      </w:r>
    </w:p>
    <w:p w14:paraId="03428608">
      <w:pPr>
        <w:widowControl/>
        <w:shd w:val="clear" w:color="auto" w:fill="FFFFFF"/>
        <w:spacing w:line="440" w:lineRule="exact"/>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（二）文件要求</w:t>
      </w:r>
    </w:p>
    <w:p w14:paraId="54BBA958">
      <w:pPr>
        <w:widowControl/>
        <w:shd w:val="clear" w:color="auto" w:fill="FFFFFF"/>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1、以上文件须每页加盖单位公章；</w:t>
      </w:r>
    </w:p>
    <w:p w14:paraId="688140A2">
      <w:pPr>
        <w:widowControl/>
        <w:shd w:val="clear" w:color="auto" w:fill="FFFFFF"/>
        <w:spacing w:line="440" w:lineRule="exact"/>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2、纸质版响应文件装订成册后密封，封面页留联系人及联系电话，并在密封袋封口处加盖公章或密封章，电子版文件将资料逐页扫描后汇总成一个PDF文件，发送至邮箱：</w:t>
      </w:r>
      <w:r>
        <w:rPr>
          <w:rFonts w:hint="eastAsia" w:ascii="宋体" w:hAnsi="宋体" w:eastAsia="宋体" w:cs="宋体"/>
          <w:color w:val="000000"/>
          <w:kern w:val="0"/>
          <w:sz w:val="24"/>
          <w:szCs w:val="24"/>
          <w:lang w:val="en-US" w:eastAsia="zh-CN"/>
        </w:rPr>
        <w:fldChar w:fldCharType="begin"/>
      </w:r>
      <w:r>
        <w:rPr>
          <w:rFonts w:hint="eastAsia" w:ascii="宋体" w:hAnsi="宋体" w:eastAsia="宋体" w:cs="宋体"/>
          <w:color w:val="000000"/>
          <w:kern w:val="0"/>
          <w:sz w:val="24"/>
          <w:szCs w:val="24"/>
          <w:lang w:val="en-US" w:eastAsia="zh-CN"/>
        </w:rPr>
        <w:instrText xml:space="preserve"> HYPERLINK "mailto:zsyyjjk@mail.sysu.edu.cn。" </w:instrText>
      </w:r>
      <w:r>
        <w:rPr>
          <w:rFonts w:hint="eastAsia" w:ascii="宋体" w:hAnsi="宋体" w:eastAsia="宋体" w:cs="宋体"/>
          <w:color w:val="000000"/>
          <w:kern w:val="0"/>
          <w:sz w:val="24"/>
          <w:szCs w:val="24"/>
          <w:lang w:val="en-US" w:eastAsia="zh-CN"/>
        </w:rPr>
        <w:fldChar w:fldCharType="separate"/>
      </w:r>
      <w:r>
        <w:rPr>
          <w:rStyle w:val="11"/>
          <w:rFonts w:hint="eastAsia" w:ascii="宋体" w:hAnsi="宋体" w:eastAsia="宋体" w:cs="宋体"/>
          <w:kern w:val="0"/>
          <w:sz w:val="24"/>
          <w:szCs w:val="24"/>
          <w:lang w:val="en-US" w:eastAsia="zh-CN"/>
        </w:rPr>
        <w:t>zsyyjjk@mail.sysu.edu.cn。</w:t>
      </w:r>
      <w:r>
        <w:rPr>
          <w:rFonts w:hint="eastAsia" w:ascii="宋体" w:hAnsi="宋体" w:eastAsia="宋体" w:cs="宋体"/>
          <w:color w:val="000000"/>
          <w:kern w:val="0"/>
          <w:sz w:val="24"/>
          <w:szCs w:val="24"/>
          <w:lang w:val="en-US" w:eastAsia="zh-CN"/>
        </w:rPr>
        <w:fldChar w:fldCharType="end"/>
      </w:r>
    </w:p>
    <w:p w14:paraId="685711E4">
      <w:pPr>
        <w:widowControl/>
        <w:shd w:val="clear" w:color="auto" w:fill="FFFFFF"/>
        <w:spacing w:line="440" w:lineRule="exact"/>
        <w:ind w:firstLine="480" w:firstLineChars="2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3、响应单位提供的资料均应是真实的，若有虚假，由其自行承担一切后果。</w:t>
      </w:r>
    </w:p>
    <w:p w14:paraId="13D4CD93">
      <w:pPr>
        <w:widowControl/>
        <w:shd w:val="clear" w:color="auto" w:fill="FFFFFF"/>
        <w:spacing w:line="440" w:lineRule="exac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六、</w:t>
      </w:r>
      <w:r>
        <w:rPr>
          <w:rFonts w:hint="eastAsia" w:ascii="宋体" w:hAnsi="宋体" w:eastAsia="宋体" w:cs="宋体"/>
          <w:b/>
          <w:bCs/>
          <w:color w:val="000000"/>
          <w:kern w:val="0"/>
          <w:sz w:val="24"/>
          <w:szCs w:val="24"/>
          <w:lang w:val="en-US" w:eastAsia="zh-CN"/>
        </w:rPr>
        <w:t>市场调研</w:t>
      </w:r>
      <w:r>
        <w:rPr>
          <w:rFonts w:hint="eastAsia" w:ascii="宋体" w:hAnsi="宋体" w:eastAsia="宋体" w:cs="宋体"/>
          <w:b/>
          <w:bCs/>
          <w:color w:val="000000"/>
          <w:kern w:val="0"/>
          <w:sz w:val="24"/>
          <w:szCs w:val="24"/>
        </w:rPr>
        <w:t>文件递交截止时间及地点：</w:t>
      </w:r>
    </w:p>
    <w:p w14:paraId="474CDD10">
      <w:pPr>
        <w:widowControl/>
        <w:shd w:val="clear" w:color="auto" w:fill="FFFFFF"/>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1、递交截止时间：202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18</w:t>
      </w:r>
      <w:r>
        <w:rPr>
          <w:rFonts w:hint="eastAsia" w:ascii="宋体" w:hAnsi="宋体" w:eastAsia="宋体" w:cs="宋体"/>
          <w:color w:val="000000"/>
          <w:kern w:val="0"/>
          <w:sz w:val="24"/>
          <w:szCs w:val="24"/>
        </w:rPr>
        <w:t>日1</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：00（邮寄递交则以邮寄寄出时间为递交时间，以邮寄凭证为准）；</w:t>
      </w:r>
    </w:p>
    <w:p w14:paraId="16BD3AF0">
      <w:pPr>
        <w:widowControl/>
        <w:shd w:val="clear" w:color="auto" w:fill="FFFFFF"/>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2、递交/邮寄地点：</w:t>
      </w:r>
    </w:p>
    <w:p w14:paraId="7C176C96">
      <w:pPr>
        <w:widowControl/>
        <w:shd w:val="clear" w:color="auto" w:fill="FFFFFF"/>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邮寄地点：</w:t>
      </w:r>
      <w:r>
        <w:rPr>
          <w:rFonts w:hint="eastAsia" w:ascii="宋体" w:hAnsi="宋体" w:eastAsia="宋体" w:cs="宋体"/>
          <w:color w:val="000000"/>
          <w:kern w:val="0"/>
          <w:sz w:val="24"/>
          <w:szCs w:val="24"/>
        </w:rPr>
        <w:t>广州市越秀区马棚北街33号（中山大学附属第一医院基建科）</w:t>
      </w:r>
    </w:p>
    <w:p w14:paraId="31970255">
      <w:pPr>
        <w:widowControl/>
        <w:shd w:val="clear" w:color="auto" w:fill="FFFFFF"/>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联系人：</w:t>
      </w:r>
      <w:r>
        <w:rPr>
          <w:rFonts w:hint="eastAsia" w:ascii="宋体" w:hAnsi="宋体" w:eastAsia="宋体" w:cs="宋体"/>
          <w:color w:val="000000"/>
          <w:kern w:val="0"/>
          <w:sz w:val="24"/>
          <w:szCs w:val="24"/>
        </w:rPr>
        <w:t>杨老师</w:t>
      </w:r>
    </w:p>
    <w:p w14:paraId="29748AB2">
      <w:pPr>
        <w:widowControl/>
        <w:shd w:val="clear" w:color="auto" w:fill="FFFFFF"/>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联系电话：</w:t>
      </w:r>
      <w:r>
        <w:rPr>
          <w:rFonts w:hint="eastAsia" w:ascii="宋体" w:hAnsi="宋体" w:eastAsia="宋体" w:cs="宋体"/>
          <w:color w:val="000000"/>
          <w:kern w:val="0"/>
          <w:sz w:val="24"/>
          <w:szCs w:val="24"/>
        </w:rPr>
        <w:t>020-87338154</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p>
    <w:p w14:paraId="36BA3F89">
      <w:pPr>
        <w:spacing w:line="440" w:lineRule="exact"/>
        <w:rPr>
          <w:rFonts w:ascii="宋体" w:hAnsi="宋体" w:eastAsia="宋体"/>
          <w:sz w:val="24"/>
          <w:szCs w:val="24"/>
        </w:rPr>
      </w:pPr>
      <w:r>
        <w:rPr>
          <w:rFonts w:hint="eastAsia" w:ascii="宋体" w:hAnsi="宋体" w:eastAsia="宋体"/>
          <w:sz w:val="24"/>
          <w:szCs w:val="24"/>
        </w:rPr>
        <w:t xml:space="preserve"> </w:t>
      </w:r>
    </w:p>
    <w:p w14:paraId="6F71534E">
      <w:pPr>
        <w:widowControl/>
        <w:shd w:val="clear" w:color="auto" w:fill="FFFFFF"/>
        <w:spacing w:line="440" w:lineRule="exact"/>
        <w:ind w:firstLine="480" w:firstLineChars="20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中山大学附属第一医院</w:t>
      </w:r>
    </w:p>
    <w:p w14:paraId="719F7ADE">
      <w:pPr>
        <w:widowControl/>
        <w:shd w:val="clear" w:color="auto" w:fill="FFFFFF"/>
        <w:spacing w:line="440" w:lineRule="exact"/>
        <w:ind w:firstLine="480" w:firstLineChars="20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后勤处 </w:t>
      </w:r>
      <w:bookmarkStart w:id="0" w:name="_GoBack"/>
      <w:r>
        <w:rPr>
          <w:rFonts w:hint="eastAsia" w:ascii="宋体" w:hAnsi="宋体" w:eastAsia="宋体" w:cs="宋体"/>
          <w:color w:val="000000"/>
          <w:kern w:val="0"/>
          <w:sz w:val="24"/>
          <w:szCs w:val="24"/>
          <w:lang w:val="en-US" w:eastAsia="zh-CN"/>
        </w:rPr>
        <w:t>基建科</w:t>
      </w:r>
      <w:r>
        <w:rPr>
          <w:rFonts w:ascii="宋体" w:hAnsi="宋体" w:eastAsia="宋体" w:cs="宋体"/>
          <w:color w:val="000000"/>
          <w:kern w:val="0"/>
          <w:sz w:val="24"/>
          <w:szCs w:val="24"/>
        </w:rPr>
        <w:t xml:space="preserve">  </w:t>
      </w:r>
      <w:bookmarkEnd w:id="0"/>
      <w:r>
        <w:rPr>
          <w:rFonts w:ascii="宋体" w:hAnsi="宋体" w:eastAsia="宋体" w:cs="宋体"/>
          <w:color w:val="000000"/>
          <w:kern w:val="0"/>
          <w:sz w:val="24"/>
          <w:szCs w:val="24"/>
        </w:rPr>
        <w:t xml:space="preserve">      </w:t>
      </w:r>
    </w:p>
    <w:p w14:paraId="3CA9CE3C">
      <w:pPr>
        <w:widowControl/>
        <w:shd w:val="clear" w:color="auto" w:fill="FFFFFF"/>
        <w:spacing w:line="440" w:lineRule="exact"/>
        <w:ind w:right="-730" w:rightChars="0" w:firstLine="480" w:firstLineChars="200"/>
        <w:jc w:val="center"/>
        <w:rPr>
          <w:rFonts w:ascii="宋体" w:hAnsi="宋体" w:eastAsia="宋体"/>
          <w:sz w:val="24"/>
          <w:szCs w:val="24"/>
        </w:rPr>
      </w:pPr>
      <w:r>
        <w:rPr>
          <w:rFonts w:ascii="宋体" w:hAnsi="宋体" w:eastAsia="宋体" w:cs="宋体"/>
          <w:color w:val="000000"/>
          <w:kern w:val="0"/>
          <w:sz w:val="24"/>
          <w:szCs w:val="24"/>
        </w:rPr>
        <w:t xml:space="preserve">                                                 202</w:t>
      </w:r>
      <w:r>
        <w:rPr>
          <w:rFonts w:hint="eastAsia" w:ascii="宋体" w:hAnsi="宋体" w:eastAsia="宋体" w:cs="宋体"/>
          <w:color w:val="000000"/>
          <w:kern w:val="0"/>
          <w:sz w:val="24"/>
          <w:szCs w:val="24"/>
          <w:lang w:val="en-US" w:eastAsia="zh-CN"/>
        </w:rPr>
        <w:t>5</w:t>
      </w:r>
      <w:r>
        <w:rPr>
          <w:rFonts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8</w:t>
      </w:r>
      <w:r>
        <w:rPr>
          <w:rFonts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14</w:t>
      </w:r>
      <w:r>
        <w:rPr>
          <w:rFonts w:ascii="宋体" w:hAnsi="宋体" w:eastAsia="宋体" w:cs="宋体"/>
          <w:color w:val="000000"/>
          <w:kern w:val="0"/>
          <w:sz w:val="24"/>
          <w:szCs w:val="24"/>
        </w:rPr>
        <w:t>日</w:t>
      </w:r>
    </w:p>
    <w:p w14:paraId="6A23777E">
      <w:pPr>
        <w:spacing w:line="440" w:lineRule="exact"/>
        <w:rPr>
          <w:rFonts w:ascii="仿宋" w:hAnsi="仿宋" w:eastAsia="仿宋"/>
          <w:sz w:val="28"/>
          <w:szCs w:val="32"/>
        </w:rPr>
      </w:pPr>
    </w:p>
    <w:p w14:paraId="0F8B754B">
      <w:pPr>
        <w:spacing w:line="440" w:lineRule="exact"/>
        <w:rPr>
          <w:rFonts w:ascii="仿宋" w:hAnsi="仿宋" w:eastAsia="仿宋"/>
          <w:sz w:val="28"/>
          <w:szCs w:val="32"/>
        </w:rPr>
      </w:pPr>
    </w:p>
    <w:p w14:paraId="7DF6AFEB">
      <w:pPr>
        <w:spacing w:line="440" w:lineRule="exact"/>
        <w:rPr>
          <w:rFonts w:ascii="仿宋" w:hAnsi="仿宋" w:eastAsia="仿宋"/>
          <w:sz w:val="28"/>
          <w:szCs w:val="32"/>
        </w:rPr>
      </w:pPr>
    </w:p>
    <w:p w14:paraId="06EB9A2B">
      <w:pPr>
        <w:spacing w:line="440" w:lineRule="exact"/>
        <w:rPr>
          <w:rFonts w:ascii="仿宋" w:hAnsi="仿宋" w:eastAsia="仿宋"/>
          <w:sz w:val="28"/>
          <w:szCs w:val="32"/>
        </w:rPr>
      </w:pPr>
      <w:r>
        <w:rPr>
          <w:rFonts w:hint="eastAsia" w:ascii="仿宋" w:hAnsi="仿宋" w:eastAsia="仿宋"/>
          <w:sz w:val="28"/>
          <w:szCs w:val="32"/>
        </w:rPr>
        <w:t>附件：</w:t>
      </w:r>
    </w:p>
    <w:p w14:paraId="41296B62">
      <w:pPr>
        <w:widowControl/>
        <w:shd w:val="clear" w:color="auto" w:fill="FFFFFF"/>
        <w:spacing w:line="440" w:lineRule="exact"/>
        <w:ind w:firstLine="3855" w:firstLineChars="1200"/>
        <w:rPr>
          <w:rFonts w:hint="eastAsia" w:ascii="宋体" w:hAnsi="宋体" w:eastAsia="宋体" w:cs="宋体"/>
          <w:b/>
          <w:color w:val="000000"/>
          <w:kern w:val="0"/>
          <w:sz w:val="32"/>
          <w:szCs w:val="32"/>
          <w:lang w:eastAsia="zh-CN"/>
        </w:rPr>
      </w:pPr>
      <w:r>
        <w:rPr>
          <w:rFonts w:hint="eastAsia" w:ascii="宋体" w:hAnsi="宋体" w:eastAsia="宋体" w:cs="宋体"/>
          <w:b/>
          <w:color w:val="000000"/>
          <w:kern w:val="0"/>
          <w:sz w:val="32"/>
          <w:szCs w:val="32"/>
        </w:rPr>
        <w:t>报价</w:t>
      </w:r>
      <w:r>
        <w:rPr>
          <w:rFonts w:hint="eastAsia" w:ascii="宋体" w:hAnsi="宋体" w:eastAsia="宋体" w:cs="宋体"/>
          <w:b/>
          <w:color w:val="000000"/>
          <w:kern w:val="0"/>
          <w:sz w:val="32"/>
          <w:szCs w:val="32"/>
          <w:lang w:val="en-US" w:eastAsia="zh-CN"/>
        </w:rPr>
        <w:t>函</w:t>
      </w:r>
    </w:p>
    <w:p w14:paraId="004D57F3">
      <w:pPr>
        <w:widowControl/>
        <w:shd w:val="clear" w:color="auto" w:fill="FFFFFF"/>
        <w:spacing w:line="4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项目名称：中山大学附属第一医院医学综合楼环保验收综合服务项目</w:t>
      </w:r>
    </w:p>
    <w:tbl>
      <w:tblPr>
        <w:tblStyle w:val="9"/>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758"/>
        <w:gridCol w:w="2800"/>
        <w:gridCol w:w="1755"/>
        <w:gridCol w:w="1436"/>
      </w:tblGrid>
      <w:tr w14:paraId="2F62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9" w:type="dxa"/>
            <w:vAlign w:val="center"/>
          </w:tcPr>
          <w:p w14:paraId="4654E513">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758" w:type="dxa"/>
            <w:vAlign w:val="center"/>
          </w:tcPr>
          <w:p w14:paraId="6702476F">
            <w:pPr>
              <w:widowControl/>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val="en-US" w:eastAsia="zh-CN"/>
              </w:rPr>
              <w:t>名称</w:t>
            </w:r>
          </w:p>
        </w:tc>
        <w:tc>
          <w:tcPr>
            <w:tcW w:w="2800" w:type="dxa"/>
            <w:vAlign w:val="center"/>
          </w:tcPr>
          <w:p w14:paraId="595B524F">
            <w:pPr>
              <w:widowControl/>
              <w:spacing w:line="44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服务内容</w:t>
            </w:r>
          </w:p>
        </w:tc>
        <w:tc>
          <w:tcPr>
            <w:tcW w:w="1755" w:type="dxa"/>
            <w:vAlign w:val="center"/>
          </w:tcPr>
          <w:p w14:paraId="5AE315A6">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报价</w:t>
            </w:r>
            <w:r>
              <w:rPr>
                <w:rFonts w:hint="eastAsia" w:ascii="宋体" w:hAnsi="宋体" w:eastAsia="宋体" w:cs="宋体"/>
                <w:color w:val="000000"/>
                <w:kern w:val="0"/>
                <w:sz w:val="24"/>
                <w:szCs w:val="24"/>
                <w:lang w:val="en-US" w:eastAsia="zh-CN"/>
              </w:rPr>
              <w:t>金额</w:t>
            </w:r>
            <w:r>
              <w:rPr>
                <w:rFonts w:hint="eastAsia" w:ascii="宋体" w:hAnsi="宋体" w:eastAsia="宋体" w:cs="宋体"/>
                <w:color w:val="000000"/>
                <w:kern w:val="0"/>
                <w:sz w:val="24"/>
                <w:szCs w:val="24"/>
              </w:rPr>
              <w:t>（元）</w:t>
            </w:r>
          </w:p>
        </w:tc>
        <w:tc>
          <w:tcPr>
            <w:tcW w:w="1436" w:type="dxa"/>
            <w:vAlign w:val="center"/>
          </w:tcPr>
          <w:p w14:paraId="4E04F3F8">
            <w:pPr>
              <w:widowControl/>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备注</w:t>
            </w:r>
          </w:p>
        </w:tc>
      </w:tr>
      <w:tr w14:paraId="04D7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829" w:type="dxa"/>
            <w:vAlign w:val="center"/>
          </w:tcPr>
          <w:p w14:paraId="436C9807">
            <w:pPr>
              <w:widowControl/>
              <w:spacing w:line="4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58" w:type="dxa"/>
            <w:vAlign w:val="center"/>
          </w:tcPr>
          <w:p w14:paraId="290D57DD">
            <w:pPr>
              <w:widowControl/>
              <w:shd w:val="clear" w:color="auto" w:fill="FFFFFF"/>
              <w:spacing w:line="440" w:lineRule="exact"/>
              <w:jc w:val="center"/>
              <w:rPr>
                <w:rFonts w:ascii="宋体" w:hAnsi="宋体" w:eastAsia="宋体" w:cs="宋体"/>
                <w:color w:val="000000"/>
                <w:kern w:val="0"/>
                <w:sz w:val="24"/>
                <w:szCs w:val="24"/>
              </w:rPr>
            </w:pPr>
          </w:p>
        </w:tc>
        <w:tc>
          <w:tcPr>
            <w:tcW w:w="2800" w:type="dxa"/>
            <w:vAlign w:val="center"/>
          </w:tcPr>
          <w:p w14:paraId="71356DB1">
            <w:pPr>
              <w:widowControl/>
              <w:spacing w:line="440" w:lineRule="exact"/>
              <w:jc w:val="center"/>
              <w:rPr>
                <w:rFonts w:ascii="宋体" w:hAnsi="宋体" w:eastAsia="宋体" w:cs="宋体"/>
                <w:color w:val="000000"/>
                <w:kern w:val="0"/>
                <w:sz w:val="24"/>
                <w:szCs w:val="24"/>
              </w:rPr>
            </w:pPr>
          </w:p>
        </w:tc>
        <w:tc>
          <w:tcPr>
            <w:tcW w:w="1755" w:type="dxa"/>
            <w:vAlign w:val="center"/>
          </w:tcPr>
          <w:p w14:paraId="508B1A4B">
            <w:pPr>
              <w:widowControl/>
              <w:spacing w:line="440" w:lineRule="exact"/>
              <w:jc w:val="center"/>
              <w:rPr>
                <w:rFonts w:ascii="宋体" w:hAnsi="宋体" w:eastAsia="宋体" w:cs="宋体"/>
                <w:color w:val="000000"/>
                <w:kern w:val="0"/>
                <w:sz w:val="24"/>
                <w:szCs w:val="24"/>
              </w:rPr>
            </w:pPr>
          </w:p>
        </w:tc>
        <w:tc>
          <w:tcPr>
            <w:tcW w:w="1436" w:type="dxa"/>
            <w:vAlign w:val="center"/>
          </w:tcPr>
          <w:p w14:paraId="0245BC4F">
            <w:pPr>
              <w:widowControl/>
              <w:spacing w:line="440" w:lineRule="exact"/>
              <w:jc w:val="center"/>
              <w:rPr>
                <w:rFonts w:ascii="宋体" w:hAnsi="宋体" w:eastAsia="宋体" w:cs="宋体"/>
                <w:color w:val="000000"/>
                <w:kern w:val="0"/>
                <w:sz w:val="24"/>
                <w:szCs w:val="24"/>
              </w:rPr>
            </w:pPr>
          </w:p>
        </w:tc>
      </w:tr>
      <w:tr w14:paraId="0DE6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29" w:type="dxa"/>
            <w:vAlign w:val="center"/>
          </w:tcPr>
          <w:p w14:paraId="003FCC08">
            <w:pPr>
              <w:widowControl/>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758" w:type="dxa"/>
            <w:vAlign w:val="center"/>
          </w:tcPr>
          <w:p w14:paraId="0916D312">
            <w:pPr>
              <w:widowControl/>
              <w:shd w:val="clear" w:color="auto" w:fill="FFFFFF"/>
              <w:spacing w:line="440" w:lineRule="exact"/>
              <w:jc w:val="center"/>
              <w:rPr>
                <w:rFonts w:ascii="宋体" w:hAnsi="宋体" w:eastAsia="宋体" w:cs="宋体"/>
                <w:color w:val="000000"/>
                <w:kern w:val="0"/>
                <w:sz w:val="24"/>
                <w:szCs w:val="24"/>
              </w:rPr>
            </w:pPr>
          </w:p>
        </w:tc>
        <w:tc>
          <w:tcPr>
            <w:tcW w:w="2800" w:type="dxa"/>
            <w:vAlign w:val="center"/>
          </w:tcPr>
          <w:p w14:paraId="25280FC7">
            <w:pPr>
              <w:widowControl/>
              <w:spacing w:line="440" w:lineRule="exact"/>
              <w:jc w:val="center"/>
              <w:rPr>
                <w:rFonts w:hint="eastAsia" w:ascii="宋体" w:hAnsi="宋体" w:eastAsia="宋体" w:cs="宋体"/>
                <w:color w:val="000000"/>
                <w:kern w:val="0"/>
                <w:sz w:val="24"/>
                <w:szCs w:val="24"/>
              </w:rPr>
            </w:pPr>
          </w:p>
        </w:tc>
        <w:tc>
          <w:tcPr>
            <w:tcW w:w="1755" w:type="dxa"/>
            <w:vAlign w:val="center"/>
          </w:tcPr>
          <w:p w14:paraId="576E6967">
            <w:pPr>
              <w:widowControl/>
              <w:spacing w:line="440" w:lineRule="exact"/>
              <w:jc w:val="center"/>
              <w:rPr>
                <w:rFonts w:ascii="宋体" w:hAnsi="宋体" w:eastAsia="宋体" w:cs="宋体"/>
                <w:color w:val="000000"/>
                <w:kern w:val="0"/>
                <w:sz w:val="24"/>
                <w:szCs w:val="24"/>
              </w:rPr>
            </w:pPr>
          </w:p>
        </w:tc>
        <w:tc>
          <w:tcPr>
            <w:tcW w:w="1436" w:type="dxa"/>
            <w:vAlign w:val="center"/>
          </w:tcPr>
          <w:p w14:paraId="7F54C550">
            <w:pPr>
              <w:widowControl/>
              <w:spacing w:line="440" w:lineRule="exact"/>
              <w:jc w:val="center"/>
              <w:rPr>
                <w:rFonts w:ascii="宋体" w:hAnsi="宋体" w:eastAsia="宋体" w:cs="宋体"/>
                <w:color w:val="000000"/>
                <w:kern w:val="0"/>
                <w:sz w:val="24"/>
                <w:szCs w:val="24"/>
              </w:rPr>
            </w:pPr>
          </w:p>
        </w:tc>
      </w:tr>
      <w:tr w14:paraId="36D9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29" w:type="dxa"/>
            <w:vAlign w:val="center"/>
          </w:tcPr>
          <w:p w14:paraId="107BDB35">
            <w:pPr>
              <w:widowControl/>
              <w:spacing w:line="44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1758" w:type="dxa"/>
            <w:vAlign w:val="center"/>
          </w:tcPr>
          <w:p w14:paraId="3D075AEB">
            <w:pPr>
              <w:widowControl/>
              <w:shd w:val="clear" w:color="auto" w:fill="FFFFFF"/>
              <w:spacing w:line="440" w:lineRule="exact"/>
              <w:jc w:val="center"/>
              <w:rPr>
                <w:rFonts w:ascii="宋体" w:hAnsi="宋体" w:eastAsia="宋体" w:cs="宋体"/>
                <w:color w:val="000000"/>
                <w:kern w:val="0"/>
                <w:sz w:val="24"/>
                <w:szCs w:val="24"/>
              </w:rPr>
            </w:pPr>
          </w:p>
        </w:tc>
        <w:tc>
          <w:tcPr>
            <w:tcW w:w="2800" w:type="dxa"/>
            <w:vAlign w:val="center"/>
          </w:tcPr>
          <w:p w14:paraId="1063FD82">
            <w:pPr>
              <w:widowControl/>
              <w:spacing w:line="440" w:lineRule="exact"/>
              <w:jc w:val="center"/>
              <w:rPr>
                <w:rFonts w:hint="eastAsia" w:ascii="宋体" w:hAnsi="宋体" w:eastAsia="宋体" w:cs="宋体"/>
                <w:color w:val="000000"/>
                <w:kern w:val="0"/>
                <w:sz w:val="24"/>
                <w:szCs w:val="24"/>
              </w:rPr>
            </w:pPr>
          </w:p>
        </w:tc>
        <w:tc>
          <w:tcPr>
            <w:tcW w:w="1755" w:type="dxa"/>
            <w:vAlign w:val="center"/>
          </w:tcPr>
          <w:p w14:paraId="5AF926D0">
            <w:pPr>
              <w:widowControl/>
              <w:spacing w:line="440" w:lineRule="exact"/>
              <w:jc w:val="center"/>
              <w:rPr>
                <w:rFonts w:ascii="宋体" w:hAnsi="宋体" w:eastAsia="宋体" w:cs="宋体"/>
                <w:color w:val="000000"/>
                <w:kern w:val="0"/>
                <w:sz w:val="24"/>
                <w:szCs w:val="24"/>
              </w:rPr>
            </w:pPr>
          </w:p>
        </w:tc>
        <w:tc>
          <w:tcPr>
            <w:tcW w:w="1436" w:type="dxa"/>
            <w:vAlign w:val="center"/>
          </w:tcPr>
          <w:p w14:paraId="20DC2819">
            <w:pPr>
              <w:widowControl/>
              <w:spacing w:line="440" w:lineRule="exact"/>
              <w:jc w:val="center"/>
              <w:rPr>
                <w:rFonts w:ascii="宋体" w:hAnsi="宋体" w:eastAsia="宋体" w:cs="宋体"/>
                <w:color w:val="000000"/>
                <w:kern w:val="0"/>
                <w:sz w:val="24"/>
                <w:szCs w:val="24"/>
              </w:rPr>
            </w:pPr>
          </w:p>
        </w:tc>
      </w:tr>
      <w:tr w14:paraId="1ADF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387" w:type="dxa"/>
            <w:gridSpan w:val="3"/>
            <w:vAlign w:val="center"/>
          </w:tcPr>
          <w:p w14:paraId="529D96C6">
            <w:pPr>
              <w:widowControl/>
              <w:spacing w:line="4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合计</w:t>
            </w:r>
          </w:p>
        </w:tc>
        <w:tc>
          <w:tcPr>
            <w:tcW w:w="1755" w:type="dxa"/>
            <w:vAlign w:val="center"/>
          </w:tcPr>
          <w:p w14:paraId="16E000B9">
            <w:pPr>
              <w:widowControl/>
              <w:spacing w:line="440" w:lineRule="exact"/>
              <w:jc w:val="center"/>
              <w:rPr>
                <w:rFonts w:ascii="宋体" w:hAnsi="宋体" w:eastAsia="宋体" w:cs="宋体"/>
                <w:color w:val="000000"/>
                <w:kern w:val="0"/>
                <w:sz w:val="24"/>
                <w:szCs w:val="24"/>
              </w:rPr>
            </w:pPr>
          </w:p>
        </w:tc>
        <w:tc>
          <w:tcPr>
            <w:tcW w:w="1436" w:type="dxa"/>
            <w:vAlign w:val="center"/>
          </w:tcPr>
          <w:p w14:paraId="66FFD90D">
            <w:pPr>
              <w:widowControl/>
              <w:spacing w:line="440" w:lineRule="exact"/>
              <w:jc w:val="center"/>
              <w:rPr>
                <w:rFonts w:ascii="宋体" w:hAnsi="宋体" w:eastAsia="宋体" w:cs="宋体"/>
                <w:color w:val="000000"/>
                <w:kern w:val="0"/>
                <w:sz w:val="24"/>
                <w:szCs w:val="24"/>
              </w:rPr>
            </w:pPr>
          </w:p>
        </w:tc>
      </w:tr>
    </w:tbl>
    <w:p w14:paraId="5771A191">
      <w:pPr>
        <w:widowControl/>
        <w:shd w:val="clear" w:color="auto" w:fill="FFFFFF"/>
        <w:tabs>
          <w:tab w:val="left" w:pos="6023"/>
        </w:tabs>
        <w:spacing w:line="440" w:lineRule="exact"/>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说明：.....</w:t>
      </w:r>
    </w:p>
    <w:p w14:paraId="11568E19">
      <w:pPr>
        <w:widowControl/>
        <w:shd w:val="clear" w:color="auto" w:fill="FFFFFF"/>
        <w:tabs>
          <w:tab w:val="left" w:pos="6023"/>
        </w:tabs>
        <w:spacing w:line="440" w:lineRule="exact"/>
        <w:ind w:firstLine="480" w:firstLineChars="200"/>
        <w:rPr>
          <w:rFonts w:hint="eastAsia" w:ascii="宋体" w:hAnsi="宋体" w:eastAsia="宋体" w:cs="宋体"/>
          <w:color w:val="000000"/>
          <w:kern w:val="0"/>
          <w:sz w:val="24"/>
          <w:szCs w:val="24"/>
          <w:lang w:val="en-US" w:eastAsia="zh-CN"/>
        </w:rPr>
      </w:pPr>
    </w:p>
    <w:p w14:paraId="263F5CE6">
      <w:pPr>
        <w:widowControl/>
        <w:shd w:val="clear" w:color="auto" w:fill="FFFFFF"/>
        <w:tabs>
          <w:tab w:val="left" w:pos="6023"/>
        </w:tabs>
        <w:spacing w:line="440" w:lineRule="exact"/>
        <w:ind w:firstLine="480" w:firstLineChars="200"/>
        <w:rPr>
          <w:rFonts w:hint="eastAsia" w:ascii="宋体" w:hAnsi="宋体" w:eastAsia="宋体" w:cs="宋体"/>
          <w:color w:val="000000"/>
          <w:kern w:val="0"/>
          <w:sz w:val="24"/>
          <w:szCs w:val="24"/>
          <w:lang w:val="en-US" w:eastAsia="zh-CN"/>
        </w:rPr>
      </w:pPr>
    </w:p>
    <w:p w14:paraId="4779D175">
      <w:pPr>
        <w:widowControl/>
        <w:shd w:val="clear" w:color="auto" w:fill="FFFFFF"/>
        <w:tabs>
          <w:tab w:val="left" w:pos="6023"/>
        </w:tabs>
        <w:spacing w:line="440" w:lineRule="exact"/>
        <w:ind w:firstLine="480" w:firstLineChars="200"/>
        <w:rPr>
          <w:rFonts w:hint="default" w:ascii="宋体" w:hAnsi="宋体" w:eastAsia="宋体" w:cs="宋体"/>
          <w:color w:val="000000"/>
          <w:kern w:val="0"/>
          <w:sz w:val="24"/>
          <w:szCs w:val="24"/>
          <w:lang w:val="en-US" w:eastAsia="zh-CN"/>
        </w:rPr>
      </w:pPr>
    </w:p>
    <w:p w14:paraId="72B91963">
      <w:pPr>
        <w:adjustRightInd w:val="0"/>
        <w:snapToGrid w:val="0"/>
        <w:spacing w:line="440" w:lineRule="exact"/>
        <w:rPr>
          <w:rFonts w:ascii="宋体" w:hAnsi="宋体" w:eastAsia="宋体" w:cs="Times New Roman"/>
          <w:sz w:val="24"/>
          <w:szCs w:val="24"/>
          <w:u w:val="single"/>
        </w:rPr>
      </w:pPr>
      <w:r>
        <w:rPr>
          <w:rFonts w:hint="eastAsia" w:ascii="宋体" w:hAnsi="宋体" w:eastAsia="宋体"/>
          <w:sz w:val="24"/>
          <w:szCs w:val="24"/>
        </w:rPr>
        <w:t xml:space="preserve">                                   报价单位</w:t>
      </w:r>
      <w:r>
        <w:rPr>
          <w:rFonts w:hint="eastAsia" w:ascii="宋体" w:hAnsi="宋体" w:eastAsia="宋体" w:cs="Times New Roman"/>
          <w:sz w:val="24"/>
          <w:szCs w:val="24"/>
        </w:rPr>
        <w:t>名称（加盖公章）：</w:t>
      </w:r>
      <w:r>
        <w:rPr>
          <w:rFonts w:hint="eastAsia" w:ascii="宋体" w:hAnsi="宋体" w:eastAsia="宋体" w:cs="Times New Roman"/>
          <w:sz w:val="24"/>
          <w:szCs w:val="24"/>
          <w:u w:val="single"/>
        </w:rPr>
        <w:t xml:space="preserve">                        </w:t>
      </w:r>
    </w:p>
    <w:p w14:paraId="38B53F1D">
      <w:pPr>
        <w:spacing w:line="440" w:lineRule="exact"/>
        <w:rPr>
          <w:rFonts w:ascii="宋体" w:hAnsi="宋体" w:eastAsia="宋体"/>
          <w:b/>
          <w:sz w:val="24"/>
          <w:szCs w:val="24"/>
        </w:rPr>
      </w:pPr>
      <w:r>
        <w:rPr>
          <w:rFonts w:hint="eastAsia" w:ascii="宋体" w:hAnsi="宋体" w:eastAsia="宋体"/>
          <w:sz w:val="24"/>
          <w:szCs w:val="24"/>
        </w:rPr>
        <w:t xml:space="preserve">                                   </w:t>
      </w:r>
      <w:r>
        <w:rPr>
          <w:rFonts w:hint="eastAsia" w:ascii="宋体" w:hAnsi="宋体" w:eastAsia="宋体" w:cs="Times New Roman"/>
          <w:sz w:val="24"/>
          <w:szCs w:val="24"/>
        </w:rPr>
        <w:t xml:space="preserve">日期：   </w:t>
      </w:r>
      <w:r>
        <w:rPr>
          <w:rFonts w:hint="eastAsia" w:ascii="宋体" w:hAnsi="宋体" w:eastAsia="宋体"/>
          <w:sz w:val="24"/>
          <w:szCs w:val="24"/>
        </w:rPr>
        <w:t xml:space="preserve">       </w:t>
      </w:r>
      <w:r>
        <w:rPr>
          <w:rFonts w:hint="eastAsia" w:ascii="宋体" w:hAnsi="宋体" w:eastAsia="宋体" w:cs="Times New Roman"/>
          <w:sz w:val="24"/>
          <w:szCs w:val="24"/>
        </w:rPr>
        <w:t>年   月   日</w:t>
      </w:r>
    </w:p>
    <w:sectPr>
      <w:pgSz w:w="11906" w:h="16838"/>
      <w:pgMar w:top="1304"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BBE3F"/>
    <w:multiLevelType w:val="singleLevel"/>
    <w:tmpl w:val="8E2BBE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C4"/>
    <w:rsid w:val="0002126A"/>
    <w:rsid w:val="000302A1"/>
    <w:rsid w:val="00042C06"/>
    <w:rsid w:val="00052BA3"/>
    <w:rsid w:val="00082D60"/>
    <w:rsid w:val="000832F5"/>
    <w:rsid w:val="000833CC"/>
    <w:rsid w:val="000A229E"/>
    <w:rsid w:val="000C1A8B"/>
    <w:rsid w:val="000C54C7"/>
    <w:rsid w:val="000D09EC"/>
    <w:rsid w:val="000D4FE2"/>
    <w:rsid w:val="000E1588"/>
    <w:rsid w:val="0013266E"/>
    <w:rsid w:val="00140E3B"/>
    <w:rsid w:val="0014477E"/>
    <w:rsid w:val="00170859"/>
    <w:rsid w:val="00173A67"/>
    <w:rsid w:val="00190455"/>
    <w:rsid w:val="00195F72"/>
    <w:rsid w:val="001A5951"/>
    <w:rsid w:val="001B36D2"/>
    <w:rsid w:val="001B4A7E"/>
    <w:rsid w:val="001B6D24"/>
    <w:rsid w:val="001C29AB"/>
    <w:rsid w:val="001C2C1B"/>
    <w:rsid w:val="001C70D5"/>
    <w:rsid w:val="001D5764"/>
    <w:rsid w:val="001E488B"/>
    <w:rsid w:val="0020592B"/>
    <w:rsid w:val="0020599A"/>
    <w:rsid w:val="0024273D"/>
    <w:rsid w:val="00247E39"/>
    <w:rsid w:val="002500E7"/>
    <w:rsid w:val="0025124C"/>
    <w:rsid w:val="002551B3"/>
    <w:rsid w:val="00266450"/>
    <w:rsid w:val="00270BDF"/>
    <w:rsid w:val="00285AAA"/>
    <w:rsid w:val="0029328F"/>
    <w:rsid w:val="002A065F"/>
    <w:rsid w:val="002A20BB"/>
    <w:rsid w:val="002D0A96"/>
    <w:rsid w:val="002D4369"/>
    <w:rsid w:val="002E7393"/>
    <w:rsid w:val="002F7928"/>
    <w:rsid w:val="00311564"/>
    <w:rsid w:val="00312518"/>
    <w:rsid w:val="0031766E"/>
    <w:rsid w:val="00333302"/>
    <w:rsid w:val="003529CC"/>
    <w:rsid w:val="003629C8"/>
    <w:rsid w:val="00366ADD"/>
    <w:rsid w:val="00366BC9"/>
    <w:rsid w:val="003A6C83"/>
    <w:rsid w:val="003B026F"/>
    <w:rsid w:val="003B2C5C"/>
    <w:rsid w:val="003B3679"/>
    <w:rsid w:val="003B62C1"/>
    <w:rsid w:val="003C6174"/>
    <w:rsid w:val="003E1A3C"/>
    <w:rsid w:val="003E1B82"/>
    <w:rsid w:val="00400FE2"/>
    <w:rsid w:val="004035AA"/>
    <w:rsid w:val="004151C0"/>
    <w:rsid w:val="004227D2"/>
    <w:rsid w:val="00422AB9"/>
    <w:rsid w:val="00434C37"/>
    <w:rsid w:val="00455687"/>
    <w:rsid w:val="00463DBF"/>
    <w:rsid w:val="00466E48"/>
    <w:rsid w:val="00483616"/>
    <w:rsid w:val="004A0753"/>
    <w:rsid w:val="004A70CC"/>
    <w:rsid w:val="004E705C"/>
    <w:rsid w:val="004E70B7"/>
    <w:rsid w:val="004E7A5F"/>
    <w:rsid w:val="004F6591"/>
    <w:rsid w:val="004F72AC"/>
    <w:rsid w:val="005255AC"/>
    <w:rsid w:val="00534CB2"/>
    <w:rsid w:val="00535E33"/>
    <w:rsid w:val="005426BB"/>
    <w:rsid w:val="00546572"/>
    <w:rsid w:val="00557609"/>
    <w:rsid w:val="00557770"/>
    <w:rsid w:val="0057271C"/>
    <w:rsid w:val="00576651"/>
    <w:rsid w:val="0058037A"/>
    <w:rsid w:val="00594C99"/>
    <w:rsid w:val="00597BC4"/>
    <w:rsid w:val="005A0921"/>
    <w:rsid w:val="005B510F"/>
    <w:rsid w:val="005D1BFE"/>
    <w:rsid w:val="005D3794"/>
    <w:rsid w:val="00602AA5"/>
    <w:rsid w:val="006111C5"/>
    <w:rsid w:val="0061339F"/>
    <w:rsid w:val="00613682"/>
    <w:rsid w:val="00626FE6"/>
    <w:rsid w:val="0065416A"/>
    <w:rsid w:val="00683300"/>
    <w:rsid w:val="006935ED"/>
    <w:rsid w:val="006961B0"/>
    <w:rsid w:val="006A16D9"/>
    <w:rsid w:val="006D45E9"/>
    <w:rsid w:val="006E7BCF"/>
    <w:rsid w:val="006F1EA0"/>
    <w:rsid w:val="006F3411"/>
    <w:rsid w:val="00702846"/>
    <w:rsid w:val="00702F49"/>
    <w:rsid w:val="007212C3"/>
    <w:rsid w:val="007250F6"/>
    <w:rsid w:val="00725BB7"/>
    <w:rsid w:val="007262DB"/>
    <w:rsid w:val="00726370"/>
    <w:rsid w:val="007611C4"/>
    <w:rsid w:val="007619D5"/>
    <w:rsid w:val="00761D3D"/>
    <w:rsid w:val="00770F24"/>
    <w:rsid w:val="00776A28"/>
    <w:rsid w:val="0079108F"/>
    <w:rsid w:val="007A217C"/>
    <w:rsid w:val="007B5F9E"/>
    <w:rsid w:val="007C4A9C"/>
    <w:rsid w:val="007D56F2"/>
    <w:rsid w:val="007F1667"/>
    <w:rsid w:val="007F4CDF"/>
    <w:rsid w:val="0083692A"/>
    <w:rsid w:val="00856CB4"/>
    <w:rsid w:val="00857CE7"/>
    <w:rsid w:val="008761D7"/>
    <w:rsid w:val="008806B6"/>
    <w:rsid w:val="00891D41"/>
    <w:rsid w:val="008B3EDA"/>
    <w:rsid w:val="008B56A4"/>
    <w:rsid w:val="008D3945"/>
    <w:rsid w:val="008E4BEE"/>
    <w:rsid w:val="0090086F"/>
    <w:rsid w:val="00904D22"/>
    <w:rsid w:val="009239F8"/>
    <w:rsid w:val="009327E4"/>
    <w:rsid w:val="009425B6"/>
    <w:rsid w:val="00943DAF"/>
    <w:rsid w:val="00950C22"/>
    <w:rsid w:val="0095268B"/>
    <w:rsid w:val="0097473B"/>
    <w:rsid w:val="00992278"/>
    <w:rsid w:val="00994FFF"/>
    <w:rsid w:val="00997311"/>
    <w:rsid w:val="009B155A"/>
    <w:rsid w:val="009B1DD3"/>
    <w:rsid w:val="009C0F20"/>
    <w:rsid w:val="009D5B2A"/>
    <w:rsid w:val="009E3D11"/>
    <w:rsid w:val="009E5CF8"/>
    <w:rsid w:val="009F5249"/>
    <w:rsid w:val="00A07359"/>
    <w:rsid w:val="00A11094"/>
    <w:rsid w:val="00A11C1D"/>
    <w:rsid w:val="00A201CA"/>
    <w:rsid w:val="00A20DAB"/>
    <w:rsid w:val="00A219D0"/>
    <w:rsid w:val="00A25C3B"/>
    <w:rsid w:val="00A27518"/>
    <w:rsid w:val="00A33D76"/>
    <w:rsid w:val="00A54379"/>
    <w:rsid w:val="00A7494A"/>
    <w:rsid w:val="00A830C0"/>
    <w:rsid w:val="00A83D3D"/>
    <w:rsid w:val="00AA5E23"/>
    <w:rsid w:val="00AB54A5"/>
    <w:rsid w:val="00AB6080"/>
    <w:rsid w:val="00AC01A7"/>
    <w:rsid w:val="00AD5DB2"/>
    <w:rsid w:val="00AD6FF5"/>
    <w:rsid w:val="00AE06F1"/>
    <w:rsid w:val="00AE524C"/>
    <w:rsid w:val="00AF24E0"/>
    <w:rsid w:val="00B11321"/>
    <w:rsid w:val="00B27D30"/>
    <w:rsid w:val="00B41A3B"/>
    <w:rsid w:val="00B457A5"/>
    <w:rsid w:val="00B65144"/>
    <w:rsid w:val="00B7712B"/>
    <w:rsid w:val="00B90BD8"/>
    <w:rsid w:val="00B9198C"/>
    <w:rsid w:val="00BA0514"/>
    <w:rsid w:val="00BB0046"/>
    <w:rsid w:val="00BB5A43"/>
    <w:rsid w:val="00BB6780"/>
    <w:rsid w:val="00BB6BEE"/>
    <w:rsid w:val="00BC40DF"/>
    <w:rsid w:val="00BC5B18"/>
    <w:rsid w:val="00BC5DBA"/>
    <w:rsid w:val="00BC7B6E"/>
    <w:rsid w:val="00BD488F"/>
    <w:rsid w:val="00C02F4D"/>
    <w:rsid w:val="00C17075"/>
    <w:rsid w:val="00C21EA2"/>
    <w:rsid w:val="00C25291"/>
    <w:rsid w:val="00C363E4"/>
    <w:rsid w:val="00C4458D"/>
    <w:rsid w:val="00C61C01"/>
    <w:rsid w:val="00C96AE9"/>
    <w:rsid w:val="00CA1B89"/>
    <w:rsid w:val="00CB248A"/>
    <w:rsid w:val="00CB415D"/>
    <w:rsid w:val="00CC38D5"/>
    <w:rsid w:val="00CC5FBA"/>
    <w:rsid w:val="00CC67C6"/>
    <w:rsid w:val="00CD5FF6"/>
    <w:rsid w:val="00CF30C2"/>
    <w:rsid w:val="00D160B4"/>
    <w:rsid w:val="00D20699"/>
    <w:rsid w:val="00D35573"/>
    <w:rsid w:val="00D45BAE"/>
    <w:rsid w:val="00D6479A"/>
    <w:rsid w:val="00D66A88"/>
    <w:rsid w:val="00D80E46"/>
    <w:rsid w:val="00DA3F7F"/>
    <w:rsid w:val="00DC5D70"/>
    <w:rsid w:val="00DD1103"/>
    <w:rsid w:val="00DD4BFC"/>
    <w:rsid w:val="00DD6936"/>
    <w:rsid w:val="00DE4496"/>
    <w:rsid w:val="00E158B5"/>
    <w:rsid w:val="00E440AC"/>
    <w:rsid w:val="00E45A82"/>
    <w:rsid w:val="00E60888"/>
    <w:rsid w:val="00E90F38"/>
    <w:rsid w:val="00EA65B2"/>
    <w:rsid w:val="00EC0D61"/>
    <w:rsid w:val="00ED6703"/>
    <w:rsid w:val="00EE669F"/>
    <w:rsid w:val="00EF77BC"/>
    <w:rsid w:val="00F0460C"/>
    <w:rsid w:val="00F1190D"/>
    <w:rsid w:val="00F26EFB"/>
    <w:rsid w:val="00F31EA8"/>
    <w:rsid w:val="00F35BF3"/>
    <w:rsid w:val="00F368B6"/>
    <w:rsid w:val="00F41E53"/>
    <w:rsid w:val="00F52A05"/>
    <w:rsid w:val="00F60E34"/>
    <w:rsid w:val="00F704EC"/>
    <w:rsid w:val="00F929FA"/>
    <w:rsid w:val="00FA5104"/>
    <w:rsid w:val="00FB1BDD"/>
    <w:rsid w:val="00FB65DD"/>
    <w:rsid w:val="00FD2056"/>
    <w:rsid w:val="00FF3908"/>
    <w:rsid w:val="00FF59E9"/>
    <w:rsid w:val="17AF1790"/>
    <w:rsid w:val="1A991933"/>
    <w:rsid w:val="20566C4C"/>
    <w:rsid w:val="21C34AF1"/>
    <w:rsid w:val="2D640639"/>
    <w:rsid w:val="2E615640"/>
    <w:rsid w:val="3FF31255"/>
    <w:rsid w:val="40792E83"/>
    <w:rsid w:val="507B7FDC"/>
    <w:rsid w:val="573B036F"/>
    <w:rsid w:val="5F4760F8"/>
    <w:rsid w:val="6B040620"/>
    <w:rsid w:val="6B7E03D2"/>
    <w:rsid w:val="7E04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character" w:customStyle="1" w:styleId="12">
    <w:name w:val="标题 2 Char"/>
    <w:basedOn w:val="10"/>
    <w:link w:val="3"/>
    <w:qFormat/>
    <w:uiPriority w:val="9"/>
    <w:rPr>
      <w:rFonts w:ascii="宋体" w:hAnsi="宋体" w:eastAsia="宋体" w:cs="宋体"/>
      <w:b/>
      <w:bCs/>
      <w:kern w:val="0"/>
      <w:sz w:val="36"/>
      <w:szCs w:val="36"/>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1346</Words>
  <Characters>1436</Characters>
  <Lines>10</Lines>
  <Paragraphs>2</Paragraphs>
  <TotalTime>14</TotalTime>
  <ScaleCrop>false</ScaleCrop>
  <LinksUpToDate>false</LinksUpToDate>
  <CharactersWithSpaces>1609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2022-05-06T11:07:00Z</dcterms:created>
  <dc:creator>jsb</dc:creator>
  <cp:lastModifiedBy>基建科Yxx</cp:lastModifiedBy>
  <dcterms:modified xsi:type="dcterms:W3CDTF">2025-08-13T06:38:48Z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eyJoZGlkIjoiMWUyYWZkOGQxN2FjYTk5ZjYzZDNjNmQ4YWZmN2FhYzQiLCJ1c2VySWQiOiIyNDMyMzYyNjQifQ==</vt:lpwstr>
  </property>
  <property fmtid="{D5CDD505-2E9C-101B-9397-08002B2CF9AE}" pid="4" name="ICV">
    <vt:lpwstr>86BD3AE8F0C14970A42D10B24A2538C1_12</vt:lpwstr>
  </property>
</Properties>
</file>