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B59BF" w14:textId="77777777" w:rsidR="00642FEB" w:rsidRDefault="001E748B">
      <w:pPr>
        <w:pStyle w:val="1"/>
        <w:widowControl/>
        <w:spacing w:beforeAutospacing="0" w:after="422" w:afterAutospacing="0" w:line="18" w:lineRule="atLeast"/>
        <w:jc w:val="center"/>
        <w:rPr>
          <w:rFonts w:ascii="微软雅黑" w:eastAsia="方正小标宋_GBK" w:hAnsi="微软雅黑" w:cs="微软雅黑" w:hint="default"/>
          <w:color w:val="212121"/>
          <w:sz w:val="43"/>
          <w:szCs w:val="43"/>
        </w:rPr>
      </w:pP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中山大学附属第一医院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拟租意向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房屋市场租金评估项目院内谈判采购公告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（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第二次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）</w:t>
      </w:r>
    </w:p>
    <w:p w14:paraId="19457452" w14:textId="77777777" w:rsidR="00642FEB" w:rsidRDefault="001E748B">
      <w:pPr>
        <w:widowControl/>
        <w:shd w:val="clear" w:color="auto" w:fill="FFFFFF"/>
        <w:spacing w:after="252" w:line="18" w:lineRule="atLeast"/>
        <w:jc w:val="left"/>
        <w:rPr>
          <w:rFonts w:ascii="微软雅黑" w:eastAsia="微软雅黑" w:hAnsi="微软雅黑" w:cs="微软雅黑"/>
          <w:color w:val="777777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777777"/>
          <w:kern w:val="0"/>
          <w:sz w:val="16"/>
          <w:szCs w:val="16"/>
          <w:shd w:val="clear" w:color="auto" w:fill="FFFFFF"/>
          <w:lang w:bidi="ar"/>
        </w:rPr>
        <w:t> </w:t>
      </w:r>
    </w:p>
    <w:p w14:paraId="3722C67A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中山大学附属第一医院拟对相关房屋进行租金评估，因第一次公告报名不足三家，现开展第二次院内谈判采购，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现邀请</w:t>
      </w:r>
      <w:proofErr w:type="gramEnd"/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符合相关条件的供应商以公开报名方式就本项目进行报价，要求评估报告合法规范、结果公允，可通过专家评审，医院将择优选择供应商落实该项目。</w:t>
      </w:r>
    </w:p>
    <w:p w14:paraId="05EB7D64" w14:textId="77777777" w:rsidR="00642FEB" w:rsidRDefault="001E748B">
      <w:pPr>
        <w:pStyle w:val="a3"/>
        <w:widowControl/>
        <w:shd w:val="clear" w:color="auto" w:fill="FFFFFF"/>
        <w:spacing w:before="210" w:beforeAutospacing="0" w:after="210" w:afterAutospacing="0" w:line="560" w:lineRule="atLeast"/>
        <w:ind w:firstLine="641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第一部分</w:t>
      </w:r>
    </w:p>
    <w:p w14:paraId="76F994E5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一、项目名称：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房屋市场租金评估项目。</w:t>
      </w:r>
    </w:p>
    <w:p w14:paraId="13D1DAEC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二、服务范围：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房屋。</w:t>
      </w:r>
    </w:p>
    <w:p w14:paraId="2EAB8E7C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三、服务地点：相关房屋所在地。</w:t>
      </w:r>
    </w:p>
    <w:p w14:paraId="151CA83C" w14:textId="77777777" w:rsidR="00642FEB" w:rsidRDefault="001E748B">
      <w:pPr>
        <w:widowControl/>
        <w:spacing w:before="168" w:after="168" w:line="500" w:lineRule="atLeast"/>
        <w:ind w:firstLine="640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四、服务时间：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24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2026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31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日。</w:t>
      </w:r>
      <w:bookmarkStart w:id="0" w:name="OLE_LINK1"/>
      <w:bookmarkStart w:id="1" w:name="OLE_LINK2"/>
      <w:bookmarkEnd w:id="0"/>
    </w:p>
    <w:p w14:paraId="62FE68FD" w14:textId="77777777" w:rsidR="00642FEB" w:rsidRDefault="001E748B">
      <w:pPr>
        <w:widowControl/>
        <w:spacing w:before="168" w:after="168" w:line="500" w:lineRule="atLeast"/>
        <w:ind w:firstLine="640"/>
        <w:jc w:val="left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五、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采购限价：</w:t>
      </w:r>
    </w:p>
    <w:p w14:paraId="55F109D6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项目采购限价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万元，超出限价标准为无效报价。</w:t>
      </w:r>
    </w:p>
    <w:p w14:paraId="1FF1F06D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六、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服务单位资质要求：</w:t>
      </w:r>
      <w:bookmarkEnd w:id="1"/>
    </w:p>
    <w:p w14:paraId="59D6A952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lastRenderedPageBreak/>
        <w:t>1.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企业均应具有独立法人资格，持有相关管理部门核发的法人营业执照，按国家法律经营；</w:t>
      </w:r>
    </w:p>
    <w:p w14:paraId="48A4B404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具有资产评估资质并在广东省财政厅备案，具有房地产评估资质等级为一级，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且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取得房地产一级资质年限不少于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年；</w:t>
      </w:r>
    </w:p>
    <w:p w14:paraId="2D632439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企业被有关部门责令停业、企业财产被查封和冻结或者处于破产状态的，不允许参加本项目报名；</w:t>
      </w:r>
    </w:p>
    <w:p w14:paraId="7B58221C" w14:textId="77777777" w:rsidR="00642FEB" w:rsidRDefault="001E748B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本项目不接受联合报价。</w:t>
      </w:r>
    </w:p>
    <w:p w14:paraId="37D2B7AF" w14:textId="77777777" w:rsidR="00642FEB" w:rsidRDefault="001E748B">
      <w:pPr>
        <w:pStyle w:val="a3"/>
        <w:widowControl/>
        <w:shd w:val="clear" w:color="auto" w:fill="FFFFFF"/>
        <w:spacing w:before="210" w:beforeAutospacing="0" w:after="210" w:afterAutospacing="0" w:line="560" w:lineRule="atLeast"/>
        <w:ind w:firstLine="641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第二部分</w:t>
      </w:r>
    </w:p>
    <w:p w14:paraId="47527EE1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一、报价资料（纸质版及电子版扫描件）：</w:t>
      </w:r>
    </w:p>
    <w:p w14:paraId="5EB2D198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企业营业执照、评估资质证书（复印件）、备案报告、报价人法人代表证书及授权委托书（原件）；</w:t>
      </w:r>
    </w:p>
    <w:p w14:paraId="61ADA3C4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项目报价函（按公告规定格式）；</w:t>
      </w:r>
    </w:p>
    <w:p w14:paraId="12BE47A2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具体联系人和方式；</w:t>
      </w:r>
    </w:p>
    <w:p w14:paraId="424688C3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服务单位认为需提供的其他资料；</w:t>
      </w:r>
    </w:p>
    <w:p w14:paraId="490FF87B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以上资料一式叁份（加盖单位公章）装入文件袋并密封后提交，文件袋上请注明联系人及其广州本地的联系方式。并请将以上资料每一页加盖单位公章并扫描，扫描件发送至</w:t>
      </w:r>
      <w:hyperlink r:id="rId4" w:history="1">
        <w:r>
          <w:rPr>
            <w:rStyle w:val="a5"/>
            <w:rFonts w:ascii="仿宋" w:eastAsia="仿宋" w:hAnsi="仿宋" w:cs="仿宋" w:hint="eastAsia"/>
            <w:kern w:val="0"/>
            <w:sz w:val="32"/>
            <w:szCs w:val="32"/>
            <w:shd w:val="clear" w:color="auto" w:fill="FFFFFF"/>
            <w:lang w:bidi="ar"/>
          </w:rPr>
          <w:t>zhouyh59@mail.sysu.edu.cn</w:t>
        </w:r>
        <w:r>
          <w:rPr>
            <w:rStyle w:val="a5"/>
            <w:rFonts w:ascii="仿宋" w:eastAsia="仿宋" w:hAnsi="仿宋" w:cs="仿宋" w:hint="eastAsia"/>
            <w:kern w:val="0"/>
            <w:sz w:val="32"/>
            <w:szCs w:val="32"/>
            <w:shd w:val="clear" w:color="auto" w:fill="FFFFFF"/>
            <w:lang w:bidi="ar"/>
          </w:rPr>
          <w:t>。</w:t>
        </w:r>
      </w:hyperlink>
    </w:p>
    <w:p w14:paraId="22F7C06B" w14:textId="7F51B854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二、提交报价时间：即日起至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日（周四）上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午1</w:t>
      </w:r>
      <w:r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bookmarkStart w:id="2" w:name="_GoBack"/>
      <w:bookmarkEnd w:id="2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:00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前。</w:t>
      </w:r>
    </w:p>
    <w:p w14:paraId="71018F63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三、联系方式：</w:t>
      </w:r>
    </w:p>
    <w:p w14:paraId="695E7016" w14:textId="77777777" w:rsidR="00642FEB" w:rsidRDefault="001E748B">
      <w:pPr>
        <w:widowControl/>
        <w:spacing w:before="168" w:after="168" w:line="5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邮寄地点：广州市越秀区竹丝岗大马路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41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号东山大厦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1207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</w:t>
      </w:r>
    </w:p>
    <w:p w14:paraId="3CB6D640" w14:textId="77777777" w:rsidR="00642FEB" w:rsidRDefault="001E748B">
      <w:pPr>
        <w:widowControl/>
        <w:spacing w:before="168" w:after="168" w:line="5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联系人：周老师</w:t>
      </w:r>
    </w:p>
    <w:p w14:paraId="415DBF5C" w14:textId="77777777" w:rsidR="00642FEB" w:rsidRDefault="001E748B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020-87608055</w:t>
      </w:r>
    </w:p>
    <w:p w14:paraId="1093C656" w14:textId="77777777" w:rsidR="00642FEB" w:rsidRDefault="001E748B">
      <w:pPr>
        <w:widowControl/>
        <w:spacing w:before="168" w:after="168" w:line="400" w:lineRule="atLeast"/>
        <w:ind w:left="-283" w:firstLine="960"/>
        <w:jc w:val="left"/>
        <w:rPr>
          <w:color w:val="333333"/>
          <w:sz w:val="19"/>
          <w:szCs w:val="19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9"/>
          <w:szCs w:val="19"/>
          <w:shd w:val="clear" w:color="auto" w:fill="FFFFFF"/>
          <w:lang w:bidi="ar"/>
        </w:rPr>
        <w:t> </w:t>
      </w:r>
    </w:p>
    <w:p w14:paraId="2C8B5579" w14:textId="77777777" w:rsidR="00642FEB" w:rsidRDefault="001E748B">
      <w:pPr>
        <w:widowControl/>
        <w:spacing w:before="168" w:after="168" w:line="400" w:lineRule="atLeast"/>
        <w:ind w:left="-283" w:firstLine="96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房屋租金评估明细表</w:t>
      </w:r>
    </w:p>
    <w:p w14:paraId="6D539AF4" w14:textId="77777777" w:rsidR="00642FEB" w:rsidRDefault="001E748B">
      <w:pPr>
        <w:widowControl/>
        <w:spacing w:before="168" w:after="168" w:line="400" w:lineRule="atLeast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房屋租金评估明细表</w:t>
      </w:r>
    </w:p>
    <w:tbl>
      <w:tblPr>
        <w:tblW w:w="7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12"/>
        <w:gridCol w:w="1312"/>
        <w:gridCol w:w="1313"/>
        <w:gridCol w:w="1312"/>
        <w:gridCol w:w="1313"/>
      </w:tblGrid>
      <w:tr w:rsidR="00642FEB" w14:paraId="1D97E108" w14:textId="77777777">
        <w:trPr>
          <w:trHeight w:val="90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620D8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EDA6A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评估地址名称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8D0CA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A86B4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类型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E6550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用途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2D34B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评估建筑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土地面积（㎡）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642FEB" w14:paraId="330B80CE" w14:textId="77777777">
        <w:trPr>
          <w:trHeight w:val="90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DD30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25CC64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广州国际生物岛螺旋大道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洲生命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科学创新中心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5233CC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18-19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层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B36D85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房屋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7C1F" w14:textId="77777777" w:rsidR="00642FEB" w:rsidRDefault="001E748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办公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0AAF4" w14:textId="77777777" w:rsidR="00642FEB" w:rsidRDefault="001E748B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4251.1696</w:t>
            </w:r>
          </w:p>
        </w:tc>
      </w:tr>
    </w:tbl>
    <w:p w14:paraId="3F3FBA21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6CEA5EE5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63028D07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36A3102A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140A9A5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7F9FC311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72AA25CB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F6BC35D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577DFC01" w14:textId="77777777" w:rsidR="00642FEB" w:rsidRDefault="00642FE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C924E5F" w14:textId="77777777" w:rsidR="00642FEB" w:rsidRDefault="001E748B">
      <w:pPr>
        <w:widowControl/>
        <w:spacing w:before="168" w:after="168" w:line="4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房屋租金评估报价函</w:t>
      </w:r>
    </w:p>
    <w:p w14:paraId="6BD1D0CF" w14:textId="77777777" w:rsidR="00642FEB" w:rsidRDefault="001E748B">
      <w:pPr>
        <w:widowControl/>
        <w:spacing w:before="168" w:after="168" w:line="288" w:lineRule="atLeast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房屋租金评估报价表</w:t>
      </w:r>
    </w:p>
    <w:tbl>
      <w:tblPr>
        <w:tblW w:w="8402" w:type="dxa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164"/>
        <w:gridCol w:w="870"/>
        <w:gridCol w:w="2655"/>
        <w:gridCol w:w="1823"/>
      </w:tblGrid>
      <w:tr w:rsidR="00642FEB" w14:paraId="032EFCDB" w14:textId="77777777">
        <w:trPr>
          <w:trHeight w:val="11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5F889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7E677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6E01F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楼栋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2ACF8" w14:textId="77777777" w:rsidR="00642FEB" w:rsidRDefault="001E748B">
            <w:pPr>
              <w:pStyle w:val="a3"/>
              <w:widowControl/>
              <w:spacing w:before="168" w:beforeAutospacing="0" w:after="168" w:afterAutospacing="0" w:line="18" w:lineRule="atLeast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价格</w:t>
            </w: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（元）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01905" w14:textId="77777777" w:rsidR="00642FEB" w:rsidRDefault="001E748B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 </w:t>
            </w:r>
          </w:p>
          <w:p w14:paraId="71E93745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备注</w:t>
            </w:r>
          </w:p>
          <w:p w14:paraId="53B75767" w14:textId="77777777" w:rsidR="00642FEB" w:rsidRDefault="001E748B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642FEB" w14:paraId="2E6CC371" w14:textId="77777777">
        <w:trPr>
          <w:trHeight w:val="84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8963B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C5EE6" w14:textId="77777777" w:rsidR="00642FEB" w:rsidRDefault="001E748B">
            <w:pPr>
              <w:widowControl/>
              <w:spacing w:before="168" w:after="168" w:line="18" w:lineRule="atLeast"/>
              <w:jc w:val="left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广州国际生物岛螺旋大道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洲生命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科学创新中心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座</w:t>
            </w: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18-19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F8F8D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处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15A57" w14:textId="77777777" w:rsidR="00642FEB" w:rsidRDefault="001E748B">
            <w:pPr>
              <w:pStyle w:val="a3"/>
              <w:widowControl/>
              <w:spacing w:before="168" w:beforeAutospacing="0" w:after="168" w:afterAutospacing="0" w:line="18" w:lineRule="atLeast"/>
              <w:rPr>
                <w:rFonts w:ascii="仿宋_GB2312" w:eastAsia="仿宋_GB2312" w:cs="仿宋_GB2312"/>
                <w:color w:val="000000" w:themeColor="text1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4C5DE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含该项目所产生的一切差旅费用及税金</w:t>
            </w:r>
          </w:p>
        </w:tc>
      </w:tr>
      <w:tr w:rsidR="00642FEB" w14:paraId="309BD852" w14:textId="77777777">
        <w:trPr>
          <w:trHeight w:val="540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8A516" w14:textId="77777777" w:rsidR="00642FEB" w:rsidRDefault="001E748B">
            <w:pPr>
              <w:widowControl/>
              <w:spacing w:before="168" w:after="168" w:line="18" w:lineRule="atLeast"/>
              <w:jc w:val="center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合计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11081" w14:textId="77777777" w:rsidR="00642FEB" w:rsidRDefault="00642FEB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8F60E4" w14:textId="77777777" w:rsidR="00642FEB" w:rsidRDefault="00642FEB">
            <w:pPr>
              <w:widowControl/>
              <w:spacing w:before="168" w:after="168" w:line="18" w:lineRule="atLeast"/>
              <w:jc w:val="center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642FEB" w14:paraId="7C6AD092" w14:textId="77777777">
        <w:trPr>
          <w:trHeight w:val="1440"/>
        </w:trPr>
        <w:tc>
          <w:tcPr>
            <w:tcW w:w="840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70795" w14:textId="77777777" w:rsidR="00642FEB" w:rsidRDefault="001E748B">
            <w:pPr>
              <w:widowControl/>
              <w:spacing w:before="168" w:after="168" w:line="18" w:lineRule="atLeas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备注：拟按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年租期评估，年租金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上浮率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5%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。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</w:p>
        </w:tc>
      </w:tr>
    </w:tbl>
    <w:p w14:paraId="37A046E1" w14:textId="77777777" w:rsidR="00642FEB" w:rsidRDefault="001E748B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                                        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报价单位：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  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（公章）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                    </w:t>
      </w:r>
    </w:p>
    <w:p w14:paraId="24D7C0AC" w14:textId="77777777" w:rsidR="00642FEB" w:rsidRDefault="001E748B">
      <w:pPr>
        <w:widowControl/>
        <w:wordWrap w:val="0"/>
        <w:spacing w:before="168" w:after="168" w:line="288" w:lineRule="atLeas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24"/>
          <w:shd w:val="clear" w:color="auto" w:fill="FFFFFF"/>
          <w:lang w:bidi="ar"/>
        </w:rPr>
        <w:t>     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联系人：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                       </w:t>
      </w:r>
    </w:p>
    <w:p w14:paraId="5C392676" w14:textId="77777777" w:rsidR="00642FEB" w:rsidRDefault="001E748B">
      <w:pPr>
        <w:pStyle w:val="a3"/>
        <w:widowControl/>
        <w:wordWrap w:val="0"/>
        <w:spacing w:before="168" w:beforeAutospacing="0" w:after="168" w:afterAutospacing="0" w:line="288" w:lineRule="atLeast"/>
        <w:jc w:val="center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联系电话：</w:t>
      </w:r>
    </w:p>
    <w:p w14:paraId="71E3C1A1" w14:textId="77777777" w:rsidR="00642FEB" w:rsidRDefault="00642FEB"/>
    <w:sectPr w:rsidR="0064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3DEF"/>
    <w:rsid w:val="001E748B"/>
    <w:rsid w:val="00642FEB"/>
    <w:rsid w:val="03AA7C4E"/>
    <w:rsid w:val="05F4235E"/>
    <w:rsid w:val="06CE70B8"/>
    <w:rsid w:val="0A4D774B"/>
    <w:rsid w:val="0D531267"/>
    <w:rsid w:val="111B2A88"/>
    <w:rsid w:val="12677484"/>
    <w:rsid w:val="16B70494"/>
    <w:rsid w:val="18A637BA"/>
    <w:rsid w:val="18AD5658"/>
    <w:rsid w:val="1E7E21C3"/>
    <w:rsid w:val="1FA616CA"/>
    <w:rsid w:val="216C40E0"/>
    <w:rsid w:val="2C82701B"/>
    <w:rsid w:val="2C8921E5"/>
    <w:rsid w:val="2E830A6C"/>
    <w:rsid w:val="312E6C27"/>
    <w:rsid w:val="32476D3D"/>
    <w:rsid w:val="352C3FC8"/>
    <w:rsid w:val="3E324D1F"/>
    <w:rsid w:val="3EF911BD"/>
    <w:rsid w:val="3F6602C7"/>
    <w:rsid w:val="443B797F"/>
    <w:rsid w:val="47BE6C6C"/>
    <w:rsid w:val="49B83AD4"/>
    <w:rsid w:val="4A190B67"/>
    <w:rsid w:val="4AB6094F"/>
    <w:rsid w:val="4B542480"/>
    <w:rsid w:val="4BC97A94"/>
    <w:rsid w:val="4D9F5079"/>
    <w:rsid w:val="4E746260"/>
    <w:rsid w:val="4FF55210"/>
    <w:rsid w:val="59DC144F"/>
    <w:rsid w:val="5AFB3DEF"/>
    <w:rsid w:val="60FB5BD9"/>
    <w:rsid w:val="660B1854"/>
    <w:rsid w:val="67AE05A7"/>
    <w:rsid w:val="69825989"/>
    <w:rsid w:val="69A1487C"/>
    <w:rsid w:val="6FE1705D"/>
    <w:rsid w:val="73F76ABD"/>
    <w:rsid w:val="741E09A4"/>
    <w:rsid w:val="763E230A"/>
    <w:rsid w:val="76C1416E"/>
    <w:rsid w:val="797A7857"/>
    <w:rsid w:val="7A7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0F4E7"/>
  <w15:docId w15:val="{436FCC18-20ED-46C4-B90B-63B44EE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yh59@mail.sysu.edu.cn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2025-03-12T00:33:00Z</dcterms:created>
  <dcterms:modified xsi:type="dcterms:W3CDTF">2025-11-17T03:26:00Z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eyJoZGlkIjoiODkxN2YzNGFmOTllYjBjOTY5Yzg5YThhMjRlMDYxYzgiLCJ1c2VySWQiOiIxNDE3MzM3NTgyIn0=</vt:lpwstr>
  </property>
  <property fmtid="{D5CDD505-2E9C-101B-9397-08002B2CF9AE}" pid="4" name="ICV">
    <vt:lpwstr>90E912FB280344E2A47103F5B06770D5_12</vt:lpwstr>
  </property>
</Properties>
</file>