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E5816">
      <w:pPr>
        <w:pStyle w:val="3"/>
        <w:spacing w:line="460" w:lineRule="atLeast"/>
        <w:jc w:val="center"/>
        <w:rPr>
          <w:rFonts w:hint="eastAsia" w:ascii="宋体" w:hAnsi="宋体" w:eastAsia="宋体"/>
          <w:b/>
          <w:bCs/>
          <w:sz w:val="32"/>
          <w:szCs w:val="36"/>
          <w:lang w:val="en-US" w:eastAsia="zh-CN"/>
        </w:rPr>
      </w:pPr>
      <w:r>
        <w:rPr>
          <w:rFonts w:hint="eastAsia" w:ascii="宋体" w:hAnsi="宋体" w:eastAsia="宋体"/>
          <w:b/>
          <w:bCs/>
          <w:sz w:val="32"/>
          <w:szCs w:val="36"/>
        </w:rPr>
        <w:t>中山大学附属第一医院学生公寓电梯更新监理服务</w:t>
      </w:r>
      <w:r>
        <w:rPr>
          <w:rFonts w:hint="eastAsia" w:ascii="宋体" w:hAnsi="宋体" w:eastAsia="宋体"/>
          <w:b/>
          <w:bCs/>
          <w:sz w:val="32"/>
          <w:szCs w:val="36"/>
          <w:lang w:val="en-US" w:eastAsia="zh-CN"/>
        </w:rPr>
        <w:t>项目需求</w:t>
      </w:r>
    </w:p>
    <w:p w14:paraId="0772EE41">
      <w:pPr>
        <w:pStyle w:val="3"/>
        <w:spacing w:line="460" w:lineRule="atLeast"/>
        <w:jc w:val="center"/>
        <w:rPr>
          <w:rFonts w:hint="eastAsia" w:ascii="宋体" w:hAnsi="宋体" w:eastAsia="宋体"/>
          <w:b/>
          <w:bCs/>
          <w:sz w:val="32"/>
          <w:szCs w:val="36"/>
          <w:lang w:val="en-US" w:eastAsia="zh-CN"/>
        </w:rPr>
      </w:pPr>
    </w:p>
    <w:p w14:paraId="5565D9AB">
      <w:pPr>
        <w:widowControl/>
        <w:shd w:val="clear" w:color="auto" w:fill="FFFFFF"/>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b/>
          <w:bCs/>
          <w:color w:val="000000"/>
          <w:kern w:val="0"/>
          <w:sz w:val="24"/>
          <w:szCs w:val="24"/>
        </w:rPr>
        <w:t>项目名称</w:t>
      </w:r>
    </w:p>
    <w:p w14:paraId="52064712">
      <w:pPr>
        <w:widowControl/>
        <w:shd w:val="clear" w:color="auto" w:fill="FFFFFF"/>
        <w:spacing w:line="440" w:lineRule="exact"/>
        <w:ind w:firstLine="480" w:firstLineChars="200"/>
        <w:jc w:val="left"/>
        <w:rPr>
          <w:rFonts w:hint="default" w:ascii="宋体" w:hAnsi="宋体" w:eastAsia="宋体" w:cs="宋体"/>
          <w:kern w:val="0"/>
          <w:sz w:val="24"/>
          <w:szCs w:val="24"/>
          <w:lang w:val="en-US"/>
        </w:rPr>
      </w:pPr>
      <w:r>
        <w:rPr>
          <w:rFonts w:hint="eastAsia" w:ascii="宋体" w:hAnsi="宋体" w:eastAsia="宋体" w:cs="宋体"/>
          <w:kern w:val="0"/>
          <w:sz w:val="24"/>
          <w:szCs w:val="24"/>
        </w:rPr>
        <w:t>中山大学附属第一医院学生公寓电梯更新监理服务</w:t>
      </w:r>
      <w:r>
        <w:rPr>
          <w:rFonts w:hint="eastAsia" w:ascii="宋体" w:hAnsi="宋体" w:eastAsia="宋体" w:cs="宋体"/>
          <w:kern w:val="0"/>
          <w:sz w:val="24"/>
          <w:szCs w:val="24"/>
          <w:lang w:val="en-US" w:eastAsia="zh-CN"/>
        </w:rPr>
        <w:t>项目</w:t>
      </w:r>
    </w:p>
    <w:p w14:paraId="140A0DF3">
      <w:pPr>
        <w:widowControl/>
        <w:shd w:val="clear" w:color="auto" w:fill="FFFFFF"/>
        <w:spacing w:line="440" w:lineRule="exact"/>
        <w:jc w:val="left"/>
        <w:rPr>
          <w:rFonts w:hint="eastAsia" w:ascii="宋体" w:hAnsi="宋体" w:eastAsia="宋体" w:cs="宋体"/>
          <w:kern w:val="0"/>
          <w:sz w:val="24"/>
          <w:szCs w:val="24"/>
          <w:u w:val="single"/>
        </w:rPr>
      </w:pPr>
      <w:r>
        <w:rPr>
          <w:rFonts w:hint="eastAsia" w:ascii="宋体" w:hAnsi="宋体" w:eastAsia="宋体" w:cs="宋体"/>
          <w:b/>
          <w:bCs/>
          <w:color w:val="000000"/>
          <w:kern w:val="0"/>
          <w:sz w:val="24"/>
          <w:szCs w:val="24"/>
        </w:rPr>
        <w:t>二、项目概况</w:t>
      </w:r>
      <w:r>
        <w:rPr>
          <w:rFonts w:hint="eastAsia" w:ascii="宋体" w:hAnsi="宋体" w:eastAsia="宋体" w:cs="宋体"/>
          <w:color w:val="000000"/>
          <w:kern w:val="0"/>
          <w:sz w:val="24"/>
          <w:szCs w:val="24"/>
        </w:rPr>
        <w:br w:type="textWrapping"/>
      </w:r>
      <w:bookmarkStart w:id="0" w:name="_Hlk3386072"/>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本项目设备采购、设备安装为总价包干，项目包括但不限于:原电梯拆卸、原井道改造、新设备及安装、检测验收、旧设备拆除与机电其它部分、土建装饰拆除与修复部分及质保等所有费用的交钥匙价项目，包括但不限于一切与本项目有关的设备、材料及安装拆卸费(如搭费、吊装费、围闭措施费等)、人工费、税费、保险费、仓储费、运输搬运装卸费、调试检测费、向政府相关部门申办备案登记、取得电梯安装批文、合格证、使用证的所有费用，以及验收合格后每年一次共二次的年检费、二年的保质期以及合同及附件内所应发生的一切相关费用等。</w:t>
      </w:r>
      <w:bookmarkEnd w:id="0"/>
    </w:p>
    <w:p w14:paraId="2E7ACBF4">
      <w:pPr>
        <w:widowControl/>
        <w:shd w:val="clear" w:color="auto" w:fill="FFFFFF"/>
        <w:spacing w:line="44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三、工作内容及范围</w:t>
      </w:r>
    </w:p>
    <w:p w14:paraId="031979FB">
      <w:pPr>
        <w:widowControl/>
        <w:shd w:val="clear" w:color="auto" w:fill="FFFFFF"/>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工作内容及范围：包含（但不限于）根据建设单位要求对项目进行投资控制、进度控制、质量控制、合同管理、安全生产监督管理及施工阶段的组织协调工作。</w:t>
      </w:r>
    </w:p>
    <w:p w14:paraId="5AC56965">
      <w:pPr>
        <w:widowControl/>
        <w:shd w:val="clear" w:color="auto" w:fill="FFFFFF"/>
        <w:spacing w:line="44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四、投标人资质要求</w:t>
      </w:r>
    </w:p>
    <w:p w14:paraId="2B3B1AE4">
      <w:pPr>
        <w:widowControl/>
        <w:shd w:val="clear" w:color="auto" w:fill="FFFFFF"/>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1、投标人必须是中华人民共和国境内注册的独立法人，持有有效的企业法人营业执照，并具有建筑、机电监理相应资质。</w:t>
      </w:r>
    </w:p>
    <w:p w14:paraId="6BE546E4">
      <w:pPr>
        <w:widowControl/>
        <w:shd w:val="clear" w:color="auto" w:fill="FFFFFF"/>
        <w:spacing w:line="44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2、没有处于被建设行政主管部门取消资格的处罚期内，且从未在建设行政主管部门有过不良记录。</w:t>
      </w:r>
    </w:p>
    <w:p w14:paraId="0FF5CC54">
      <w:pPr>
        <w:widowControl/>
        <w:shd w:val="clear" w:color="auto" w:fill="FFFFFF"/>
        <w:spacing w:line="44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3、没有处于被责令停业和财产接管、冻结、破产的状态。</w:t>
      </w:r>
    </w:p>
    <w:p w14:paraId="527F076E">
      <w:pPr>
        <w:widowControl/>
        <w:shd w:val="clear" w:color="auto" w:fill="FFFFFF"/>
        <w:spacing w:line="44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五、报价要求</w:t>
      </w:r>
    </w:p>
    <w:p w14:paraId="630D3A44">
      <w:pPr>
        <w:widowControl/>
        <w:shd w:val="clear" w:color="auto" w:fill="FFFFFF"/>
        <w:spacing w:line="440" w:lineRule="exact"/>
        <w:ind w:firstLine="480" w:firstLineChars="200"/>
        <w:jc w:val="left"/>
        <w:rPr>
          <w:rFonts w:ascii="仿宋" w:hAnsi="仿宋" w:eastAsia="仿宋"/>
          <w:sz w:val="28"/>
          <w:szCs w:val="32"/>
        </w:rPr>
      </w:pPr>
      <w:r>
        <w:rPr>
          <w:rFonts w:hint="eastAsia" w:ascii="宋体" w:hAnsi="宋体" w:eastAsia="宋体" w:cs="宋体"/>
          <w:kern w:val="0"/>
          <w:sz w:val="24"/>
          <w:szCs w:val="24"/>
        </w:rPr>
        <w:t>本项目工期紧，要求高，采用合理低价择优方式选择监理单位。投标人参考《建筑工程监理与相关服务收费管理规定》（发改价格[2007]670号）的取费标准，进行报价，</w:t>
      </w:r>
      <w:r>
        <w:rPr>
          <w:rFonts w:ascii="宋体" w:hAnsi="宋体" w:eastAsia="宋体" w:cs="宋体"/>
          <w:kern w:val="0"/>
          <w:sz w:val="24"/>
          <w:szCs w:val="24"/>
        </w:rPr>
        <w:t>按符合资质条件所有投标人报价，取合理低价优质单位为中标候选人，</w:t>
      </w:r>
      <w:r>
        <w:rPr>
          <w:rFonts w:hint="eastAsia" w:ascii="宋体" w:hAnsi="宋体" w:eastAsia="宋体" w:cs="宋体"/>
          <w:kern w:val="0"/>
          <w:sz w:val="24"/>
          <w:szCs w:val="24"/>
        </w:rPr>
        <w:t>如投标人报价相同，以监理企业的60日诚信综合评价排名较高者为准，时间以开标当天广州市住房和城乡建设委员会网站上公布的企业诚信分排名为准。（注：仅接受一次性报价）</w:t>
      </w:r>
    </w:p>
    <w:p w14:paraId="09CF1BFE">
      <w:pPr>
        <w:spacing w:line="440" w:lineRule="exact"/>
        <w:rPr>
          <w:rFonts w:ascii="仿宋" w:hAnsi="仿宋" w:eastAsia="仿宋"/>
          <w:sz w:val="28"/>
          <w:szCs w:val="32"/>
        </w:rPr>
      </w:pPr>
    </w:p>
    <w:p w14:paraId="1F9ACB52">
      <w:pPr>
        <w:spacing w:line="440" w:lineRule="exact"/>
        <w:rPr>
          <w:rFonts w:ascii="仿宋" w:hAnsi="仿宋" w:eastAsia="仿宋"/>
          <w:sz w:val="28"/>
          <w:szCs w:val="32"/>
        </w:rPr>
      </w:pPr>
    </w:p>
    <w:p w14:paraId="4137BF73">
      <w:pPr>
        <w:spacing w:line="440" w:lineRule="exact"/>
        <w:rPr>
          <w:rFonts w:ascii="仿宋" w:hAnsi="仿宋" w:eastAsia="仿宋"/>
          <w:sz w:val="28"/>
          <w:szCs w:val="32"/>
        </w:rPr>
      </w:pPr>
    </w:p>
    <w:p w14:paraId="46E79AC0">
      <w:pPr>
        <w:spacing w:line="440" w:lineRule="exact"/>
        <w:rPr>
          <w:rFonts w:ascii="仿宋" w:hAnsi="仿宋" w:eastAsia="仿宋"/>
          <w:sz w:val="28"/>
          <w:szCs w:val="32"/>
        </w:rPr>
      </w:pPr>
    </w:p>
    <w:p w14:paraId="445AA67C">
      <w:pPr>
        <w:spacing w:line="440" w:lineRule="exact"/>
        <w:rPr>
          <w:rFonts w:ascii="仿宋" w:hAnsi="仿宋" w:eastAsia="仿宋"/>
          <w:sz w:val="28"/>
          <w:szCs w:val="32"/>
        </w:rPr>
      </w:pPr>
    </w:p>
    <w:p w14:paraId="3B3C305B">
      <w:pPr>
        <w:spacing w:line="440" w:lineRule="exact"/>
        <w:rPr>
          <w:rFonts w:ascii="仿宋" w:hAnsi="仿宋" w:eastAsia="仿宋"/>
          <w:sz w:val="28"/>
          <w:szCs w:val="32"/>
        </w:rPr>
      </w:pPr>
      <w:r>
        <w:rPr>
          <w:rFonts w:hint="eastAsia" w:ascii="仿宋" w:hAnsi="仿宋" w:eastAsia="仿宋"/>
          <w:sz w:val="28"/>
          <w:szCs w:val="32"/>
        </w:rPr>
        <w:t>附件：</w:t>
      </w:r>
    </w:p>
    <w:p w14:paraId="000A040B">
      <w:pPr>
        <w:widowControl/>
        <w:shd w:val="clear" w:color="auto" w:fill="FFFFFF"/>
        <w:spacing w:line="440" w:lineRule="exact"/>
        <w:ind w:firstLine="643" w:firstLineChars="200"/>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报价表</w:t>
      </w:r>
    </w:p>
    <w:p w14:paraId="53150261">
      <w:pPr>
        <w:widowControl/>
        <w:shd w:val="clear" w:color="auto" w:fill="FFFFFF"/>
        <w:spacing w:line="440" w:lineRule="exact"/>
        <w:ind w:firstLine="643" w:firstLineChars="200"/>
        <w:jc w:val="center"/>
        <w:rPr>
          <w:rFonts w:hint="eastAsia" w:ascii="宋体" w:hAnsi="宋体" w:eastAsia="宋体" w:cs="宋体"/>
          <w:b/>
          <w:color w:val="000000"/>
          <w:kern w:val="0"/>
          <w:sz w:val="32"/>
          <w:szCs w:val="32"/>
          <w:lang w:val="en-US" w:eastAsia="zh-CN"/>
        </w:rPr>
      </w:pPr>
    </w:p>
    <w:p w14:paraId="5D31FDBD">
      <w:pPr>
        <w:widowControl/>
        <w:shd w:val="clear" w:color="auto" w:fill="FFFFFF"/>
        <w:spacing w:line="440" w:lineRule="exact"/>
        <w:jc w:val="left"/>
        <w:rPr>
          <w:rFonts w:hint="eastAsia" w:ascii="宋体" w:hAnsi="宋体" w:eastAsia="宋体" w:cs="宋体"/>
          <w:b/>
          <w:bCs/>
          <w:kern w:val="0"/>
          <w:sz w:val="24"/>
          <w:szCs w:val="24"/>
          <w:u w:val="single"/>
        </w:rPr>
      </w:pPr>
      <w:r>
        <w:rPr>
          <w:rFonts w:hint="eastAsia" w:ascii="宋体" w:hAnsi="宋体" w:eastAsia="宋体" w:cs="宋体"/>
          <w:kern w:val="0"/>
          <w:sz w:val="24"/>
          <w:szCs w:val="24"/>
        </w:rPr>
        <w:t>项目名称</w:t>
      </w:r>
      <w:r>
        <w:rPr>
          <w:rFonts w:hint="eastAsia" w:ascii="宋体" w:hAnsi="宋体" w:eastAsia="宋体" w:cs="宋体"/>
          <w:kern w:val="0"/>
          <w:sz w:val="24"/>
          <w:szCs w:val="24"/>
          <w:lang w:val="en-US" w:eastAsia="zh-CN"/>
        </w:rPr>
        <w:t>-1</w:t>
      </w:r>
      <w:r>
        <w:rPr>
          <w:rFonts w:hint="eastAsia" w:ascii="宋体" w:hAnsi="宋体" w:eastAsia="宋体" w:cs="宋体"/>
          <w:color w:val="000000"/>
          <w:kern w:val="0"/>
          <w:sz w:val="24"/>
          <w:szCs w:val="24"/>
          <w:u w:val="none"/>
        </w:rPr>
        <w:t>：</w:t>
      </w:r>
      <w:r>
        <w:rPr>
          <w:rFonts w:hint="eastAsia" w:ascii="宋体" w:hAnsi="宋体" w:eastAsia="宋体" w:cs="宋体"/>
          <w:b/>
          <w:bCs/>
          <w:kern w:val="0"/>
          <w:sz w:val="24"/>
          <w:szCs w:val="24"/>
          <w:u w:val="single"/>
        </w:rPr>
        <w:t>中山大学附属第一医院学生公寓电梯更新监理服务</w:t>
      </w:r>
      <w:r>
        <w:rPr>
          <w:rFonts w:hint="eastAsia" w:ascii="宋体" w:hAnsi="宋体" w:eastAsia="宋体" w:cs="宋体"/>
          <w:b/>
          <w:bCs/>
          <w:kern w:val="0"/>
          <w:sz w:val="24"/>
          <w:szCs w:val="24"/>
          <w:u w:val="single"/>
          <w:lang w:val="en-US" w:eastAsia="zh-CN"/>
        </w:rPr>
        <w:t>项目</w:t>
      </w:r>
    </w:p>
    <w:p w14:paraId="4E59975C">
      <w:pPr>
        <w:widowControl/>
        <w:shd w:val="clear" w:color="auto" w:fill="FFFFFF"/>
        <w:spacing w:line="300" w:lineRule="exact"/>
        <w:jc w:val="left"/>
        <w:rPr>
          <w:rFonts w:ascii="宋体" w:hAnsi="宋体" w:eastAsia="宋体" w:cs="宋体"/>
          <w:spacing w:val="-6"/>
          <w:kern w:val="0"/>
          <w:sz w:val="15"/>
          <w:szCs w:val="15"/>
        </w:rPr>
      </w:pPr>
    </w:p>
    <w:tbl>
      <w:tblPr>
        <w:tblStyle w:val="7"/>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3244"/>
        <w:gridCol w:w="1921"/>
        <w:gridCol w:w="1751"/>
        <w:gridCol w:w="1742"/>
      </w:tblGrid>
      <w:tr w14:paraId="7875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Align w:val="center"/>
          </w:tcPr>
          <w:p w14:paraId="033091A0">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3244" w:type="dxa"/>
            <w:vAlign w:val="center"/>
          </w:tcPr>
          <w:p w14:paraId="6A7834ED">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项目内容</w:t>
            </w:r>
          </w:p>
        </w:tc>
        <w:tc>
          <w:tcPr>
            <w:tcW w:w="1921" w:type="dxa"/>
            <w:vAlign w:val="center"/>
          </w:tcPr>
          <w:p w14:paraId="236CD125">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暂定取费基数（万元）</w:t>
            </w:r>
          </w:p>
        </w:tc>
        <w:tc>
          <w:tcPr>
            <w:tcW w:w="1751" w:type="dxa"/>
            <w:vAlign w:val="center"/>
          </w:tcPr>
          <w:p w14:paraId="66888D17">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监理服务费取费费率（%）</w:t>
            </w:r>
          </w:p>
        </w:tc>
        <w:tc>
          <w:tcPr>
            <w:tcW w:w="1742" w:type="dxa"/>
            <w:vAlign w:val="center"/>
          </w:tcPr>
          <w:p w14:paraId="57EBC40F">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报价（万元）</w:t>
            </w:r>
          </w:p>
        </w:tc>
      </w:tr>
      <w:tr w14:paraId="2E5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32" w:type="dxa"/>
            <w:vAlign w:val="center"/>
          </w:tcPr>
          <w:p w14:paraId="29CC6287">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244" w:type="dxa"/>
            <w:vAlign w:val="center"/>
          </w:tcPr>
          <w:p w14:paraId="78503F3B">
            <w:pPr>
              <w:widowControl/>
              <w:shd w:val="clear" w:color="auto" w:fill="FFFFFF"/>
              <w:spacing w:line="44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（工程类项目）</w:t>
            </w:r>
            <w:r>
              <w:rPr>
                <w:rFonts w:hint="eastAsia" w:ascii="宋体" w:hAnsi="宋体" w:eastAsia="宋体" w:cs="宋体"/>
                <w:color w:val="auto"/>
                <w:kern w:val="0"/>
                <w:sz w:val="24"/>
                <w:szCs w:val="24"/>
                <w:u w:val="single"/>
                <w:lang w:val="en-US" w:eastAsia="zh-CN"/>
              </w:rPr>
              <w:t>电梯</w:t>
            </w:r>
            <w:r>
              <w:rPr>
                <w:rFonts w:hint="eastAsia" w:ascii="宋体" w:hAnsi="宋体" w:eastAsia="宋体" w:cs="宋体"/>
                <w:kern w:val="0"/>
                <w:sz w:val="24"/>
                <w:szCs w:val="24"/>
                <w:u w:val="single"/>
              </w:rPr>
              <w:t>设备</w:t>
            </w:r>
            <w:r>
              <w:rPr>
                <w:rFonts w:hint="eastAsia" w:ascii="宋体" w:hAnsi="宋体" w:eastAsia="宋体" w:cs="宋体"/>
                <w:kern w:val="0"/>
                <w:sz w:val="24"/>
                <w:szCs w:val="24"/>
                <w:u w:val="single"/>
                <w:lang w:eastAsia="zh-CN"/>
              </w:rPr>
              <w:t>、</w:t>
            </w:r>
            <w:r>
              <w:rPr>
                <w:rFonts w:hint="eastAsia" w:ascii="宋体" w:hAnsi="宋体" w:eastAsia="宋体" w:cs="宋体"/>
                <w:kern w:val="0"/>
                <w:sz w:val="24"/>
                <w:szCs w:val="24"/>
                <w:u w:val="single"/>
              </w:rPr>
              <w:t>材料及安装拆卸费(如搭费、吊装费、围闭措施费等)、人工费、税费、保险费、仓储费、运输搬运装卸费、调试检测费、向政府相关部门申办备案登记、取得电梯安装批文、合格证、使用证的所有费用，以及验收合格后每年一次共二次的年检费、二年的保质期以及合同及附件内所应发生的一切相关费用等</w:t>
            </w:r>
          </w:p>
        </w:tc>
        <w:tc>
          <w:tcPr>
            <w:tcW w:w="1921" w:type="dxa"/>
            <w:vAlign w:val="center"/>
          </w:tcPr>
          <w:p w14:paraId="44E34D95">
            <w:pPr>
              <w:widowControl/>
              <w:spacing w:line="44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w:t>
            </w:r>
          </w:p>
        </w:tc>
        <w:tc>
          <w:tcPr>
            <w:tcW w:w="1751" w:type="dxa"/>
            <w:vAlign w:val="center"/>
          </w:tcPr>
          <w:p w14:paraId="7C5A1A2C">
            <w:pPr>
              <w:widowControl/>
              <w:spacing w:line="440" w:lineRule="exact"/>
              <w:jc w:val="center"/>
              <w:rPr>
                <w:rFonts w:ascii="宋体" w:hAnsi="宋体" w:eastAsia="宋体" w:cs="宋体"/>
                <w:color w:val="auto"/>
                <w:kern w:val="0"/>
                <w:sz w:val="24"/>
                <w:szCs w:val="24"/>
              </w:rPr>
            </w:pPr>
          </w:p>
          <w:p w14:paraId="44E7F377">
            <w:pPr>
              <w:widowControl/>
              <w:spacing w:line="440" w:lineRule="exact"/>
              <w:jc w:val="center"/>
              <w:rPr>
                <w:rFonts w:ascii="宋体" w:hAnsi="宋体" w:eastAsia="宋体" w:cs="宋体"/>
                <w:color w:val="auto"/>
                <w:kern w:val="0"/>
                <w:sz w:val="24"/>
                <w:szCs w:val="24"/>
              </w:rPr>
            </w:pPr>
          </w:p>
        </w:tc>
        <w:tc>
          <w:tcPr>
            <w:tcW w:w="1742" w:type="dxa"/>
            <w:vAlign w:val="center"/>
          </w:tcPr>
          <w:p w14:paraId="56AA8D26">
            <w:pPr>
              <w:widowControl/>
              <w:spacing w:line="440" w:lineRule="exact"/>
              <w:jc w:val="center"/>
              <w:rPr>
                <w:rFonts w:ascii="宋体" w:hAnsi="宋体" w:eastAsia="宋体" w:cs="宋体"/>
                <w:color w:val="auto"/>
                <w:kern w:val="0"/>
                <w:sz w:val="24"/>
                <w:szCs w:val="24"/>
              </w:rPr>
            </w:pPr>
          </w:p>
        </w:tc>
      </w:tr>
      <w:tr w14:paraId="517B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32" w:type="dxa"/>
            <w:vAlign w:val="center"/>
          </w:tcPr>
          <w:p w14:paraId="17478B07">
            <w:pPr>
              <w:widowControl/>
              <w:spacing w:line="440" w:lineRule="exact"/>
              <w:jc w:val="center"/>
              <w:rPr>
                <w:rFonts w:ascii="宋体" w:hAnsi="宋体" w:eastAsia="宋体" w:cs="宋体"/>
                <w:color w:val="auto"/>
                <w:kern w:val="0"/>
                <w:sz w:val="24"/>
                <w:szCs w:val="24"/>
              </w:rPr>
            </w:pPr>
          </w:p>
        </w:tc>
        <w:tc>
          <w:tcPr>
            <w:tcW w:w="3244" w:type="dxa"/>
            <w:vAlign w:val="center"/>
          </w:tcPr>
          <w:p w14:paraId="4DEE4384">
            <w:pPr>
              <w:widowControl/>
              <w:spacing w:line="44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921" w:type="dxa"/>
            <w:vAlign w:val="center"/>
          </w:tcPr>
          <w:p w14:paraId="7747BC85">
            <w:pPr>
              <w:widowControl/>
              <w:spacing w:line="440" w:lineRule="exact"/>
              <w:jc w:val="center"/>
              <w:rPr>
                <w:rFonts w:ascii="宋体" w:hAnsi="宋体" w:eastAsia="宋体" w:cs="宋体"/>
                <w:color w:val="auto"/>
                <w:kern w:val="0"/>
                <w:sz w:val="24"/>
                <w:szCs w:val="24"/>
              </w:rPr>
            </w:pPr>
          </w:p>
        </w:tc>
        <w:tc>
          <w:tcPr>
            <w:tcW w:w="1751" w:type="dxa"/>
            <w:vAlign w:val="center"/>
          </w:tcPr>
          <w:p w14:paraId="1043B579">
            <w:pPr>
              <w:widowControl/>
              <w:spacing w:line="440" w:lineRule="exact"/>
              <w:jc w:val="center"/>
              <w:rPr>
                <w:rFonts w:ascii="宋体" w:hAnsi="宋体" w:eastAsia="宋体" w:cs="宋体"/>
                <w:color w:val="auto"/>
                <w:kern w:val="0"/>
                <w:sz w:val="24"/>
                <w:szCs w:val="24"/>
              </w:rPr>
            </w:pPr>
          </w:p>
        </w:tc>
        <w:tc>
          <w:tcPr>
            <w:tcW w:w="1742" w:type="dxa"/>
            <w:vAlign w:val="center"/>
          </w:tcPr>
          <w:p w14:paraId="63E6A3F6">
            <w:pPr>
              <w:widowControl/>
              <w:spacing w:line="440" w:lineRule="exact"/>
              <w:jc w:val="center"/>
              <w:rPr>
                <w:rFonts w:ascii="宋体" w:hAnsi="宋体" w:eastAsia="宋体" w:cs="宋体"/>
                <w:color w:val="auto"/>
                <w:kern w:val="0"/>
                <w:sz w:val="24"/>
                <w:szCs w:val="24"/>
              </w:rPr>
            </w:pPr>
          </w:p>
          <w:p w14:paraId="7E528E15">
            <w:pPr>
              <w:widowControl/>
              <w:spacing w:line="440" w:lineRule="exact"/>
              <w:jc w:val="center"/>
              <w:rPr>
                <w:rFonts w:ascii="宋体" w:hAnsi="宋体" w:eastAsia="宋体" w:cs="宋体"/>
                <w:color w:val="auto"/>
                <w:kern w:val="0"/>
                <w:sz w:val="24"/>
                <w:szCs w:val="24"/>
              </w:rPr>
            </w:pPr>
          </w:p>
        </w:tc>
      </w:tr>
    </w:tbl>
    <w:p w14:paraId="73FFBFA0">
      <w:pPr>
        <w:widowControl/>
        <w:shd w:val="clear" w:color="auto" w:fill="FFFFFF"/>
        <w:spacing w:line="440" w:lineRule="exact"/>
        <w:jc w:val="left"/>
        <w:rPr>
          <w:rFonts w:hint="eastAsia" w:ascii="宋体" w:hAnsi="宋体" w:eastAsia="宋体" w:cs="宋体"/>
          <w:color w:val="C00000"/>
          <w:kern w:val="0"/>
          <w:sz w:val="24"/>
          <w:szCs w:val="24"/>
        </w:rPr>
      </w:pPr>
    </w:p>
    <w:p w14:paraId="2463EA8C">
      <w:pPr>
        <w:spacing w:line="440" w:lineRule="exact"/>
        <w:jc w:val="right"/>
        <w:rPr>
          <w:rFonts w:ascii="宋体" w:hAnsi="宋体" w:eastAsia="宋体"/>
          <w:b/>
          <w:sz w:val="24"/>
          <w:szCs w:val="24"/>
        </w:rPr>
      </w:pPr>
      <w:bookmarkStart w:id="1" w:name="_GoBack"/>
      <w:bookmarkEnd w:id="1"/>
    </w:p>
    <w:sectPr>
      <w:pgSz w:w="11906" w:h="16838"/>
      <w:pgMar w:top="1304"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KSOF4E2B0B20">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DNiZTYxYTkwZmE3NWVhOGM0YmU5YjUxZWJkMTIifQ=="/>
  </w:docVars>
  <w:rsids>
    <w:rsidRoot w:val="00597BC4"/>
    <w:rsid w:val="0002126A"/>
    <w:rsid w:val="000302A1"/>
    <w:rsid w:val="00052BA3"/>
    <w:rsid w:val="00082D60"/>
    <w:rsid w:val="000A229E"/>
    <w:rsid w:val="000C1A8B"/>
    <w:rsid w:val="000C54C7"/>
    <w:rsid w:val="000D09EC"/>
    <w:rsid w:val="000D4FE2"/>
    <w:rsid w:val="000E1588"/>
    <w:rsid w:val="00102E68"/>
    <w:rsid w:val="00125612"/>
    <w:rsid w:val="001304CE"/>
    <w:rsid w:val="0013266E"/>
    <w:rsid w:val="00140E3B"/>
    <w:rsid w:val="0014477E"/>
    <w:rsid w:val="00170859"/>
    <w:rsid w:val="00190455"/>
    <w:rsid w:val="00195F72"/>
    <w:rsid w:val="001A5951"/>
    <w:rsid w:val="001B36D2"/>
    <w:rsid w:val="001B4A7E"/>
    <w:rsid w:val="001B6D24"/>
    <w:rsid w:val="001C29AB"/>
    <w:rsid w:val="001C2C1B"/>
    <w:rsid w:val="001C70D5"/>
    <w:rsid w:val="001D2CD9"/>
    <w:rsid w:val="001D5764"/>
    <w:rsid w:val="001E488B"/>
    <w:rsid w:val="0020592B"/>
    <w:rsid w:val="0020599A"/>
    <w:rsid w:val="0024273D"/>
    <w:rsid w:val="00247E39"/>
    <w:rsid w:val="002500E7"/>
    <w:rsid w:val="0025124C"/>
    <w:rsid w:val="002551B3"/>
    <w:rsid w:val="00266450"/>
    <w:rsid w:val="00270BDF"/>
    <w:rsid w:val="00273EAF"/>
    <w:rsid w:val="00285AAA"/>
    <w:rsid w:val="0029328F"/>
    <w:rsid w:val="002A065F"/>
    <w:rsid w:val="002A20BB"/>
    <w:rsid w:val="002D4369"/>
    <w:rsid w:val="002E7393"/>
    <w:rsid w:val="002F7928"/>
    <w:rsid w:val="00311564"/>
    <w:rsid w:val="00312518"/>
    <w:rsid w:val="0031766E"/>
    <w:rsid w:val="00333302"/>
    <w:rsid w:val="0034628C"/>
    <w:rsid w:val="003529CC"/>
    <w:rsid w:val="003629C8"/>
    <w:rsid w:val="00366ADD"/>
    <w:rsid w:val="00366BC9"/>
    <w:rsid w:val="00373724"/>
    <w:rsid w:val="00391F56"/>
    <w:rsid w:val="003A0F83"/>
    <w:rsid w:val="003A6C83"/>
    <w:rsid w:val="003B026F"/>
    <w:rsid w:val="003B2C5C"/>
    <w:rsid w:val="003B3679"/>
    <w:rsid w:val="003B62C1"/>
    <w:rsid w:val="003C6174"/>
    <w:rsid w:val="003E1A3C"/>
    <w:rsid w:val="003E1B82"/>
    <w:rsid w:val="00400FE2"/>
    <w:rsid w:val="004035AA"/>
    <w:rsid w:val="004151C0"/>
    <w:rsid w:val="004227D2"/>
    <w:rsid w:val="00422AB9"/>
    <w:rsid w:val="00434C37"/>
    <w:rsid w:val="00455687"/>
    <w:rsid w:val="00463DBF"/>
    <w:rsid w:val="00466E48"/>
    <w:rsid w:val="00483616"/>
    <w:rsid w:val="004A0753"/>
    <w:rsid w:val="004A70CC"/>
    <w:rsid w:val="004C6A3C"/>
    <w:rsid w:val="004E70B7"/>
    <w:rsid w:val="004E7A5F"/>
    <w:rsid w:val="004F6591"/>
    <w:rsid w:val="004F72AC"/>
    <w:rsid w:val="005255AC"/>
    <w:rsid w:val="00534CB2"/>
    <w:rsid w:val="00535E33"/>
    <w:rsid w:val="005426BB"/>
    <w:rsid w:val="00546572"/>
    <w:rsid w:val="00557609"/>
    <w:rsid w:val="0057271C"/>
    <w:rsid w:val="00576651"/>
    <w:rsid w:val="0058037A"/>
    <w:rsid w:val="00594C99"/>
    <w:rsid w:val="00597BC4"/>
    <w:rsid w:val="005A0921"/>
    <w:rsid w:val="005B510F"/>
    <w:rsid w:val="005D1BFE"/>
    <w:rsid w:val="005D3794"/>
    <w:rsid w:val="005D6551"/>
    <w:rsid w:val="005E3E12"/>
    <w:rsid w:val="00602AA5"/>
    <w:rsid w:val="006111C5"/>
    <w:rsid w:val="0061339F"/>
    <w:rsid w:val="00613682"/>
    <w:rsid w:val="00626FE6"/>
    <w:rsid w:val="0065416A"/>
    <w:rsid w:val="006935ED"/>
    <w:rsid w:val="006961B0"/>
    <w:rsid w:val="006A16D9"/>
    <w:rsid w:val="006D45E9"/>
    <w:rsid w:val="006D5E67"/>
    <w:rsid w:val="006E7BCF"/>
    <w:rsid w:val="006F1EA0"/>
    <w:rsid w:val="006F3411"/>
    <w:rsid w:val="00702846"/>
    <w:rsid w:val="00702F49"/>
    <w:rsid w:val="007212C3"/>
    <w:rsid w:val="007250F6"/>
    <w:rsid w:val="00725BB7"/>
    <w:rsid w:val="007262DB"/>
    <w:rsid w:val="00726370"/>
    <w:rsid w:val="007611C4"/>
    <w:rsid w:val="007619D5"/>
    <w:rsid w:val="00761D3D"/>
    <w:rsid w:val="00770F24"/>
    <w:rsid w:val="00776A28"/>
    <w:rsid w:val="0079108F"/>
    <w:rsid w:val="007A217C"/>
    <w:rsid w:val="007B5F9E"/>
    <w:rsid w:val="007C4A9C"/>
    <w:rsid w:val="007D56F2"/>
    <w:rsid w:val="007F1667"/>
    <w:rsid w:val="007F4CDF"/>
    <w:rsid w:val="0083692A"/>
    <w:rsid w:val="00856CB4"/>
    <w:rsid w:val="00857CE7"/>
    <w:rsid w:val="008A39A7"/>
    <w:rsid w:val="008B3EDA"/>
    <w:rsid w:val="008B56A4"/>
    <w:rsid w:val="008E4BEE"/>
    <w:rsid w:val="0090086F"/>
    <w:rsid w:val="00904D22"/>
    <w:rsid w:val="009239F8"/>
    <w:rsid w:val="009327E4"/>
    <w:rsid w:val="009425B6"/>
    <w:rsid w:val="00943DAF"/>
    <w:rsid w:val="00950C22"/>
    <w:rsid w:val="0095268B"/>
    <w:rsid w:val="0097473B"/>
    <w:rsid w:val="00992278"/>
    <w:rsid w:val="00994FFF"/>
    <w:rsid w:val="00997311"/>
    <w:rsid w:val="009B155A"/>
    <w:rsid w:val="009B1DD3"/>
    <w:rsid w:val="009C0F20"/>
    <w:rsid w:val="009D5B2A"/>
    <w:rsid w:val="009E3D11"/>
    <w:rsid w:val="009E5CF8"/>
    <w:rsid w:val="009F5249"/>
    <w:rsid w:val="00A07359"/>
    <w:rsid w:val="00A11094"/>
    <w:rsid w:val="00A11C1D"/>
    <w:rsid w:val="00A201CA"/>
    <w:rsid w:val="00A20DAB"/>
    <w:rsid w:val="00A219D0"/>
    <w:rsid w:val="00A25C3B"/>
    <w:rsid w:val="00A27518"/>
    <w:rsid w:val="00A41BEF"/>
    <w:rsid w:val="00A54379"/>
    <w:rsid w:val="00A7494A"/>
    <w:rsid w:val="00A83D3D"/>
    <w:rsid w:val="00AA5E23"/>
    <w:rsid w:val="00AB54A5"/>
    <w:rsid w:val="00AB6080"/>
    <w:rsid w:val="00AB7893"/>
    <w:rsid w:val="00AC01A7"/>
    <w:rsid w:val="00AD5DB2"/>
    <w:rsid w:val="00AD6FF5"/>
    <w:rsid w:val="00AE06F1"/>
    <w:rsid w:val="00AE524C"/>
    <w:rsid w:val="00AF24E0"/>
    <w:rsid w:val="00B11321"/>
    <w:rsid w:val="00B27D30"/>
    <w:rsid w:val="00B41A3B"/>
    <w:rsid w:val="00B457A5"/>
    <w:rsid w:val="00B65144"/>
    <w:rsid w:val="00B90BD8"/>
    <w:rsid w:val="00B9198C"/>
    <w:rsid w:val="00BA0514"/>
    <w:rsid w:val="00BB0046"/>
    <w:rsid w:val="00BB5A43"/>
    <w:rsid w:val="00BB6780"/>
    <w:rsid w:val="00BB6BEE"/>
    <w:rsid w:val="00BC40DF"/>
    <w:rsid w:val="00BC5B18"/>
    <w:rsid w:val="00BC5DBA"/>
    <w:rsid w:val="00BC7B6E"/>
    <w:rsid w:val="00BD488F"/>
    <w:rsid w:val="00BD7C4D"/>
    <w:rsid w:val="00C02F4D"/>
    <w:rsid w:val="00C17075"/>
    <w:rsid w:val="00C21EA2"/>
    <w:rsid w:val="00C25291"/>
    <w:rsid w:val="00C4458D"/>
    <w:rsid w:val="00C55F7F"/>
    <w:rsid w:val="00C61C01"/>
    <w:rsid w:val="00C96AE9"/>
    <w:rsid w:val="00CA1B89"/>
    <w:rsid w:val="00CB248A"/>
    <w:rsid w:val="00CC38D5"/>
    <w:rsid w:val="00CC5FBA"/>
    <w:rsid w:val="00CC67C6"/>
    <w:rsid w:val="00CD5FF6"/>
    <w:rsid w:val="00CF30C2"/>
    <w:rsid w:val="00CF3CB4"/>
    <w:rsid w:val="00D160B4"/>
    <w:rsid w:val="00D35573"/>
    <w:rsid w:val="00D40369"/>
    <w:rsid w:val="00D45BAE"/>
    <w:rsid w:val="00D6479A"/>
    <w:rsid w:val="00D80E46"/>
    <w:rsid w:val="00DA3F7F"/>
    <w:rsid w:val="00DC5D70"/>
    <w:rsid w:val="00DD1103"/>
    <w:rsid w:val="00DD4BFC"/>
    <w:rsid w:val="00DD6936"/>
    <w:rsid w:val="00DE4496"/>
    <w:rsid w:val="00DF6E18"/>
    <w:rsid w:val="00E158B5"/>
    <w:rsid w:val="00E440AC"/>
    <w:rsid w:val="00E45A82"/>
    <w:rsid w:val="00E60888"/>
    <w:rsid w:val="00E6748A"/>
    <w:rsid w:val="00E90F38"/>
    <w:rsid w:val="00EA65B2"/>
    <w:rsid w:val="00EC0D61"/>
    <w:rsid w:val="00ED6703"/>
    <w:rsid w:val="00EE669F"/>
    <w:rsid w:val="00EE69DF"/>
    <w:rsid w:val="00F0460C"/>
    <w:rsid w:val="00F1190D"/>
    <w:rsid w:val="00F26EFB"/>
    <w:rsid w:val="00F31EA8"/>
    <w:rsid w:val="00F35BF3"/>
    <w:rsid w:val="00F368B6"/>
    <w:rsid w:val="00F41E53"/>
    <w:rsid w:val="00F52A05"/>
    <w:rsid w:val="00F60E34"/>
    <w:rsid w:val="00F704EC"/>
    <w:rsid w:val="00F71A90"/>
    <w:rsid w:val="00FA5104"/>
    <w:rsid w:val="00FA7A14"/>
    <w:rsid w:val="00FB1BDD"/>
    <w:rsid w:val="00FB65DD"/>
    <w:rsid w:val="00FD2056"/>
    <w:rsid w:val="00FD78EC"/>
    <w:rsid w:val="00FF3908"/>
    <w:rsid w:val="00FF59E9"/>
    <w:rsid w:val="0EA83700"/>
    <w:rsid w:val="121415D1"/>
    <w:rsid w:val="1A991933"/>
    <w:rsid w:val="34117C9D"/>
    <w:rsid w:val="35BD20EA"/>
    <w:rsid w:val="43AD07BD"/>
    <w:rsid w:val="4BBB0B59"/>
    <w:rsid w:val="507B7FDC"/>
    <w:rsid w:val="575B498B"/>
    <w:rsid w:val="59540245"/>
    <w:rsid w:val="6B267D01"/>
    <w:rsid w:val="75211F74"/>
    <w:rsid w:val="78271E31"/>
    <w:rsid w:val="7BDE7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qFormat/>
    <w:uiPriority w:val="9"/>
    <w:rPr>
      <w:rFonts w:ascii="宋体" w:hAnsi="宋体" w:eastAsia="宋体" w:cs="宋体"/>
      <w:b/>
      <w:bCs/>
      <w:kern w:val="0"/>
      <w:sz w:val="36"/>
      <w:szCs w:val="36"/>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927</Words>
  <Characters>941</Characters>
  <Lines>10</Lines>
  <Paragraphs>2</Paragraphs>
  <TotalTime>7</TotalTime>
  <ScaleCrop>false</ScaleCrop>
  <LinksUpToDate>false</LinksUpToDate>
  <CharactersWithSpaces>949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2021-09-08T02:48:00Z</dcterms:created>
  <dc:creator>jsb</dc:creator>
  <cp:lastModifiedBy>全穗海</cp:lastModifiedBy>
  <cp:lastPrinted>2021-09-08T02:39:00Z</cp:lastPrinted>
  <dcterms:modified xsi:type="dcterms:W3CDTF">2026-03-09T08:50:55Z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44162C2057AD4AEFB330F97A60077390_13</vt:lpwstr>
  </property>
  <property fmtid="{D5CDD505-2E9C-101B-9397-08002B2CF9AE}" pid="4" name="KSOTemplateDocerSaveRecord">
    <vt:lpwstr>eyJoZGlkIjoiODM2OGZkMGY4YjBmZWZiMDU2YjI4YmE3M2E3MDc1NjAiLCJ1c2VySWQiOiIxNjU3NTM5NjY4In0=</vt:lpwstr>
  </property>
</Properties>
</file>