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C341" w14:textId="32D796B5" w:rsidR="00CC1A92" w:rsidRPr="00CC1A92" w:rsidRDefault="006B7C02" w:rsidP="00CC1A92">
      <w:pPr>
        <w:spacing w:line="560" w:lineRule="exact"/>
        <w:ind w:firstLineChars="200" w:firstLine="720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中山大学附属第一医院</w:t>
      </w:r>
      <w:r w:rsidR="001F2830">
        <w:rPr>
          <w:rFonts w:eastAsia="楷体_GB2312" w:hint="eastAsia"/>
          <w:sz w:val="36"/>
          <w:szCs w:val="36"/>
        </w:rPr>
        <w:t>越秀院区</w:t>
      </w:r>
      <w:r w:rsidR="00C1160E">
        <w:rPr>
          <w:rFonts w:eastAsia="楷体_GB2312" w:hint="eastAsia"/>
          <w:sz w:val="36"/>
          <w:szCs w:val="36"/>
        </w:rPr>
        <w:t>危险废物处理处置服务项目</w:t>
      </w:r>
      <w:r w:rsidR="00D83862">
        <w:rPr>
          <w:rFonts w:eastAsia="楷体_GB2312" w:hint="eastAsia"/>
          <w:sz w:val="36"/>
          <w:szCs w:val="36"/>
        </w:rPr>
        <w:t>采购</w:t>
      </w:r>
      <w:r w:rsidR="00CC1A92" w:rsidRPr="00CC1A92">
        <w:rPr>
          <w:rFonts w:eastAsia="楷体_GB2312" w:hint="eastAsia"/>
          <w:sz w:val="36"/>
          <w:szCs w:val="36"/>
        </w:rPr>
        <w:t>需求</w:t>
      </w:r>
    </w:p>
    <w:p w14:paraId="5462C4C5" w14:textId="57CAD667" w:rsidR="0040632D" w:rsidRPr="0040632D" w:rsidRDefault="00BA04DE" w:rsidP="0040632D">
      <w:pPr>
        <w:spacing w:line="560" w:lineRule="exact"/>
        <w:ind w:firstLineChars="200" w:firstLine="562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一</w:t>
      </w:r>
      <w:r w:rsidR="0040632D" w:rsidRPr="0040632D">
        <w:rPr>
          <w:rFonts w:eastAsia="楷体_GB2312" w:hint="eastAsia"/>
          <w:b/>
          <w:bCs/>
          <w:sz w:val="28"/>
          <w:szCs w:val="28"/>
        </w:rPr>
        <w:t>、服务项目</w:t>
      </w:r>
    </w:p>
    <w:p w14:paraId="3AD7038A" w14:textId="5EB6A117" w:rsidR="0098648F" w:rsidRDefault="0098648F" w:rsidP="0040632D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中山大学附属第一医院</w:t>
      </w:r>
      <w:r w:rsidR="00C1160E">
        <w:rPr>
          <w:rFonts w:eastAsia="楷体_GB2312" w:hint="eastAsia"/>
          <w:sz w:val="28"/>
          <w:szCs w:val="28"/>
        </w:rPr>
        <w:t>危险废物</w:t>
      </w:r>
      <w:r w:rsidR="0040632D">
        <w:rPr>
          <w:rFonts w:eastAsia="楷体_GB2312" w:hint="eastAsia"/>
          <w:sz w:val="28"/>
          <w:szCs w:val="28"/>
        </w:rPr>
        <w:t>处理处置服务</w:t>
      </w:r>
      <w:r>
        <w:rPr>
          <w:rFonts w:eastAsia="楷体_GB2312" w:hint="eastAsia"/>
          <w:sz w:val="28"/>
          <w:szCs w:val="28"/>
        </w:rPr>
        <w:t>，项目概算</w:t>
      </w:r>
      <w:r w:rsidR="00C1160E">
        <w:rPr>
          <w:rFonts w:eastAsia="楷体_GB2312"/>
          <w:sz w:val="28"/>
          <w:szCs w:val="28"/>
        </w:rPr>
        <w:t>3</w:t>
      </w:r>
      <w:r w:rsidR="006B7C02">
        <w:rPr>
          <w:rFonts w:eastAsia="楷体_GB2312" w:hint="eastAsia"/>
          <w:sz w:val="28"/>
          <w:szCs w:val="28"/>
        </w:rPr>
        <w:t>0</w:t>
      </w:r>
      <w:r>
        <w:rPr>
          <w:rFonts w:eastAsia="楷体_GB2312" w:hint="eastAsia"/>
          <w:sz w:val="28"/>
          <w:szCs w:val="28"/>
        </w:rPr>
        <w:t>万元。</w:t>
      </w:r>
    </w:p>
    <w:p w14:paraId="5E0D3CBE" w14:textId="4BEB95B8" w:rsidR="0098648F" w:rsidRDefault="00BA04DE" w:rsidP="0040632D">
      <w:pPr>
        <w:spacing w:line="560" w:lineRule="exact"/>
        <w:ind w:firstLineChars="200" w:firstLine="562"/>
        <w:rPr>
          <w:rFonts w:eastAsia="楷体_GB2312"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二</w:t>
      </w:r>
      <w:r w:rsidR="0098648F" w:rsidRPr="0040632D">
        <w:rPr>
          <w:rFonts w:eastAsia="楷体_GB2312" w:hint="eastAsia"/>
          <w:b/>
          <w:bCs/>
          <w:sz w:val="28"/>
          <w:szCs w:val="28"/>
        </w:rPr>
        <w:t>、服务</w:t>
      </w:r>
      <w:r w:rsidR="0098648F">
        <w:rPr>
          <w:rFonts w:eastAsia="楷体_GB2312" w:hint="eastAsia"/>
          <w:b/>
          <w:bCs/>
          <w:sz w:val="28"/>
          <w:szCs w:val="28"/>
        </w:rPr>
        <w:t>期限</w:t>
      </w:r>
    </w:p>
    <w:p w14:paraId="6C23A0F7" w14:textId="0E0D2F02" w:rsidR="0040632D" w:rsidRPr="0040632D" w:rsidRDefault="0040632D" w:rsidP="0040632D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40632D">
        <w:rPr>
          <w:rFonts w:eastAsia="楷体_GB2312" w:hint="eastAsia"/>
          <w:sz w:val="28"/>
          <w:szCs w:val="28"/>
        </w:rPr>
        <w:t>合同期</w:t>
      </w:r>
      <w:r w:rsidR="006B7C02">
        <w:rPr>
          <w:rFonts w:eastAsia="楷体_GB2312" w:hint="eastAsia"/>
          <w:sz w:val="28"/>
          <w:szCs w:val="28"/>
        </w:rPr>
        <w:t>3</w:t>
      </w:r>
      <w:r w:rsidRPr="0040632D">
        <w:rPr>
          <w:rFonts w:eastAsia="楷体_GB2312" w:hint="eastAsia"/>
          <w:sz w:val="28"/>
          <w:szCs w:val="28"/>
        </w:rPr>
        <w:t>年。</w:t>
      </w:r>
    </w:p>
    <w:p w14:paraId="2DE3170C" w14:textId="1313FC4D" w:rsidR="0040632D" w:rsidRPr="0040632D" w:rsidRDefault="00BA04DE" w:rsidP="0040632D">
      <w:pPr>
        <w:spacing w:line="560" w:lineRule="exact"/>
        <w:ind w:firstLineChars="200" w:firstLine="562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三</w:t>
      </w:r>
      <w:r w:rsidR="0040632D" w:rsidRPr="0040632D">
        <w:rPr>
          <w:rFonts w:eastAsia="楷体_GB2312" w:hint="eastAsia"/>
          <w:b/>
          <w:bCs/>
          <w:sz w:val="28"/>
          <w:szCs w:val="28"/>
        </w:rPr>
        <w:t>、服务地点</w:t>
      </w:r>
    </w:p>
    <w:p w14:paraId="7BF7EFD0" w14:textId="06D00158" w:rsidR="0040632D" w:rsidRDefault="0040632D" w:rsidP="0040632D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40632D">
        <w:rPr>
          <w:rFonts w:eastAsia="楷体_GB2312" w:hint="eastAsia"/>
          <w:sz w:val="28"/>
          <w:szCs w:val="28"/>
        </w:rPr>
        <w:t>中山大学附属第一医院</w:t>
      </w:r>
      <w:r w:rsidR="00C1160E">
        <w:rPr>
          <w:rFonts w:eastAsia="楷体_GB2312" w:hint="eastAsia"/>
          <w:sz w:val="28"/>
          <w:szCs w:val="28"/>
        </w:rPr>
        <w:t>院本部</w:t>
      </w:r>
      <w:r w:rsidR="006B7C02">
        <w:rPr>
          <w:rFonts w:eastAsia="楷体_GB2312" w:hint="eastAsia"/>
          <w:sz w:val="28"/>
          <w:szCs w:val="28"/>
        </w:rPr>
        <w:t>（含中山二路</w:t>
      </w:r>
      <w:r w:rsidR="006B7C02">
        <w:rPr>
          <w:rFonts w:eastAsia="楷体_GB2312" w:hint="eastAsia"/>
          <w:sz w:val="28"/>
          <w:szCs w:val="28"/>
        </w:rPr>
        <w:t>1</w:t>
      </w:r>
      <w:r w:rsidR="006B7C02">
        <w:rPr>
          <w:rFonts w:eastAsia="楷体_GB2312" w:hint="eastAsia"/>
          <w:sz w:val="28"/>
          <w:szCs w:val="28"/>
        </w:rPr>
        <w:t>号及</w:t>
      </w:r>
      <w:r w:rsidR="006B7C02">
        <w:rPr>
          <w:rFonts w:eastAsia="楷体_GB2312" w:hint="eastAsia"/>
          <w:sz w:val="28"/>
          <w:szCs w:val="28"/>
        </w:rPr>
        <w:t>58</w:t>
      </w:r>
      <w:r w:rsidR="006B7C02">
        <w:rPr>
          <w:rFonts w:eastAsia="楷体_GB2312" w:hint="eastAsia"/>
          <w:sz w:val="28"/>
          <w:szCs w:val="28"/>
        </w:rPr>
        <w:t>号）</w:t>
      </w:r>
      <w:r>
        <w:rPr>
          <w:rFonts w:eastAsia="楷体_GB2312" w:hint="eastAsia"/>
          <w:sz w:val="28"/>
          <w:szCs w:val="28"/>
        </w:rPr>
        <w:t>。</w:t>
      </w:r>
    </w:p>
    <w:p w14:paraId="04A92E8E" w14:textId="0C6AD551" w:rsidR="00F168F7" w:rsidRPr="0040632D" w:rsidRDefault="00F168F7" w:rsidP="00F168F7">
      <w:pPr>
        <w:spacing w:line="560" w:lineRule="exact"/>
        <w:ind w:firstLineChars="200" w:firstLine="562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四</w:t>
      </w:r>
      <w:r w:rsidRPr="0040632D">
        <w:rPr>
          <w:rFonts w:eastAsia="楷体_GB2312" w:hint="eastAsia"/>
          <w:b/>
          <w:bCs/>
          <w:sz w:val="28"/>
          <w:szCs w:val="28"/>
        </w:rPr>
        <w:t>、</w:t>
      </w:r>
      <w:r>
        <w:rPr>
          <w:rFonts w:eastAsia="楷体_GB2312" w:hint="eastAsia"/>
          <w:b/>
          <w:bCs/>
          <w:sz w:val="28"/>
          <w:szCs w:val="28"/>
        </w:rPr>
        <w:t>处理处置种类及数量</w:t>
      </w:r>
    </w:p>
    <w:tbl>
      <w:tblPr>
        <w:tblStyle w:val="a8"/>
        <w:tblpPr w:leftFromText="180" w:rightFromText="180" w:vertAnchor="text" w:horzAnchor="page" w:tblpX="2431" w:tblpY="346"/>
        <w:tblW w:w="0" w:type="auto"/>
        <w:tblLook w:val="04A0" w:firstRow="1" w:lastRow="0" w:firstColumn="1" w:lastColumn="0" w:noHBand="0" w:noVBand="1"/>
      </w:tblPr>
      <w:tblGrid>
        <w:gridCol w:w="501"/>
        <w:gridCol w:w="787"/>
        <w:gridCol w:w="832"/>
        <w:gridCol w:w="1105"/>
        <w:gridCol w:w="3908"/>
        <w:gridCol w:w="1163"/>
      </w:tblGrid>
      <w:tr w:rsidR="00EA4EF3" w:rsidRPr="002E1605" w14:paraId="230A1AF7" w14:textId="77777777" w:rsidTr="00EA4EF3">
        <w:tc>
          <w:tcPr>
            <w:tcW w:w="0" w:type="auto"/>
            <w:vAlign w:val="center"/>
          </w:tcPr>
          <w:p w14:paraId="006B4089" w14:textId="463F5A0A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0" w:type="auto"/>
            <w:vAlign w:val="center"/>
          </w:tcPr>
          <w:p w14:paraId="22375BEB" w14:textId="54A95D40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废物类别</w:t>
            </w:r>
          </w:p>
        </w:tc>
        <w:tc>
          <w:tcPr>
            <w:tcW w:w="0" w:type="auto"/>
            <w:vAlign w:val="center"/>
          </w:tcPr>
          <w:p w14:paraId="51DFDFAE" w14:textId="77777777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废物代码</w:t>
            </w:r>
          </w:p>
        </w:tc>
        <w:tc>
          <w:tcPr>
            <w:tcW w:w="0" w:type="auto"/>
            <w:vAlign w:val="center"/>
          </w:tcPr>
          <w:p w14:paraId="3C876971" w14:textId="5CBD1282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废物名称</w:t>
            </w:r>
          </w:p>
        </w:tc>
        <w:tc>
          <w:tcPr>
            <w:tcW w:w="0" w:type="auto"/>
            <w:vAlign w:val="center"/>
          </w:tcPr>
          <w:p w14:paraId="149504CF" w14:textId="359A3D76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危险废物</w:t>
            </w:r>
          </w:p>
        </w:tc>
        <w:tc>
          <w:tcPr>
            <w:tcW w:w="0" w:type="auto"/>
            <w:vAlign w:val="center"/>
          </w:tcPr>
          <w:p w14:paraId="33E63EF5" w14:textId="77777777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计划处置量（吨）</w:t>
            </w:r>
          </w:p>
        </w:tc>
      </w:tr>
      <w:tr w:rsidR="00EA4EF3" w:rsidRPr="002E1605" w14:paraId="23421AD4" w14:textId="77777777" w:rsidTr="00EA4EF3">
        <w:tc>
          <w:tcPr>
            <w:tcW w:w="0" w:type="auto"/>
            <w:vAlign w:val="center"/>
          </w:tcPr>
          <w:p w14:paraId="29B8B688" w14:textId="076E101F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0" w:type="auto"/>
            <w:vAlign w:val="center"/>
          </w:tcPr>
          <w:p w14:paraId="397825AF" w14:textId="2D978AE8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3FE6B474" w14:textId="77777777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900-047-49</w:t>
            </w:r>
          </w:p>
        </w:tc>
        <w:tc>
          <w:tcPr>
            <w:tcW w:w="0" w:type="auto"/>
            <w:vAlign w:val="center"/>
          </w:tcPr>
          <w:p w14:paraId="3808442C" w14:textId="50105405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实验室废液（含病理科）</w:t>
            </w:r>
          </w:p>
        </w:tc>
        <w:tc>
          <w:tcPr>
            <w:tcW w:w="0" w:type="auto"/>
            <w:vAlign w:val="center"/>
          </w:tcPr>
          <w:p w14:paraId="10A5A8F9" w14:textId="2CB9FE3B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包括不限于二甲苯、甲醇、甲醛、丙酮、乙腈、多聚甲醛、二氯甲烷、三氯甲烷、四氯化碳、DAB显色液、盐酸、硫酸、冰乙酸、冰醋酸、过氧化氢、氢氧化钠等废液</w:t>
            </w:r>
          </w:p>
        </w:tc>
        <w:tc>
          <w:tcPr>
            <w:tcW w:w="0" w:type="auto"/>
            <w:vAlign w:val="center"/>
          </w:tcPr>
          <w:p w14:paraId="3E502256" w14:textId="6E28B913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45</w:t>
            </w:r>
          </w:p>
        </w:tc>
      </w:tr>
      <w:tr w:rsidR="00EA4EF3" w:rsidRPr="002E1605" w14:paraId="33C39083" w14:textId="77777777" w:rsidTr="00EA4EF3">
        <w:tc>
          <w:tcPr>
            <w:tcW w:w="0" w:type="auto"/>
            <w:vAlign w:val="center"/>
          </w:tcPr>
          <w:p w14:paraId="4E5F925B" w14:textId="246D2A9D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0" w:type="auto"/>
            <w:vAlign w:val="center"/>
          </w:tcPr>
          <w:p w14:paraId="33A9BDF7" w14:textId="2E3F52FD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7B2EDBE4" w14:textId="77777777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900-041-49</w:t>
            </w:r>
          </w:p>
        </w:tc>
        <w:tc>
          <w:tcPr>
            <w:tcW w:w="0" w:type="auto"/>
            <w:vAlign w:val="center"/>
          </w:tcPr>
          <w:p w14:paraId="265DFC3A" w14:textId="5E3D2CBD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活性炭</w:t>
            </w:r>
          </w:p>
        </w:tc>
        <w:tc>
          <w:tcPr>
            <w:tcW w:w="0" w:type="auto"/>
            <w:vAlign w:val="center"/>
          </w:tcPr>
          <w:p w14:paraId="4FB6C126" w14:textId="302C163D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废活性炭</w:t>
            </w:r>
          </w:p>
        </w:tc>
        <w:tc>
          <w:tcPr>
            <w:tcW w:w="0" w:type="auto"/>
            <w:vAlign w:val="center"/>
          </w:tcPr>
          <w:p w14:paraId="311CAA71" w14:textId="0F32B5D4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2.4</w:t>
            </w:r>
          </w:p>
        </w:tc>
      </w:tr>
      <w:tr w:rsidR="00EA4EF3" w:rsidRPr="002E1605" w14:paraId="64509410" w14:textId="77777777" w:rsidTr="00EA4EF3">
        <w:tc>
          <w:tcPr>
            <w:tcW w:w="0" w:type="auto"/>
            <w:vAlign w:val="center"/>
          </w:tcPr>
          <w:p w14:paraId="6AAC08DC" w14:textId="0B08891A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center"/>
          </w:tcPr>
          <w:p w14:paraId="43FF61B0" w14:textId="437E9878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3AA3F3B1" w14:textId="77777777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900-041-49</w:t>
            </w:r>
          </w:p>
        </w:tc>
        <w:tc>
          <w:tcPr>
            <w:tcW w:w="0" w:type="auto"/>
            <w:vAlign w:val="center"/>
          </w:tcPr>
          <w:p w14:paraId="277EA68C" w14:textId="767BB840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废空容器</w:t>
            </w:r>
          </w:p>
        </w:tc>
        <w:tc>
          <w:tcPr>
            <w:tcW w:w="0" w:type="auto"/>
            <w:vAlign w:val="center"/>
          </w:tcPr>
          <w:p w14:paraId="3EC89143" w14:textId="7EA1FD48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实验室废空容器（化学试剂空瓶）</w:t>
            </w:r>
          </w:p>
        </w:tc>
        <w:tc>
          <w:tcPr>
            <w:tcW w:w="0" w:type="auto"/>
            <w:vAlign w:val="center"/>
          </w:tcPr>
          <w:p w14:paraId="2F798784" w14:textId="7834FF44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12</w:t>
            </w:r>
          </w:p>
        </w:tc>
      </w:tr>
      <w:tr w:rsidR="00EA4EF3" w:rsidRPr="002E1605" w14:paraId="0D83EBE4" w14:textId="77777777" w:rsidTr="00EA4EF3">
        <w:tc>
          <w:tcPr>
            <w:tcW w:w="0" w:type="auto"/>
            <w:vAlign w:val="center"/>
          </w:tcPr>
          <w:p w14:paraId="06DFD0B3" w14:textId="61806989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0CE9DC57" w14:textId="64DCD4E2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02B6BEF7" w14:textId="6CECB644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900-999-49</w:t>
            </w:r>
          </w:p>
        </w:tc>
        <w:tc>
          <w:tcPr>
            <w:tcW w:w="0" w:type="auto"/>
            <w:vAlign w:val="center"/>
          </w:tcPr>
          <w:p w14:paraId="37C8B68A" w14:textId="6DDCA580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化学试剂</w:t>
            </w:r>
          </w:p>
        </w:tc>
        <w:tc>
          <w:tcPr>
            <w:tcW w:w="0" w:type="auto"/>
            <w:vAlign w:val="center"/>
          </w:tcPr>
          <w:p w14:paraId="2A0F9771" w14:textId="0F74B99F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实验室废弃化学品（有标签）</w:t>
            </w:r>
          </w:p>
        </w:tc>
        <w:tc>
          <w:tcPr>
            <w:tcW w:w="0" w:type="auto"/>
            <w:vAlign w:val="center"/>
          </w:tcPr>
          <w:p w14:paraId="33318339" w14:textId="4B53943F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0.5</w:t>
            </w:r>
          </w:p>
        </w:tc>
      </w:tr>
      <w:tr w:rsidR="00EA4EF3" w:rsidRPr="002E1605" w14:paraId="5231EDDD" w14:textId="77777777" w:rsidTr="00EA4EF3">
        <w:tc>
          <w:tcPr>
            <w:tcW w:w="0" w:type="auto"/>
            <w:vAlign w:val="center"/>
          </w:tcPr>
          <w:p w14:paraId="293F9DD0" w14:textId="10887168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center"/>
          </w:tcPr>
          <w:p w14:paraId="52AE927F" w14:textId="53561A66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0E36EDA1" w14:textId="0DF394B4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900-999-49</w:t>
            </w:r>
          </w:p>
        </w:tc>
        <w:tc>
          <w:tcPr>
            <w:tcW w:w="0" w:type="auto"/>
            <w:vAlign w:val="center"/>
          </w:tcPr>
          <w:p w14:paraId="6C46E4A5" w14:textId="649A654B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化学试剂</w:t>
            </w:r>
          </w:p>
        </w:tc>
        <w:tc>
          <w:tcPr>
            <w:tcW w:w="0" w:type="auto"/>
            <w:vAlign w:val="center"/>
          </w:tcPr>
          <w:p w14:paraId="76BE7FC1" w14:textId="2CED8C9F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实验室废弃化学品（无标签）</w:t>
            </w:r>
          </w:p>
        </w:tc>
        <w:tc>
          <w:tcPr>
            <w:tcW w:w="0" w:type="auto"/>
            <w:vAlign w:val="center"/>
          </w:tcPr>
          <w:p w14:paraId="05380C06" w14:textId="2AAEA472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0.5</w:t>
            </w:r>
          </w:p>
        </w:tc>
      </w:tr>
      <w:tr w:rsidR="00EA4EF3" w:rsidRPr="002E1605" w14:paraId="61417F7B" w14:textId="77777777" w:rsidTr="00EA4EF3">
        <w:tc>
          <w:tcPr>
            <w:tcW w:w="0" w:type="auto"/>
            <w:vAlign w:val="center"/>
          </w:tcPr>
          <w:p w14:paraId="7C43BEA9" w14:textId="5D73562E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center"/>
          </w:tcPr>
          <w:p w14:paraId="7DE378A2" w14:textId="0895F77A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1A97D6F7" w14:textId="77BA495B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900-999-49</w:t>
            </w:r>
          </w:p>
        </w:tc>
        <w:tc>
          <w:tcPr>
            <w:tcW w:w="0" w:type="auto"/>
            <w:vAlign w:val="center"/>
          </w:tcPr>
          <w:p w14:paraId="4E1E7BCD" w14:textId="44F6C7D1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</w:pPr>
            <w:r w:rsidRPr="002E1605"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剧毒化学品</w:t>
            </w:r>
          </w:p>
        </w:tc>
        <w:tc>
          <w:tcPr>
            <w:tcW w:w="0" w:type="auto"/>
            <w:vAlign w:val="center"/>
          </w:tcPr>
          <w:p w14:paraId="0280388D" w14:textId="181B673B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实验室废弃化学品（剧毒</w:t>
            </w:r>
            <w:r w:rsidR="00291FCE" w:rsidRPr="002E1605">
              <w:rPr>
                <w:rFonts w:ascii="仿宋" w:eastAsia="仿宋" w:hAnsi="仿宋" w:hint="eastAsia"/>
                <w:sz w:val="24"/>
              </w:rPr>
              <w:t>化学</w:t>
            </w:r>
            <w:r w:rsidRPr="002E1605">
              <w:rPr>
                <w:rFonts w:ascii="仿宋" w:eastAsia="仿宋" w:hAnsi="仿宋" w:hint="eastAsia"/>
                <w:sz w:val="24"/>
              </w:rPr>
              <w:t>品）</w:t>
            </w:r>
          </w:p>
        </w:tc>
        <w:tc>
          <w:tcPr>
            <w:tcW w:w="0" w:type="auto"/>
            <w:vAlign w:val="center"/>
          </w:tcPr>
          <w:p w14:paraId="0C061ADE" w14:textId="1728050B" w:rsidR="00EA4EF3" w:rsidRPr="002E1605" w:rsidRDefault="00EA4EF3" w:rsidP="00EA4EF3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0.02</w:t>
            </w:r>
          </w:p>
        </w:tc>
      </w:tr>
      <w:tr w:rsidR="00EA4EF3" w:rsidRPr="002E1605" w14:paraId="646E9757" w14:textId="77777777" w:rsidTr="00FF510D">
        <w:tc>
          <w:tcPr>
            <w:tcW w:w="0" w:type="auto"/>
            <w:gridSpan w:val="6"/>
            <w:vAlign w:val="center"/>
          </w:tcPr>
          <w:p w14:paraId="434B46BA" w14:textId="64993581" w:rsidR="00EA4EF3" w:rsidRPr="002E1605" w:rsidRDefault="00EA4EF3" w:rsidP="008A5A5B">
            <w:pPr>
              <w:spacing w:line="5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备注：1.暂定每月回收一次，</w:t>
            </w:r>
            <w:r w:rsidR="00E107F7">
              <w:rPr>
                <w:rFonts w:ascii="仿宋" w:eastAsia="仿宋" w:hAnsi="仿宋" w:hint="eastAsia"/>
                <w:sz w:val="24"/>
              </w:rPr>
              <w:t>具体以</w:t>
            </w:r>
            <w:r w:rsidR="00A77A6F">
              <w:rPr>
                <w:rFonts w:ascii="仿宋" w:eastAsia="仿宋" w:hAnsi="仿宋" w:hint="eastAsia"/>
                <w:sz w:val="24"/>
              </w:rPr>
              <w:t>实际</w:t>
            </w:r>
            <w:r w:rsidR="00F2629D">
              <w:rPr>
                <w:rFonts w:ascii="仿宋" w:eastAsia="仿宋" w:hAnsi="仿宋" w:hint="eastAsia"/>
                <w:sz w:val="24"/>
              </w:rPr>
              <w:t>发生</w:t>
            </w:r>
            <w:r w:rsidR="00E107F7">
              <w:rPr>
                <w:rFonts w:ascii="仿宋" w:eastAsia="仿宋" w:hAnsi="仿宋" w:hint="eastAsia"/>
                <w:sz w:val="24"/>
              </w:rPr>
              <w:t>为准，</w:t>
            </w:r>
            <w:r w:rsidRPr="002E1605">
              <w:rPr>
                <w:rFonts w:ascii="仿宋" w:eastAsia="仿宋" w:hAnsi="仿宋" w:hint="eastAsia"/>
                <w:sz w:val="24"/>
              </w:rPr>
              <w:t>按</w:t>
            </w:r>
            <w:r w:rsidR="008A5A5B" w:rsidRPr="002E1605">
              <w:rPr>
                <w:rFonts w:ascii="仿宋" w:eastAsia="仿宋" w:hAnsi="仿宋" w:hint="eastAsia"/>
                <w:sz w:val="24"/>
              </w:rPr>
              <w:t>实际产生量</w:t>
            </w:r>
            <w:r w:rsidR="00F2629D">
              <w:rPr>
                <w:rFonts w:ascii="仿宋" w:eastAsia="仿宋" w:hAnsi="仿宋" w:hint="eastAsia"/>
                <w:sz w:val="24"/>
              </w:rPr>
              <w:t>及次数</w:t>
            </w:r>
            <w:r w:rsidR="008A5A5B" w:rsidRPr="002E1605">
              <w:rPr>
                <w:rFonts w:ascii="仿宋" w:eastAsia="仿宋" w:hAnsi="仿宋" w:hint="eastAsia"/>
                <w:sz w:val="24"/>
              </w:rPr>
              <w:t>结算</w:t>
            </w:r>
            <w:r w:rsidRPr="002E1605">
              <w:rPr>
                <w:rFonts w:ascii="仿宋" w:eastAsia="仿宋" w:hAnsi="仿宋" w:hint="eastAsia"/>
                <w:sz w:val="24"/>
              </w:rPr>
              <w:t>。</w:t>
            </w:r>
          </w:p>
          <w:p w14:paraId="3FFEB495" w14:textId="4F0F031C" w:rsidR="00EA4EF3" w:rsidRPr="002E1605" w:rsidRDefault="00EA4EF3" w:rsidP="008A5A5B">
            <w:pPr>
              <w:spacing w:line="5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2.</w:t>
            </w:r>
            <w:r w:rsidR="00394C1D" w:rsidRPr="002E1605">
              <w:rPr>
                <w:rFonts w:ascii="仿宋" w:eastAsia="仿宋" w:hAnsi="仿宋" w:hint="eastAsia"/>
                <w:sz w:val="24"/>
              </w:rPr>
              <w:t>序号1、2、3类危化品由医院收集集中暂存。</w:t>
            </w:r>
          </w:p>
          <w:p w14:paraId="024D2419" w14:textId="7650B13A" w:rsidR="00394C1D" w:rsidRPr="002E1605" w:rsidRDefault="00394C1D" w:rsidP="008A5A5B">
            <w:pPr>
              <w:spacing w:line="56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2E1605">
              <w:rPr>
                <w:rFonts w:ascii="仿宋" w:eastAsia="仿宋" w:hAnsi="仿宋" w:hint="eastAsia"/>
                <w:sz w:val="24"/>
              </w:rPr>
              <w:t>3.序号4、5、6类危化品按需由</w:t>
            </w:r>
            <w:r w:rsidR="00476389">
              <w:rPr>
                <w:rFonts w:ascii="仿宋" w:eastAsia="仿宋" w:hAnsi="仿宋" w:hint="eastAsia"/>
                <w:sz w:val="24"/>
              </w:rPr>
              <w:t>供应</w:t>
            </w:r>
            <w:r w:rsidRPr="002E1605">
              <w:rPr>
                <w:rFonts w:ascii="仿宋" w:eastAsia="仿宋" w:hAnsi="仿宋" w:hint="eastAsia"/>
                <w:sz w:val="24"/>
              </w:rPr>
              <w:t>商组织</w:t>
            </w:r>
            <w:r w:rsidR="00D32785" w:rsidRPr="002E1605">
              <w:rPr>
                <w:rFonts w:ascii="仿宋" w:eastAsia="仿宋" w:hAnsi="仿宋" w:hint="eastAsia"/>
                <w:sz w:val="24"/>
              </w:rPr>
              <w:t>进各</w:t>
            </w:r>
            <w:r w:rsidRPr="002E1605">
              <w:rPr>
                <w:rFonts w:ascii="仿宋" w:eastAsia="仿宋" w:hAnsi="仿宋" w:hint="eastAsia"/>
                <w:sz w:val="24"/>
              </w:rPr>
              <w:t>实验室收集打包称重（预计服务期内不超</w:t>
            </w:r>
            <w:r w:rsidR="000172DD" w:rsidRPr="002E1605">
              <w:rPr>
                <w:rFonts w:ascii="仿宋" w:eastAsia="仿宋" w:hAnsi="仿宋" w:hint="eastAsia"/>
                <w:sz w:val="24"/>
              </w:rPr>
              <w:t>6</w:t>
            </w:r>
            <w:r w:rsidRPr="002E1605">
              <w:rPr>
                <w:rFonts w:ascii="仿宋" w:eastAsia="仿宋" w:hAnsi="仿宋" w:hint="eastAsia"/>
                <w:sz w:val="24"/>
              </w:rPr>
              <w:t>次），</w:t>
            </w:r>
            <w:r w:rsidR="00934717" w:rsidRPr="002E1605">
              <w:rPr>
                <w:rFonts w:ascii="仿宋" w:eastAsia="仿宋" w:hAnsi="仿宋" w:hint="eastAsia"/>
                <w:sz w:val="24"/>
              </w:rPr>
              <w:t>并协助做好台账记录，</w:t>
            </w:r>
            <w:r w:rsidRPr="002E1605">
              <w:rPr>
                <w:rFonts w:ascii="仿宋" w:eastAsia="仿宋" w:hAnsi="仿宋" w:hint="eastAsia"/>
                <w:sz w:val="24"/>
              </w:rPr>
              <w:t>涉及的耗材由供应商提供，费用请纳入处置费综合考虑。</w:t>
            </w:r>
          </w:p>
        </w:tc>
      </w:tr>
    </w:tbl>
    <w:p w14:paraId="3819B984" w14:textId="77777777" w:rsidR="00F168F7" w:rsidRPr="00EA4EF3" w:rsidRDefault="00F168F7" w:rsidP="0040632D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</w:p>
    <w:p w14:paraId="71B7F133" w14:textId="309486B8" w:rsidR="0040632D" w:rsidRPr="0040632D" w:rsidRDefault="00F168F7" w:rsidP="0040632D">
      <w:pPr>
        <w:spacing w:line="560" w:lineRule="exact"/>
        <w:ind w:firstLineChars="200" w:firstLine="562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五</w:t>
      </w:r>
      <w:r w:rsidR="0040632D" w:rsidRPr="0040632D">
        <w:rPr>
          <w:rFonts w:eastAsia="楷体_GB2312" w:hint="eastAsia"/>
          <w:b/>
          <w:bCs/>
          <w:sz w:val="28"/>
          <w:szCs w:val="28"/>
        </w:rPr>
        <w:t>、服务内容</w:t>
      </w:r>
      <w:r w:rsidR="0098648F">
        <w:rPr>
          <w:rFonts w:eastAsia="楷体_GB2312" w:hint="eastAsia"/>
          <w:b/>
          <w:bCs/>
          <w:sz w:val="28"/>
          <w:szCs w:val="28"/>
        </w:rPr>
        <w:t>及要求</w:t>
      </w:r>
    </w:p>
    <w:p w14:paraId="729D0DB6" w14:textId="0B475D5A" w:rsidR="002754F3" w:rsidRPr="002754F3" w:rsidRDefault="002754F3" w:rsidP="002754F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2754F3">
        <w:rPr>
          <w:rFonts w:eastAsia="楷体_GB2312" w:hint="eastAsia"/>
          <w:sz w:val="28"/>
          <w:szCs w:val="28"/>
        </w:rPr>
        <w:t xml:space="preserve">1. </w:t>
      </w:r>
      <w:r w:rsidRPr="002754F3">
        <w:rPr>
          <w:rFonts w:eastAsia="楷体_GB2312" w:hint="eastAsia"/>
          <w:sz w:val="28"/>
          <w:szCs w:val="28"/>
        </w:rPr>
        <w:t>合同有效期内，</w:t>
      </w:r>
      <w:r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严格执行环保相关法律、法规，守法经营，安全处理处置废物。</w:t>
      </w:r>
    </w:p>
    <w:p w14:paraId="0E23FF19" w14:textId="5B4E32B9" w:rsidR="002754F3" w:rsidRDefault="002754F3" w:rsidP="002754F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2754F3">
        <w:rPr>
          <w:rFonts w:eastAsia="楷体_GB2312" w:hint="eastAsia"/>
          <w:sz w:val="28"/>
          <w:szCs w:val="28"/>
        </w:rPr>
        <w:t>2.</w:t>
      </w:r>
      <w:r w:rsidRPr="002754F3">
        <w:rPr>
          <w:rFonts w:eastAsia="楷体_GB2312" w:hint="eastAsia"/>
          <w:sz w:val="28"/>
          <w:szCs w:val="28"/>
        </w:rPr>
        <w:t>根据院方提供的废物类别，</w:t>
      </w:r>
      <w:r w:rsidR="00216A1D"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应清楚本</w:t>
      </w:r>
      <w:r>
        <w:rPr>
          <w:rFonts w:eastAsia="楷体_GB2312" w:hint="eastAsia"/>
          <w:sz w:val="28"/>
          <w:szCs w:val="28"/>
        </w:rPr>
        <w:t>项目</w:t>
      </w:r>
      <w:r w:rsidRPr="002754F3">
        <w:rPr>
          <w:rFonts w:eastAsia="楷体_GB2312" w:hint="eastAsia"/>
          <w:sz w:val="28"/>
          <w:szCs w:val="28"/>
        </w:rPr>
        <w:t>的废物的特点和性质、由废物或处理程序所导致或引起的健康、安全和环境危害。</w:t>
      </w:r>
    </w:p>
    <w:p w14:paraId="15FE1EDA" w14:textId="3C7692C9" w:rsidR="002754F3" w:rsidRPr="002754F3" w:rsidRDefault="002754F3" w:rsidP="002754F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2754F3">
        <w:rPr>
          <w:rFonts w:eastAsia="楷体_GB2312" w:hint="eastAsia"/>
          <w:sz w:val="28"/>
          <w:szCs w:val="28"/>
        </w:rPr>
        <w:t>3.</w:t>
      </w:r>
      <w:r w:rsidR="00216A1D"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负责废物的运输：</w:t>
      </w:r>
    </w:p>
    <w:p w14:paraId="50F25095" w14:textId="77777777" w:rsidR="002754F3" w:rsidRPr="002754F3" w:rsidRDefault="002754F3" w:rsidP="002754F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2754F3">
        <w:rPr>
          <w:rFonts w:eastAsia="楷体_GB2312" w:hint="eastAsia"/>
          <w:sz w:val="28"/>
          <w:szCs w:val="28"/>
        </w:rPr>
        <w:t>①运输的车辆必须车况良好，采取符合安全、环保标准的相关措施，适于运输本合同规定的废物。</w:t>
      </w:r>
    </w:p>
    <w:p w14:paraId="7B0A5797" w14:textId="306EDD7E" w:rsidR="002754F3" w:rsidRPr="002754F3" w:rsidRDefault="002754F3" w:rsidP="002754F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2754F3">
        <w:rPr>
          <w:rFonts w:eastAsia="楷体_GB2312" w:hint="eastAsia"/>
          <w:sz w:val="28"/>
          <w:szCs w:val="28"/>
        </w:rPr>
        <w:lastRenderedPageBreak/>
        <w:t>②</w:t>
      </w:r>
      <w:r w:rsidR="00216A1D"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根据院方的生产情况和废物的产生情况，双方议定运输时间，</w:t>
      </w:r>
      <w:r w:rsidR="00216A1D"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在运输时间内自备运输车辆和装卸人员到院方指定的地点收取废物，保证不积存，不影响院方生产。在院方的废物严重影响生产或其他特殊情况出现时，院方可提前</w:t>
      </w:r>
      <w:r w:rsidRPr="002754F3">
        <w:rPr>
          <w:rFonts w:eastAsia="楷体_GB2312" w:hint="eastAsia"/>
          <w:sz w:val="28"/>
          <w:szCs w:val="28"/>
        </w:rPr>
        <w:t>3</w:t>
      </w:r>
      <w:r w:rsidRPr="002754F3">
        <w:rPr>
          <w:rFonts w:eastAsia="楷体_GB2312" w:hint="eastAsia"/>
          <w:sz w:val="28"/>
          <w:szCs w:val="28"/>
        </w:rPr>
        <w:t>个工作日通知</w:t>
      </w:r>
      <w:r w:rsidR="00216A1D"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前来收取废物，</w:t>
      </w:r>
      <w:r w:rsidR="00216A1D"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应予以积极配合。</w:t>
      </w:r>
    </w:p>
    <w:p w14:paraId="56CF3889" w14:textId="77777777" w:rsidR="002754F3" w:rsidRPr="002754F3" w:rsidRDefault="002754F3" w:rsidP="002754F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2754F3">
        <w:rPr>
          <w:rFonts w:eastAsia="楷体_GB2312" w:hint="eastAsia"/>
          <w:sz w:val="28"/>
          <w:szCs w:val="28"/>
        </w:rPr>
        <w:t>③运输车辆的司机与装卸员工，在院方院区内应安全文明作业，遵守院方的安全卫生制度等各项管理制度。</w:t>
      </w:r>
    </w:p>
    <w:p w14:paraId="66B8C333" w14:textId="6DDE5580" w:rsidR="002754F3" w:rsidRPr="002754F3" w:rsidRDefault="002754F3" w:rsidP="002754F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2754F3">
        <w:rPr>
          <w:rFonts w:eastAsia="楷体_GB2312" w:hint="eastAsia"/>
          <w:sz w:val="28"/>
          <w:szCs w:val="28"/>
        </w:rPr>
        <w:t>④</w:t>
      </w:r>
      <w:r w:rsidR="00216A1D"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在运输过程中不得沿途丢弃、遗撒废物。</w:t>
      </w:r>
    </w:p>
    <w:p w14:paraId="592556CA" w14:textId="0BEDACF5" w:rsidR="002754F3" w:rsidRPr="002754F3" w:rsidRDefault="002754F3" w:rsidP="002754F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2754F3">
        <w:rPr>
          <w:rFonts w:eastAsia="楷体_GB2312" w:hint="eastAsia"/>
          <w:sz w:val="28"/>
          <w:szCs w:val="28"/>
        </w:rPr>
        <w:t>4.</w:t>
      </w:r>
      <w:r w:rsidR="00216A1D">
        <w:rPr>
          <w:rFonts w:eastAsia="楷体_GB2312" w:hint="eastAsia"/>
          <w:sz w:val="28"/>
          <w:szCs w:val="28"/>
        </w:rPr>
        <w:t>供应商</w:t>
      </w:r>
      <w:r w:rsidRPr="002754F3">
        <w:rPr>
          <w:rFonts w:eastAsia="楷体_GB2312" w:hint="eastAsia"/>
          <w:sz w:val="28"/>
          <w:szCs w:val="28"/>
        </w:rPr>
        <w:t>在废物无害化处理过程中，应该符合国家法律规定的环保和消防要求或标准，并接受院方的监督和指导。</w:t>
      </w:r>
    </w:p>
    <w:p w14:paraId="452247C2" w14:textId="77777777" w:rsidR="002754F3" w:rsidRPr="002754F3" w:rsidRDefault="002754F3" w:rsidP="00CC1A92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</w:p>
    <w:p w14:paraId="7D80094F" w14:textId="76D6815C" w:rsidR="0040632D" w:rsidRDefault="00BA04DE" w:rsidP="00CC1A92">
      <w:pPr>
        <w:spacing w:line="560" w:lineRule="exact"/>
        <w:ind w:firstLineChars="200" w:firstLine="562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五</w:t>
      </w:r>
      <w:r w:rsidR="0040632D" w:rsidRPr="0040632D">
        <w:rPr>
          <w:rFonts w:eastAsia="楷体_GB2312" w:hint="eastAsia"/>
          <w:b/>
          <w:bCs/>
          <w:sz w:val="28"/>
          <w:szCs w:val="28"/>
        </w:rPr>
        <w:t>、</w:t>
      </w:r>
      <w:r w:rsidR="0040632D">
        <w:rPr>
          <w:rFonts w:eastAsia="楷体_GB2312" w:hint="eastAsia"/>
          <w:b/>
          <w:bCs/>
          <w:sz w:val="28"/>
          <w:szCs w:val="28"/>
        </w:rPr>
        <w:t>结算方式</w:t>
      </w:r>
    </w:p>
    <w:p w14:paraId="26965B2E" w14:textId="43754183" w:rsidR="0040632D" w:rsidRPr="006369C4" w:rsidRDefault="002754F3" w:rsidP="0040632D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按次</w:t>
      </w:r>
      <w:r w:rsidR="0040632D" w:rsidRPr="006369C4">
        <w:rPr>
          <w:rFonts w:eastAsia="楷体_GB2312" w:hint="eastAsia"/>
          <w:sz w:val="28"/>
          <w:szCs w:val="28"/>
        </w:rPr>
        <w:t>结算。</w:t>
      </w:r>
      <w:r w:rsidR="0040632D">
        <w:rPr>
          <w:rFonts w:eastAsia="楷体_GB2312" w:hint="eastAsia"/>
          <w:sz w:val="28"/>
          <w:szCs w:val="28"/>
        </w:rPr>
        <w:t>我院</w:t>
      </w:r>
      <w:r w:rsidR="0040632D" w:rsidRPr="006369C4">
        <w:rPr>
          <w:rFonts w:eastAsia="楷体_GB2312"/>
          <w:sz w:val="28"/>
          <w:szCs w:val="28"/>
        </w:rPr>
        <w:t>在收到</w:t>
      </w:r>
      <w:r w:rsidR="0040632D">
        <w:rPr>
          <w:rFonts w:eastAsia="楷体_GB2312" w:hint="eastAsia"/>
          <w:sz w:val="28"/>
          <w:szCs w:val="28"/>
        </w:rPr>
        <w:t>供应商</w:t>
      </w:r>
      <w:r w:rsidR="0040632D" w:rsidRPr="006369C4">
        <w:rPr>
          <w:rFonts w:eastAsia="楷体_GB2312"/>
          <w:sz w:val="28"/>
          <w:szCs w:val="28"/>
        </w:rPr>
        <w:t>有效发票</w:t>
      </w:r>
      <w:r w:rsidR="00CB3FCB">
        <w:rPr>
          <w:rFonts w:eastAsia="楷体_GB2312" w:hint="eastAsia"/>
          <w:sz w:val="28"/>
          <w:szCs w:val="28"/>
        </w:rPr>
        <w:t>审核无误</w:t>
      </w:r>
      <w:r w:rsidR="0040632D" w:rsidRPr="006369C4">
        <w:rPr>
          <w:rFonts w:eastAsia="楷体_GB2312"/>
          <w:sz w:val="28"/>
          <w:szCs w:val="28"/>
        </w:rPr>
        <w:t>后采用支票或转账等方式</w:t>
      </w:r>
      <w:r w:rsidR="0040632D" w:rsidRPr="006369C4">
        <w:rPr>
          <w:rFonts w:eastAsia="楷体_GB2312" w:hint="eastAsia"/>
          <w:sz w:val="28"/>
          <w:szCs w:val="28"/>
        </w:rPr>
        <w:t>支付</w:t>
      </w:r>
      <w:r w:rsidR="0040632D" w:rsidRPr="006369C4">
        <w:rPr>
          <w:rFonts w:eastAsia="楷体_GB2312"/>
          <w:sz w:val="28"/>
          <w:szCs w:val="28"/>
        </w:rPr>
        <w:t>。</w:t>
      </w:r>
    </w:p>
    <w:p w14:paraId="490A2E13" w14:textId="77777777" w:rsidR="0040632D" w:rsidRPr="0040632D" w:rsidRDefault="0040632D" w:rsidP="00CC1A92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</w:p>
    <w:p w14:paraId="55B2F963" w14:textId="77777777" w:rsidR="003363E3" w:rsidRPr="00CC1A92" w:rsidRDefault="003363E3"/>
    <w:sectPr w:rsidR="003363E3" w:rsidRPr="00CC1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1789" w14:textId="77777777" w:rsidR="0038320D" w:rsidRDefault="0038320D" w:rsidP="00CC1A92">
      <w:r>
        <w:separator/>
      </w:r>
    </w:p>
  </w:endnote>
  <w:endnote w:type="continuationSeparator" w:id="0">
    <w:p w14:paraId="2468E513" w14:textId="77777777" w:rsidR="0038320D" w:rsidRDefault="0038320D" w:rsidP="00CC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1EE0" w14:textId="77777777" w:rsidR="0038320D" w:rsidRDefault="0038320D" w:rsidP="00CC1A92">
      <w:r>
        <w:separator/>
      </w:r>
    </w:p>
  </w:footnote>
  <w:footnote w:type="continuationSeparator" w:id="0">
    <w:p w14:paraId="5A2F4AFD" w14:textId="77777777" w:rsidR="0038320D" w:rsidRDefault="0038320D" w:rsidP="00CC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24"/>
    <w:rsid w:val="000172DD"/>
    <w:rsid w:val="000338CF"/>
    <w:rsid w:val="000644D9"/>
    <w:rsid w:val="000E73F8"/>
    <w:rsid w:val="00154124"/>
    <w:rsid w:val="001F2830"/>
    <w:rsid w:val="00216A1D"/>
    <w:rsid w:val="00244F99"/>
    <w:rsid w:val="002754F3"/>
    <w:rsid w:val="00291FCE"/>
    <w:rsid w:val="002D443E"/>
    <w:rsid w:val="002E1605"/>
    <w:rsid w:val="0032587B"/>
    <w:rsid w:val="003363E3"/>
    <w:rsid w:val="003746B5"/>
    <w:rsid w:val="003817D1"/>
    <w:rsid w:val="0038320D"/>
    <w:rsid w:val="003861B0"/>
    <w:rsid w:val="00394C1D"/>
    <w:rsid w:val="00397B3B"/>
    <w:rsid w:val="003C24AD"/>
    <w:rsid w:val="003C568B"/>
    <w:rsid w:val="003E318C"/>
    <w:rsid w:val="0040632D"/>
    <w:rsid w:val="00440231"/>
    <w:rsid w:val="00476389"/>
    <w:rsid w:val="00503D45"/>
    <w:rsid w:val="0056652F"/>
    <w:rsid w:val="00581F2A"/>
    <w:rsid w:val="00597D3E"/>
    <w:rsid w:val="005B14FB"/>
    <w:rsid w:val="005B6537"/>
    <w:rsid w:val="005D1641"/>
    <w:rsid w:val="005E6E8C"/>
    <w:rsid w:val="006B7C02"/>
    <w:rsid w:val="006E13A4"/>
    <w:rsid w:val="00701F0A"/>
    <w:rsid w:val="007150CE"/>
    <w:rsid w:val="00731CAA"/>
    <w:rsid w:val="0073349B"/>
    <w:rsid w:val="00790EBB"/>
    <w:rsid w:val="007964D5"/>
    <w:rsid w:val="0079756F"/>
    <w:rsid w:val="008A5A5B"/>
    <w:rsid w:val="008E7788"/>
    <w:rsid w:val="009210BD"/>
    <w:rsid w:val="00934717"/>
    <w:rsid w:val="009605A3"/>
    <w:rsid w:val="00976D28"/>
    <w:rsid w:val="0098648F"/>
    <w:rsid w:val="009B4398"/>
    <w:rsid w:val="009F6AE0"/>
    <w:rsid w:val="00A46500"/>
    <w:rsid w:val="00A6193D"/>
    <w:rsid w:val="00A77A6F"/>
    <w:rsid w:val="00A85AE3"/>
    <w:rsid w:val="00B530A7"/>
    <w:rsid w:val="00BA04DE"/>
    <w:rsid w:val="00BE1918"/>
    <w:rsid w:val="00C1160E"/>
    <w:rsid w:val="00CB3FCB"/>
    <w:rsid w:val="00CC1A92"/>
    <w:rsid w:val="00CF4399"/>
    <w:rsid w:val="00D32785"/>
    <w:rsid w:val="00D752D6"/>
    <w:rsid w:val="00D83862"/>
    <w:rsid w:val="00DA6752"/>
    <w:rsid w:val="00DE0CB6"/>
    <w:rsid w:val="00E0358A"/>
    <w:rsid w:val="00E107F7"/>
    <w:rsid w:val="00EA4EF3"/>
    <w:rsid w:val="00EF544E"/>
    <w:rsid w:val="00F03603"/>
    <w:rsid w:val="00F06D07"/>
    <w:rsid w:val="00F168F7"/>
    <w:rsid w:val="00F2629D"/>
    <w:rsid w:val="00F533B2"/>
    <w:rsid w:val="00F62ECC"/>
    <w:rsid w:val="00F67ECE"/>
    <w:rsid w:val="00FA20FF"/>
    <w:rsid w:val="00F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9E40E"/>
  <w15:chartTrackingRefBased/>
  <w15:docId w15:val="{3072940C-A6EF-4567-8094-15BC86CC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A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A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A9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754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rsid w:val="00275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521</Words>
  <Characters>574</Characters>
  <Application>Microsoft Office Word</Application>
  <DocSecurity>0</DocSecurity>
  <Lines>63</Lines>
  <Paragraphs>68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敏</dc:creator>
  <cp:keywords/>
  <dc:description/>
  <cp:lastModifiedBy>敏 王</cp:lastModifiedBy>
  <cp:revision>23</cp:revision>
  <dcterms:created xsi:type="dcterms:W3CDTF">2026-03-04T01:08:00Z</dcterms:created>
  <dcterms:modified xsi:type="dcterms:W3CDTF">2026-03-13T00:52:00Z</dcterms:modified>
</cp:coreProperties>
</file>