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778E5">
      <w:pPr>
        <w:rPr>
          <w:rFonts w:ascii="宋体" w:hAnsi="宋体" w:eastAsia="宋体" w:cs="宋体"/>
          <w:b/>
          <w:bCs/>
          <w:color w:val="auto"/>
          <w:spacing w:val="6"/>
          <w:sz w:val="36"/>
          <w:szCs w:val="36"/>
          <w:highlight w:val="none"/>
          <w:lang w:eastAsia="zh-CN"/>
        </w:rPr>
      </w:pPr>
      <w:r>
        <w:rPr>
          <w:rFonts w:hint="eastAsia" w:ascii="宋体" w:hAnsi="宋体" w:eastAsia="宋体" w:cs="宋体"/>
          <w:color w:val="auto"/>
          <w:sz w:val="28"/>
          <w:szCs w:val="28"/>
          <w:highlight w:val="none"/>
          <w:lang w:eastAsia="zh-CN"/>
        </w:rPr>
        <w:t xml:space="preserve"> </w:t>
      </w:r>
    </w:p>
    <w:p w14:paraId="040594C6">
      <w:pPr>
        <w:spacing w:before="24" w:line="360" w:lineRule="auto"/>
        <w:ind w:right="109"/>
        <w:jc w:val="center"/>
        <w:outlineLvl w:val="0"/>
        <w:rPr>
          <w:rFonts w:hint="eastAsia" w:ascii="宋体" w:hAnsi="宋体" w:eastAsia="宋体" w:cs="宋体"/>
          <w:b/>
          <w:bCs/>
          <w:color w:val="auto"/>
          <w:spacing w:val="6"/>
          <w:sz w:val="36"/>
          <w:szCs w:val="36"/>
          <w:highlight w:val="none"/>
          <w:lang w:val="en-US" w:eastAsia="zh-CN"/>
        </w:rPr>
      </w:pPr>
      <w:bookmarkStart w:id="0" w:name="_Toc4106"/>
      <w:r>
        <w:rPr>
          <w:rFonts w:hint="eastAsia" w:ascii="宋体" w:hAnsi="宋体" w:eastAsia="宋体" w:cs="宋体"/>
          <w:b/>
          <w:bCs/>
          <w:color w:val="auto"/>
          <w:spacing w:val="6"/>
          <w:sz w:val="36"/>
          <w:szCs w:val="36"/>
          <w:highlight w:val="none"/>
          <w:lang w:val="en-US" w:eastAsia="zh-CN"/>
        </w:rPr>
        <w:t>南沙院区办公用饮用水</w:t>
      </w:r>
    </w:p>
    <w:p w14:paraId="699DAF20">
      <w:pPr>
        <w:spacing w:before="24" w:line="360" w:lineRule="auto"/>
        <w:ind w:right="109"/>
        <w:jc w:val="center"/>
        <w:outlineLvl w:val="0"/>
        <w:rPr>
          <w:rFonts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36"/>
          <w:szCs w:val="36"/>
          <w:highlight w:val="none"/>
          <w:lang w:eastAsia="zh-CN"/>
        </w:rPr>
        <w:t>用户需求书</w:t>
      </w:r>
      <w:bookmarkEnd w:id="0"/>
    </w:p>
    <w:p w14:paraId="6B5AF679">
      <w:pPr>
        <w:spacing w:before="24" w:line="360" w:lineRule="auto"/>
        <w:ind w:right="109"/>
        <w:outlineLvl w:val="1"/>
        <w:rPr>
          <w:rFonts w:ascii="宋体" w:hAnsi="宋体" w:eastAsia="宋体" w:cs="宋体"/>
          <w:b/>
          <w:bCs/>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一、项目概况</w:t>
      </w:r>
    </w:p>
    <w:tbl>
      <w:tblPr>
        <w:tblStyle w:val="2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091"/>
        <w:gridCol w:w="1841"/>
        <w:gridCol w:w="1625"/>
        <w:gridCol w:w="1670"/>
        <w:gridCol w:w="1212"/>
        <w:gridCol w:w="1212"/>
      </w:tblGrid>
      <w:tr w14:paraId="37A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1" w:type="dxa"/>
            <w:vAlign w:val="center"/>
          </w:tcPr>
          <w:p w14:paraId="66DEDE87">
            <w:pPr>
              <w:spacing w:line="360" w:lineRule="auto"/>
              <w:jc w:val="center"/>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1091" w:type="dxa"/>
            <w:vAlign w:val="center"/>
          </w:tcPr>
          <w:p w14:paraId="7D0CC775">
            <w:pPr>
              <w:spacing w:line="360" w:lineRule="auto"/>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名称</w:t>
            </w:r>
          </w:p>
        </w:tc>
        <w:tc>
          <w:tcPr>
            <w:tcW w:w="1841" w:type="dxa"/>
            <w:vAlign w:val="center"/>
          </w:tcPr>
          <w:p w14:paraId="78EE79EF">
            <w:pPr>
              <w:spacing w:line="360" w:lineRule="auto"/>
              <w:jc w:val="center"/>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规格</w:t>
            </w:r>
          </w:p>
        </w:tc>
        <w:tc>
          <w:tcPr>
            <w:tcW w:w="1625" w:type="dxa"/>
            <w:vAlign w:val="center"/>
          </w:tcPr>
          <w:p w14:paraId="48D3BB60">
            <w:pPr>
              <w:spacing w:line="360" w:lineRule="auto"/>
              <w:jc w:val="center"/>
              <w:rPr>
                <w:rFonts w:ascii="宋体" w:hAnsi="宋体" w:eastAsia="宋体" w:cs="宋体"/>
                <w:b/>
                <w:color w:val="auto"/>
                <w:sz w:val="21"/>
                <w:szCs w:val="21"/>
                <w:highlight w:val="none"/>
                <w:lang w:eastAsia="zh-CN"/>
              </w:rPr>
            </w:pPr>
            <w:r>
              <w:rPr>
                <w:rFonts w:hint="eastAsia" w:ascii="宋体" w:hAnsi="宋体" w:eastAsia="宋体" w:cs="宋体"/>
                <w:b/>
                <w:strike w:val="0"/>
                <w:color w:val="auto"/>
                <w:sz w:val="21"/>
                <w:szCs w:val="21"/>
                <w:highlight w:val="none"/>
                <w:lang w:eastAsia="zh-CN"/>
              </w:rPr>
              <w:t>预估</w:t>
            </w:r>
            <w:r>
              <w:rPr>
                <w:rFonts w:hint="eastAsia" w:ascii="宋体" w:hAnsi="宋体" w:eastAsia="宋体" w:cs="宋体"/>
                <w:b/>
                <w:color w:val="auto"/>
                <w:sz w:val="21"/>
                <w:szCs w:val="21"/>
                <w:highlight w:val="none"/>
                <w:lang w:eastAsia="zh-CN"/>
              </w:rPr>
              <w:t>采购数量</w:t>
            </w:r>
          </w:p>
        </w:tc>
        <w:tc>
          <w:tcPr>
            <w:tcW w:w="1670" w:type="dxa"/>
            <w:vAlign w:val="center"/>
          </w:tcPr>
          <w:p w14:paraId="2C4FD82B">
            <w:pPr>
              <w:spacing w:line="360" w:lineRule="auto"/>
              <w:jc w:val="center"/>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单价最高限价</w:t>
            </w:r>
            <w:r>
              <w:rPr>
                <w:rFonts w:hint="eastAsia" w:ascii="宋体" w:hAnsi="宋体" w:eastAsia="宋体" w:cs="宋体"/>
                <w:b/>
                <w:color w:val="auto"/>
                <w:sz w:val="21"/>
                <w:szCs w:val="21"/>
                <w:highlight w:val="none"/>
                <w:lang w:eastAsia="zh-CN"/>
              </w:rPr>
              <w:br w:type="textWrapping"/>
            </w:r>
            <w:r>
              <w:rPr>
                <w:rFonts w:hint="eastAsia" w:ascii="宋体" w:hAnsi="宋体" w:eastAsia="宋体" w:cs="宋体"/>
                <w:b/>
                <w:color w:val="auto"/>
                <w:sz w:val="21"/>
                <w:szCs w:val="21"/>
                <w:highlight w:val="none"/>
                <w:lang w:eastAsia="zh-CN"/>
              </w:rPr>
              <w:t>（人民币/元）</w:t>
            </w:r>
          </w:p>
        </w:tc>
        <w:tc>
          <w:tcPr>
            <w:tcW w:w="1212" w:type="dxa"/>
            <w:vAlign w:val="center"/>
          </w:tcPr>
          <w:p w14:paraId="47967895">
            <w:pPr>
              <w:spacing w:line="360" w:lineRule="auto"/>
              <w:jc w:val="center"/>
              <w:rPr>
                <w:rFonts w:ascii="宋体" w:hAnsi="宋体" w:eastAsia="宋体" w:cs="宋体"/>
                <w:b/>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是否允许进口产品</w:t>
            </w:r>
          </w:p>
        </w:tc>
        <w:tc>
          <w:tcPr>
            <w:tcW w:w="1212" w:type="dxa"/>
            <w:vAlign w:val="center"/>
          </w:tcPr>
          <w:p w14:paraId="0968022F">
            <w:pPr>
              <w:spacing w:line="360" w:lineRule="auto"/>
              <w:jc w:val="center"/>
              <w:rPr>
                <w:rFonts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是否核心产品</w:t>
            </w:r>
          </w:p>
        </w:tc>
      </w:tr>
      <w:tr w14:paraId="2A8B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1" w:type="dxa"/>
            <w:vAlign w:val="center"/>
          </w:tcPr>
          <w:p w14:paraId="726293DA">
            <w:pPr>
              <w:spacing w:line="360" w:lineRule="auto"/>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w:t>
            </w:r>
          </w:p>
        </w:tc>
        <w:tc>
          <w:tcPr>
            <w:tcW w:w="1091" w:type="dxa"/>
            <w:vAlign w:val="center"/>
          </w:tcPr>
          <w:p w14:paraId="1ECFA0A8">
            <w:pPr>
              <w:spacing w:line="360" w:lineRule="auto"/>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桶装水</w:t>
            </w:r>
          </w:p>
        </w:tc>
        <w:tc>
          <w:tcPr>
            <w:tcW w:w="1841" w:type="dxa"/>
            <w:vAlign w:val="center"/>
          </w:tcPr>
          <w:p w14:paraId="3133DDEC">
            <w:pPr>
              <w:spacing w:line="360" w:lineRule="auto"/>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≥5加仑/桶</w:t>
            </w:r>
          </w:p>
          <w:p w14:paraId="1EE4B96F">
            <w:pPr>
              <w:spacing w:line="360" w:lineRule="auto"/>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（≥18.9L/桶）</w:t>
            </w:r>
          </w:p>
        </w:tc>
        <w:tc>
          <w:tcPr>
            <w:tcW w:w="1625" w:type="dxa"/>
            <w:vAlign w:val="center"/>
          </w:tcPr>
          <w:p w14:paraId="79A5DAB5">
            <w:pPr>
              <w:spacing w:line="360" w:lineRule="auto"/>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23000</w:t>
            </w:r>
            <w:r>
              <w:rPr>
                <w:rFonts w:hint="eastAsia" w:ascii="宋体" w:hAnsi="宋体" w:eastAsia="宋体" w:cs="宋体"/>
                <w:b/>
                <w:color w:val="auto"/>
                <w:sz w:val="21"/>
                <w:szCs w:val="21"/>
                <w:highlight w:val="none"/>
                <w:lang w:eastAsia="zh-CN"/>
              </w:rPr>
              <w:t>（桶）</w:t>
            </w:r>
          </w:p>
        </w:tc>
        <w:tc>
          <w:tcPr>
            <w:tcW w:w="1670" w:type="dxa"/>
            <w:vAlign w:val="center"/>
          </w:tcPr>
          <w:p w14:paraId="5BD2D2A1">
            <w:pPr>
              <w:spacing w:line="360" w:lineRule="auto"/>
              <w:ind w:right="109"/>
              <w:jc w:val="center"/>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12.</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lang w:eastAsia="zh-CN"/>
              </w:rPr>
              <w:t>0</w:t>
            </w:r>
            <w:r>
              <w:rPr>
                <w:rFonts w:hint="eastAsia" w:ascii="宋体" w:hAnsi="宋体" w:eastAsia="宋体" w:cs="宋体"/>
                <w:b/>
                <w:color w:val="auto"/>
                <w:sz w:val="21"/>
                <w:szCs w:val="21"/>
                <w:highlight w:val="none"/>
                <w:lang w:eastAsia="zh-CN"/>
              </w:rPr>
              <w:t>元/桶</w:t>
            </w:r>
          </w:p>
        </w:tc>
        <w:tc>
          <w:tcPr>
            <w:tcW w:w="1212" w:type="dxa"/>
            <w:vAlign w:val="center"/>
          </w:tcPr>
          <w:p w14:paraId="2A2A9DB2">
            <w:pPr>
              <w:spacing w:line="360" w:lineRule="auto"/>
              <w:ind w:right="109"/>
              <w:jc w:val="center"/>
              <w:rPr>
                <w:rFonts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否</w:t>
            </w:r>
          </w:p>
        </w:tc>
        <w:tc>
          <w:tcPr>
            <w:tcW w:w="1212" w:type="dxa"/>
            <w:vAlign w:val="center"/>
          </w:tcPr>
          <w:p w14:paraId="70604110">
            <w:pPr>
              <w:spacing w:line="360" w:lineRule="auto"/>
              <w:ind w:right="109"/>
              <w:jc w:val="center"/>
              <w:rPr>
                <w:rFonts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是</w:t>
            </w:r>
          </w:p>
        </w:tc>
      </w:tr>
      <w:tr w14:paraId="23ED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1" w:type="dxa"/>
            <w:vAlign w:val="center"/>
          </w:tcPr>
          <w:p w14:paraId="41A4B03B">
            <w:pPr>
              <w:spacing w:line="360" w:lineRule="auto"/>
              <w:jc w:val="center"/>
              <w:rPr>
                <w:rFonts w:ascii="宋体" w:hAnsi="宋体" w:eastAsia="宋体" w:cs="宋体"/>
                <w:bCs/>
                <w:strike/>
                <w:color w:val="auto"/>
                <w:sz w:val="21"/>
                <w:szCs w:val="21"/>
                <w:highlight w:val="none"/>
                <w:lang w:eastAsia="zh-CN"/>
              </w:rPr>
            </w:pPr>
            <w:r>
              <w:rPr>
                <w:rFonts w:hint="eastAsia" w:ascii="宋体" w:hAnsi="宋体" w:eastAsia="宋体" w:cs="宋体"/>
                <w:bCs/>
                <w:strike w:val="0"/>
                <w:color w:val="auto"/>
                <w:sz w:val="21"/>
                <w:szCs w:val="21"/>
                <w:highlight w:val="none"/>
                <w:lang w:eastAsia="zh-CN"/>
              </w:rPr>
              <w:t>2</w:t>
            </w:r>
          </w:p>
        </w:tc>
        <w:tc>
          <w:tcPr>
            <w:tcW w:w="1091" w:type="dxa"/>
            <w:shd w:val="clear" w:color="auto" w:fill="auto"/>
            <w:vAlign w:val="center"/>
          </w:tcPr>
          <w:p w14:paraId="77B8E5B6">
            <w:pPr>
              <w:spacing w:line="360" w:lineRule="auto"/>
              <w:jc w:val="center"/>
              <w:rPr>
                <w:rFonts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eastAsia="zh-CN"/>
              </w:rPr>
              <w:t>瓶装水</w:t>
            </w:r>
          </w:p>
        </w:tc>
        <w:tc>
          <w:tcPr>
            <w:tcW w:w="1841" w:type="dxa"/>
            <w:shd w:val="clear" w:color="auto" w:fill="auto"/>
            <w:vAlign w:val="center"/>
          </w:tcPr>
          <w:p w14:paraId="07C273B0">
            <w:pPr>
              <w:spacing w:line="360" w:lineRule="auto"/>
              <w:jc w:val="center"/>
              <w:rPr>
                <w:rFonts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eastAsia="zh-CN"/>
              </w:rPr>
              <w:t>330-400毫升/支</w:t>
            </w:r>
          </w:p>
        </w:tc>
        <w:tc>
          <w:tcPr>
            <w:tcW w:w="1625" w:type="dxa"/>
            <w:vAlign w:val="center"/>
          </w:tcPr>
          <w:p w14:paraId="61B337F4">
            <w:pPr>
              <w:spacing w:line="360" w:lineRule="auto"/>
              <w:jc w:val="center"/>
              <w:rPr>
                <w:rFonts w:ascii="宋体" w:hAnsi="宋体" w:eastAsia="宋体" w:cs="宋体"/>
                <w:bCs/>
                <w:strike w:val="0"/>
                <w:color w:val="auto"/>
                <w:sz w:val="21"/>
                <w:szCs w:val="21"/>
                <w:highlight w:val="none"/>
                <w:lang w:eastAsia="zh-CN"/>
              </w:rPr>
            </w:pPr>
            <w:r>
              <w:rPr>
                <w:rFonts w:hint="eastAsia" w:ascii="宋体" w:hAnsi="宋体" w:eastAsia="宋体" w:cs="宋体"/>
                <w:bCs/>
                <w:color w:val="auto"/>
                <w:sz w:val="21"/>
                <w:szCs w:val="21"/>
                <w:highlight w:val="none"/>
                <w:lang w:val="en-US" w:eastAsia="zh-CN"/>
              </w:rPr>
              <w:t>5250</w:t>
            </w:r>
            <w:r>
              <w:rPr>
                <w:rFonts w:hint="eastAsia" w:ascii="宋体" w:hAnsi="宋体" w:eastAsia="宋体" w:cs="宋体"/>
                <w:b/>
                <w:color w:val="auto"/>
                <w:sz w:val="21"/>
                <w:szCs w:val="21"/>
                <w:highlight w:val="none"/>
                <w:lang w:eastAsia="zh-CN"/>
              </w:rPr>
              <w:t>（支）</w:t>
            </w:r>
          </w:p>
        </w:tc>
        <w:tc>
          <w:tcPr>
            <w:tcW w:w="1670" w:type="dxa"/>
            <w:vAlign w:val="center"/>
          </w:tcPr>
          <w:p w14:paraId="5DE0E866">
            <w:pPr>
              <w:spacing w:line="360" w:lineRule="auto"/>
              <w:ind w:right="109"/>
              <w:jc w:val="center"/>
              <w:rPr>
                <w:rFonts w:hint="default" w:ascii="宋体" w:hAnsi="宋体" w:eastAsia="宋体" w:cs="宋体"/>
                <w:b/>
                <w:strike w:val="0"/>
                <w:color w:val="auto"/>
                <w:sz w:val="21"/>
                <w:szCs w:val="21"/>
                <w:highlight w:val="none"/>
                <w:lang w:val="en-US" w:eastAsia="zh-CN"/>
              </w:rPr>
            </w:pPr>
            <w:r>
              <w:rPr>
                <w:rFonts w:hint="eastAsia" w:ascii="宋体" w:hAnsi="宋体" w:eastAsia="宋体" w:cs="宋体"/>
                <w:b/>
                <w:strike w:val="0"/>
                <w:color w:val="auto"/>
                <w:sz w:val="21"/>
                <w:szCs w:val="21"/>
                <w:highlight w:val="none"/>
                <w:u w:val="single"/>
                <w:lang w:val="en-US" w:eastAsia="zh-CN"/>
              </w:rPr>
              <w:t>0</w:t>
            </w:r>
            <w:r>
              <w:rPr>
                <w:rFonts w:hint="eastAsia" w:ascii="宋体" w:hAnsi="宋体" w:eastAsia="宋体" w:cs="宋体"/>
                <w:b/>
                <w:strike w:val="0"/>
                <w:color w:val="auto"/>
                <w:sz w:val="21"/>
                <w:szCs w:val="21"/>
                <w:highlight w:val="none"/>
                <w:u w:val="single"/>
                <w:lang w:eastAsia="zh-CN"/>
              </w:rPr>
              <w:t>.</w:t>
            </w:r>
            <w:r>
              <w:rPr>
                <w:rFonts w:hint="eastAsia" w:ascii="宋体" w:hAnsi="宋体" w:eastAsia="宋体" w:cs="宋体"/>
                <w:b/>
                <w:strike w:val="0"/>
                <w:color w:val="auto"/>
                <w:sz w:val="21"/>
                <w:szCs w:val="21"/>
                <w:highlight w:val="none"/>
                <w:u w:val="single"/>
                <w:lang w:val="en-US" w:eastAsia="zh-CN"/>
              </w:rPr>
              <w:t>8</w:t>
            </w:r>
            <w:r>
              <w:rPr>
                <w:rFonts w:hint="eastAsia" w:ascii="宋体" w:hAnsi="宋体" w:eastAsia="宋体" w:cs="宋体"/>
                <w:b/>
                <w:strike w:val="0"/>
                <w:color w:val="auto"/>
                <w:sz w:val="21"/>
                <w:szCs w:val="21"/>
                <w:highlight w:val="none"/>
                <w:u w:val="single"/>
                <w:lang w:eastAsia="zh-CN"/>
              </w:rPr>
              <w:t>0</w:t>
            </w:r>
            <w:r>
              <w:rPr>
                <w:rFonts w:hint="eastAsia" w:ascii="宋体" w:hAnsi="宋体" w:eastAsia="宋体" w:cs="宋体"/>
                <w:b/>
                <w:strike w:val="0"/>
                <w:color w:val="auto"/>
                <w:sz w:val="21"/>
                <w:szCs w:val="21"/>
                <w:highlight w:val="none"/>
                <w:lang w:eastAsia="zh-CN"/>
              </w:rPr>
              <w:t>元/</w:t>
            </w:r>
            <w:r>
              <w:rPr>
                <w:rFonts w:hint="eastAsia" w:ascii="宋体" w:hAnsi="宋体" w:eastAsia="宋体" w:cs="宋体"/>
                <w:b/>
                <w:strike w:val="0"/>
                <w:color w:val="auto"/>
                <w:sz w:val="21"/>
                <w:szCs w:val="21"/>
                <w:highlight w:val="none"/>
                <w:lang w:val="en-US" w:eastAsia="zh-CN"/>
              </w:rPr>
              <w:t>支</w:t>
            </w:r>
          </w:p>
        </w:tc>
        <w:tc>
          <w:tcPr>
            <w:tcW w:w="1212" w:type="dxa"/>
            <w:vAlign w:val="center"/>
          </w:tcPr>
          <w:p w14:paraId="7F576543">
            <w:pPr>
              <w:spacing w:line="360" w:lineRule="auto"/>
              <w:ind w:right="109"/>
              <w:jc w:val="center"/>
              <w:rPr>
                <w:rFonts w:ascii="宋体" w:hAnsi="宋体" w:eastAsia="宋体" w:cs="宋体"/>
                <w:b/>
                <w:bCs/>
                <w:strike w:val="0"/>
                <w:color w:val="auto"/>
                <w:spacing w:val="6"/>
                <w:sz w:val="21"/>
                <w:szCs w:val="21"/>
                <w:highlight w:val="none"/>
                <w:lang w:eastAsia="zh-CN"/>
              </w:rPr>
            </w:pPr>
            <w:r>
              <w:rPr>
                <w:rFonts w:hint="eastAsia" w:ascii="宋体" w:hAnsi="宋体" w:eastAsia="宋体" w:cs="宋体"/>
                <w:b/>
                <w:bCs/>
                <w:strike w:val="0"/>
                <w:color w:val="auto"/>
                <w:spacing w:val="6"/>
                <w:sz w:val="21"/>
                <w:szCs w:val="21"/>
                <w:highlight w:val="none"/>
                <w:lang w:eastAsia="zh-CN"/>
              </w:rPr>
              <w:t>否</w:t>
            </w:r>
          </w:p>
        </w:tc>
        <w:tc>
          <w:tcPr>
            <w:tcW w:w="1212" w:type="dxa"/>
            <w:vAlign w:val="center"/>
          </w:tcPr>
          <w:p w14:paraId="6EC911E8">
            <w:pPr>
              <w:spacing w:line="360" w:lineRule="auto"/>
              <w:ind w:right="109"/>
              <w:jc w:val="center"/>
              <w:rPr>
                <w:rFonts w:ascii="宋体" w:hAnsi="宋体" w:eastAsia="宋体" w:cs="宋体"/>
                <w:b/>
                <w:bCs/>
                <w:strike w:val="0"/>
                <w:color w:val="auto"/>
                <w:spacing w:val="6"/>
                <w:sz w:val="21"/>
                <w:szCs w:val="21"/>
                <w:highlight w:val="none"/>
                <w:lang w:eastAsia="zh-CN"/>
              </w:rPr>
            </w:pPr>
            <w:r>
              <w:rPr>
                <w:rFonts w:hint="eastAsia" w:ascii="宋体" w:hAnsi="宋体" w:eastAsia="宋体" w:cs="宋体"/>
                <w:b/>
                <w:bCs/>
                <w:strike w:val="0"/>
                <w:color w:val="auto"/>
                <w:spacing w:val="6"/>
                <w:sz w:val="21"/>
                <w:szCs w:val="21"/>
                <w:highlight w:val="none"/>
                <w:lang w:eastAsia="zh-CN"/>
              </w:rPr>
              <w:t>否</w:t>
            </w:r>
          </w:p>
        </w:tc>
      </w:tr>
      <w:tr w14:paraId="13EE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01" w:type="dxa"/>
            <w:shd w:val="clear" w:color="auto" w:fill="auto"/>
            <w:vAlign w:val="center"/>
          </w:tcPr>
          <w:p w14:paraId="55F65180">
            <w:pPr>
              <w:spacing w:line="360" w:lineRule="auto"/>
              <w:jc w:val="center"/>
              <w:rPr>
                <w:rFonts w:hint="eastAsia" w:ascii="宋体" w:hAnsi="宋体" w:eastAsia="宋体" w:cs="宋体"/>
                <w:bCs/>
                <w:strike/>
                <w:color w:val="auto"/>
                <w:sz w:val="21"/>
                <w:szCs w:val="21"/>
                <w:highlight w:val="none"/>
                <w:lang w:val="en-US" w:eastAsia="zh-CN" w:bidi="ar-SA"/>
              </w:rPr>
            </w:pPr>
            <w:r>
              <w:rPr>
                <w:rFonts w:hint="eastAsia" w:ascii="宋体" w:hAnsi="宋体" w:eastAsia="宋体" w:cs="宋体"/>
                <w:bCs/>
                <w:strike w:val="0"/>
                <w:color w:val="auto"/>
                <w:sz w:val="21"/>
                <w:szCs w:val="21"/>
                <w:highlight w:val="none"/>
                <w:lang w:val="en-US" w:eastAsia="zh-CN"/>
              </w:rPr>
              <w:t>3</w:t>
            </w:r>
          </w:p>
        </w:tc>
        <w:tc>
          <w:tcPr>
            <w:tcW w:w="1091" w:type="dxa"/>
            <w:shd w:val="clear" w:color="auto" w:fill="auto"/>
            <w:vAlign w:val="center"/>
          </w:tcPr>
          <w:p w14:paraId="055EF311">
            <w:pPr>
              <w:spacing w:line="360" w:lineRule="auto"/>
              <w:jc w:val="center"/>
              <w:rPr>
                <w:rFonts w:ascii="宋体" w:hAnsi="宋体" w:eastAsia="宋体" w:cs="宋体"/>
                <w:bCs/>
                <w:strike w:val="0"/>
                <w:color w:val="auto"/>
                <w:sz w:val="21"/>
                <w:szCs w:val="21"/>
                <w:highlight w:val="none"/>
                <w:lang w:eastAsia="zh-CN"/>
              </w:rPr>
            </w:pPr>
            <w:r>
              <w:rPr>
                <w:rFonts w:hint="eastAsia" w:ascii="宋体" w:hAnsi="宋体" w:eastAsia="宋体" w:cs="宋体"/>
                <w:bCs/>
                <w:strike w:val="0"/>
                <w:color w:val="auto"/>
                <w:sz w:val="21"/>
                <w:szCs w:val="21"/>
                <w:highlight w:val="none"/>
                <w:lang w:eastAsia="zh-CN"/>
              </w:rPr>
              <w:t>科研</w:t>
            </w:r>
          </w:p>
          <w:p w14:paraId="5FE061B1">
            <w:pPr>
              <w:spacing w:line="360" w:lineRule="auto"/>
              <w:jc w:val="center"/>
              <w:rPr>
                <w:rFonts w:hint="eastAsia" w:ascii="宋体" w:hAnsi="宋体" w:eastAsia="宋体" w:cs="宋体"/>
                <w:bCs/>
                <w:strike w:val="0"/>
                <w:color w:val="auto"/>
                <w:sz w:val="21"/>
                <w:szCs w:val="21"/>
                <w:highlight w:val="none"/>
                <w:lang w:val="en-US" w:eastAsia="zh-CN" w:bidi="ar-SA"/>
              </w:rPr>
            </w:pPr>
            <w:r>
              <w:rPr>
                <w:rFonts w:hint="eastAsia" w:ascii="宋体" w:hAnsi="宋体" w:eastAsia="宋体" w:cs="宋体"/>
                <w:bCs/>
                <w:strike w:val="0"/>
                <w:color w:val="auto"/>
                <w:sz w:val="21"/>
                <w:szCs w:val="21"/>
                <w:highlight w:val="none"/>
                <w:lang w:eastAsia="zh-CN"/>
              </w:rPr>
              <w:t>用水</w:t>
            </w:r>
          </w:p>
        </w:tc>
        <w:tc>
          <w:tcPr>
            <w:tcW w:w="1841" w:type="dxa"/>
            <w:shd w:val="clear" w:color="auto" w:fill="auto"/>
            <w:vAlign w:val="center"/>
          </w:tcPr>
          <w:p w14:paraId="70F35336">
            <w:pPr>
              <w:spacing w:line="360" w:lineRule="auto"/>
              <w:jc w:val="center"/>
              <w:rPr>
                <w:rFonts w:ascii="宋体" w:hAnsi="宋体" w:eastAsia="宋体" w:cs="宋体"/>
                <w:bCs/>
                <w:strike w:val="0"/>
                <w:color w:val="auto"/>
                <w:sz w:val="21"/>
                <w:szCs w:val="21"/>
                <w:highlight w:val="none"/>
                <w:lang w:eastAsia="zh-CN"/>
              </w:rPr>
            </w:pPr>
            <w:r>
              <w:rPr>
                <w:rFonts w:hint="eastAsia" w:ascii="宋体" w:hAnsi="宋体" w:eastAsia="宋体" w:cs="宋体"/>
                <w:bCs/>
                <w:strike w:val="0"/>
                <w:color w:val="auto"/>
                <w:sz w:val="21"/>
                <w:szCs w:val="21"/>
                <w:highlight w:val="none"/>
                <w:lang w:eastAsia="zh-CN"/>
              </w:rPr>
              <w:t>≥5加仑/桶</w:t>
            </w:r>
          </w:p>
          <w:p w14:paraId="632EFBF1">
            <w:pPr>
              <w:spacing w:line="360" w:lineRule="auto"/>
              <w:jc w:val="center"/>
              <w:rPr>
                <w:rFonts w:hint="eastAsia" w:ascii="宋体" w:hAnsi="宋体" w:eastAsia="宋体" w:cs="宋体"/>
                <w:bCs/>
                <w:strike w:val="0"/>
                <w:color w:val="auto"/>
                <w:sz w:val="21"/>
                <w:szCs w:val="21"/>
                <w:highlight w:val="none"/>
                <w:lang w:val="en-US" w:eastAsia="zh-CN" w:bidi="ar-SA"/>
              </w:rPr>
            </w:pPr>
            <w:r>
              <w:rPr>
                <w:rFonts w:hint="eastAsia" w:ascii="宋体" w:hAnsi="宋体" w:eastAsia="宋体" w:cs="宋体"/>
                <w:bCs/>
                <w:strike w:val="0"/>
                <w:color w:val="auto"/>
                <w:sz w:val="21"/>
                <w:szCs w:val="21"/>
                <w:highlight w:val="none"/>
                <w:lang w:eastAsia="zh-CN"/>
              </w:rPr>
              <w:t>（≥18.9L/桶）</w:t>
            </w:r>
          </w:p>
        </w:tc>
        <w:tc>
          <w:tcPr>
            <w:tcW w:w="1625" w:type="dxa"/>
            <w:shd w:val="clear" w:color="auto" w:fill="auto"/>
            <w:vAlign w:val="center"/>
          </w:tcPr>
          <w:p w14:paraId="40D4874B">
            <w:pPr>
              <w:spacing w:line="360" w:lineRule="auto"/>
              <w:jc w:val="center"/>
              <w:rPr>
                <w:rFonts w:hint="eastAsia" w:ascii="宋体" w:hAnsi="宋体" w:eastAsia="宋体" w:cs="宋体"/>
                <w:bCs/>
                <w:strike w:val="0"/>
                <w:color w:val="auto"/>
                <w:sz w:val="21"/>
                <w:szCs w:val="21"/>
                <w:highlight w:val="none"/>
                <w:lang w:val="en-US" w:eastAsia="zh-CN" w:bidi="ar-SA"/>
              </w:rPr>
            </w:pPr>
            <w:r>
              <w:rPr>
                <w:rFonts w:hint="eastAsia" w:ascii="宋体" w:hAnsi="宋体" w:eastAsia="宋体" w:cs="宋体"/>
                <w:bCs/>
                <w:strike w:val="0"/>
                <w:color w:val="auto"/>
                <w:sz w:val="21"/>
                <w:szCs w:val="21"/>
                <w:highlight w:val="none"/>
                <w:lang w:val="en-US" w:eastAsia="zh-CN"/>
              </w:rPr>
              <w:t>3</w:t>
            </w:r>
            <w:r>
              <w:rPr>
                <w:rFonts w:hint="eastAsia" w:ascii="宋体" w:hAnsi="宋体" w:eastAsia="宋体" w:cs="宋体"/>
                <w:bCs/>
                <w:strike w:val="0"/>
                <w:color w:val="auto"/>
                <w:sz w:val="21"/>
                <w:szCs w:val="21"/>
                <w:highlight w:val="none"/>
                <w:lang w:eastAsia="zh-CN"/>
              </w:rPr>
              <w:t>00</w:t>
            </w:r>
            <w:r>
              <w:rPr>
                <w:rFonts w:hint="eastAsia" w:ascii="宋体" w:hAnsi="宋体" w:eastAsia="宋体" w:cs="宋体"/>
                <w:b/>
                <w:strike w:val="0"/>
                <w:color w:val="auto"/>
                <w:sz w:val="21"/>
                <w:szCs w:val="21"/>
                <w:highlight w:val="none"/>
                <w:lang w:eastAsia="zh-CN"/>
              </w:rPr>
              <w:t>（桶）</w:t>
            </w:r>
          </w:p>
        </w:tc>
        <w:tc>
          <w:tcPr>
            <w:tcW w:w="1670" w:type="dxa"/>
            <w:shd w:val="clear" w:color="auto" w:fill="auto"/>
            <w:vAlign w:val="center"/>
          </w:tcPr>
          <w:p w14:paraId="05F8C234">
            <w:pPr>
              <w:spacing w:line="360" w:lineRule="auto"/>
              <w:ind w:right="109" w:rightChars="0"/>
              <w:jc w:val="center"/>
              <w:rPr>
                <w:rFonts w:hint="eastAsia" w:ascii="宋体" w:hAnsi="宋体" w:eastAsia="宋体" w:cs="宋体"/>
                <w:b/>
                <w:strike w:val="0"/>
                <w:color w:val="auto"/>
                <w:sz w:val="21"/>
                <w:szCs w:val="21"/>
                <w:highlight w:val="none"/>
                <w:lang w:val="en-US" w:eastAsia="zh-CN" w:bidi="ar-SA"/>
              </w:rPr>
            </w:pPr>
            <w:r>
              <w:rPr>
                <w:rFonts w:hint="eastAsia" w:ascii="宋体" w:hAnsi="宋体" w:eastAsia="宋体" w:cs="宋体"/>
                <w:b/>
                <w:strike w:val="0"/>
                <w:color w:val="auto"/>
                <w:sz w:val="21"/>
                <w:szCs w:val="21"/>
                <w:highlight w:val="none"/>
                <w:u w:val="single"/>
                <w:lang w:eastAsia="zh-CN"/>
              </w:rPr>
              <w:t>20.00</w:t>
            </w:r>
            <w:r>
              <w:rPr>
                <w:rFonts w:hint="eastAsia" w:ascii="宋体" w:hAnsi="宋体" w:eastAsia="宋体" w:cs="宋体"/>
                <w:b/>
                <w:strike w:val="0"/>
                <w:color w:val="auto"/>
                <w:sz w:val="21"/>
                <w:szCs w:val="21"/>
                <w:highlight w:val="none"/>
                <w:lang w:eastAsia="zh-CN"/>
              </w:rPr>
              <w:t>元/桶</w:t>
            </w:r>
          </w:p>
        </w:tc>
        <w:tc>
          <w:tcPr>
            <w:tcW w:w="1212" w:type="dxa"/>
            <w:shd w:val="clear" w:color="auto" w:fill="auto"/>
            <w:vAlign w:val="center"/>
          </w:tcPr>
          <w:p w14:paraId="3F22C482">
            <w:pPr>
              <w:spacing w:line="360" w:lineRule="auto"/>
              <w:ind w:right="109" w:rightChars="0"/>
              <w:jc w:val="center"/>
              <w:rPr>
                <w:rFonts w:hint="eastAsia" w:ascii="宋体" w:hAnsi="宋体" w:eastAsia="宋体" w:cs="宋体"/>
                <w:b/>
                <w:bCs/>
                <w:strike w:val="0"/>
                <w:color w:val="auto"/>
                <w:spacing w:val="6"/>
                <w:sz w:val="21"/>
                <w:szCs w:val="21"/>
                <w:highlight w:val="none"/>
                <w:lang w:val="en-US" w:eastAsia="zh-CN" w:bidi="ar-SA"/>
              </w:rPr>
            </w:pPr>
            <w:r>
              <w:rPr>
                <w:rFonts w:hint="eastAsia" w:ascii="宋体" w:hAnsi="宋体" w:eastAsia="宋体" w:cs="宋体"/>
                <w:b/>
                <w:bCs/>
                <w:strike w:val="0"/>
                <w:color w:val="auto"/>
                <w:spacing w:val="6"/>
                <w:sz w:val="21"/>
                <w:szCs w:val="21"/>
                <w:highlight w:val="none"/>
                <w:lang w:eastAsia="zh-CN"/>
              </w:rPr>
              <w:t>否</w:t>
            </w:r>
          </w:p>
        </w:tc>
        <w:tc>
          <w:tcPr>
            <w:tcW w:w="1212" w:type="dxa"/>
            <w:shd w:val="clear" w:color="auto" w:fill="auto"/>
            <w:vAlign w:val="center"/>
          </w:tcPr>
          <w:p w14:paraId="40B1FD61">
            <w:pPr>
              <w:spacing w:line="360" w:lineRule="auto"/>
              <w:ind w:right="109" w:rightChars="0"/>
              <w:jc w:val="center"/>
              <w:rPr>
                <w:rFonts w:hint="eastAsia" w:ascii="宋体" w:hAnsi="宋体" w:eastAsia="宋体" w:cs="宋体"/>
                <w:b/>
                <w:bCs/>
                <w:strike w:val="0"/>
                <w:color w:val="auto"/>
                <w:spacing w:val="6"/>
                <w:sz w:val="21"/>
                <w:szCs w:val="21"/>
                <w:highlight w:val="none"/>
                <w:lang w:val="en-US" w:eastAsia="zh-CN" w:bidi="ar-SA"/>
              </w:rPr>
            </w:pPr>
            <w:r>
              <w:rPr>
                <w:rFonts w:hint="eastAsia" w:ascii="宋体" w:hAnsi="宋体" w:eastAsia="宋体" w:cs="宋体"/>
                <w:b/>
                <w:bCs/>
                <w:strike w:val="0"/>
                <w:color w:val="auto"/>
                <w:spacing w:val="6"/>
                <w:sz w:val="21"/>
                <w:szCs w:val="21"/>
                <w:highlight w:val="none"/>
                <w:lang w:eastAsia="zh-CN"/>
              </w:rPr>
              <w:t>否</w:t>
            </w:r>
          </w:p>
        </w:tc>
      </w:tr>
    </w:tbl>
    <w:p w14:paraId="008FA601">
      <w:pPr>
        <w:pStyle w:val="21"/>
        <w:widowControl/>
        <w:wordWrap w:val="0"/>
        <w:spacing w:before="120" w:beforeLines="50" w:beforeAutospacing="0" w:afterAutospacing="0" w:line="360" w:lineRule="auto"/>
        <w:ind w:firstLine="422" w:firstLineChars="20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本项目最高限价总价为</w:t>
      </w:r>
      <w:r>
        <w:rPr>
          <w:rFonts w:hint="eastAsia" w:ascii="宋体" w:hAnsi="宋体" w:eastAsia="宋体" w:cs="宋体"/>
          <w:b/>
          <w:bCs/>
          <w:color w:val="auto"/>
          <w:sz w:val="21"/>
          <w:szCs w:val="21"/>
          <w:highlight w:val="none"/>
          <w:lang w:val="en-US" w:eastAsia="zh-CN"/>
        </w:rPr>
        <w:t>300</w:t>
      </w:r>
      <w:r>
        <w:rPr>
          <w:rFonts w:ascii="宋体" w:hAnsi="宋体" w:eastAsia="宋体" w:cs="宋体"/>
          <w:b/>
          <w:bCs/>
          <w:color w:val="auto"/>
          <w:sz w:val="21"/>
          <w:szCs w:val="21"/>
          <w:highlight w:val="none"/>
        </w:rPr>
        <w:t>,000.00元</w:t>
      </w:r>
      <w:r>
        <w:rPr>
          <w:rFonts w:hint="eastAsia" w:ascii="宋体" w:hAnsi="宋体" w:eastAsia="宋体" w:cs="宋体"/>
          <w:color w:val="auto"/>
          <w:sz w:val="21"/>
          <w:szCs w:val="21"/>
          <w:highlight w:val="none"/>
        </w:rPr>
        <w:t>。详细技术规范请参阅用户需求书</w:t>
      </w:r>
      <w:r>
        <w:rPr>
          <w:rFonts w:hint="eastAsia" w:ascii="宋体" w:hAnsi="宋体" w:eastAsia="宋体" w:cs="宋体"/>
          <w:color w:val="auto"/>
          <w:sz w:val="21"/>
          <w:szCs w:val="21"/>
          <w:highlight w:val="none"/>
          <w:lang w:eastAsia="zh-CN"/>
        </w:rPr>
        <w:t>具体技术（参数）要求（</w:t>
      </w:r>
      <w:r>
        <w:rPr>
          <w:rFonts w:hint="eastAsia" w:ascii="宋体" w:hAnsi="宋体" w:eastAsia="宋体" w:cs="宋体"/>
          <w:color w:val="auto"/>
          <w:sz w:val="21"/>
          <w:szCs w:val="21"/>
          <w:highlight w:val="none"/>
          <w:lang w:val="en-US" w:eastAsia="zh-CN"/>
        </w:rPr>
        <w:t>附表一</w:t>
      </w:r>
      <w:bookmarkStart w:id="2" w:name="_GoBack"/>
      <w:bookmarkEnd w:id="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。投标人必须对本项目全部内容进行投标报价，须按上述名称、规格、预估采购数量报价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详报价文件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，否则投标无效。如各分项投标单价报价超出对应分项单价最高限价或总投标报价超出本项目最高限价总价，将导致投标无效。</w:t>
      </w:r>
    </w:p>
    <w:p w14:paraId="4395926D">
      <w:pPr>
        <w:spacing w:line="360" w:lineRule="auto"/>
        <w:ind w:right="109"/>
        <w:outlineLvl w:val="1"/>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二、总体要求：</w:t>
      </w:r>
    </w:p>
    <w:p w14:paraId="1C504B71">
      <w:pPr>
        <w:spacing w:line="360" w:lineRule="auto"/>
        <w:ind w:right="109" w:firstLine="444" w:firstLineChars="200"/>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1.投标人必须对本项目（所投采购包号内）的所有内容进行投标。</w:t>
      </w:r>
    </w:p>
    <w:p w14:paraId="0E581BC1">
      <w:pPr>
        <w:spacing w:line="360" w:lineRule="auto"/>
        <w:ind w:right="109" w:firstLine="444" w:firstLineChars="200"/>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2.投标人漏报的单价或</w:t>
      </w:r>
      <w:r>
        <w:rPr>
          <w:rFonts w:hint="eastAsia" w:ascii="宋体" w:hAnsi="宋体" w:eastAsia="宋体" w:cs="宋体"/>
          <w:color w:val="auto"/>
          <w:spacing w:val="6"/>
          <w:sz w:val="21"/>
          <w:szCs w:val="21"/>
          <w:highlight w:val="none"/>
          <w:lang w:val="en-US" w:eastAsia="zh-CN"/>
        </w:rPr>
        <w:t>各</w:t>
      </w:r>
      <w:r>
        <w:rPr>
          <w:rFonts w:hint="eastAsia" w:ascii="宋体" w:hAnsi="宋体" w:eastAsia="宋体" w:cs="宋体"/>
          <w:color w:val="auto"/>
          <w:spacing w:val="6"/>
          <w:sz w:val="21"/>
          <w:szCs w:val="21"/>
          <w:highlight w:val="none"/>
          <w:lang w:eastAsia="zh-CN"/>
        </w:rPr>
        <w:t>单价投标中漏报、少报的费用，视为此项费用已包含在投标报价中，中标后不得再向采购人收取任何费用。</w:t>
      </w:r>
    </w:p>
    <w:p w14:paraId="17F01AF8">
      <w:pPr>
        <w:widowControl/>
        <w:spacing w:line="360" w:lineRule="auto"/>
        <w:ind w:right="109" w:firstLine="444" w:firstLineChars="200"/>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3.本项目投标人的报价须包含产品的生产、包装、运输、搬运、检测、人工服务费（含送货至各用水科室、饮水机每季度清洗消毒及饮水机维修保养服务等含税费用）及合同实施过程中不可预见费用等一切相关含税费用。</w:t>
      </w:r>
    </w:p>
    <w:p w14:paraId="16650A00">
      <w:pPr>
        <w:spacing w:before="24" w:line="360" w:lineRule="auto"/>
        <w:ind w:right="109"/>
        <w:outlineLvl w:val="2"/>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1.主要商务要求</w:t>
      </w:r>
    </w:p>
    <w:tbl>
      <w:tblPr>
        <w:tblStyle w:val="2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7263"/>
      </w:tblGrid>
      <w:tr w14:paraId="597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6" w:type="dxa"/>
            <w:vAlign w:val="center"/>
          </w:tcPr>
          <w:p w14:paraId="065D725E">
            <w:pPr>
              <w:pStyle w:val="12"/>
              <w:spacing w:after="0"/>
              <w:ind w:left="0" w:leftChars="0" w:firstLine="0" w:firstLineChars="0"/>
              <w:jc w:val="center"/>
              <w:rPr>
                <w:rFonts w:ascii="宋体" w:hAnsi="宋体" w:eastAsia="宋体" w:cs="宋体"/>
                <w:color w:val="auto"/>
                <w:sz w:val="21"/>
                <w:szCs w:val="21"/>
                <w:highlight w:val="none"/>
                <w:lang w:eastAsia="zh-CN"/>
              </w:rPr>
            </w:pPr>
            <w:r>
              <w:rPr>
                <w:rStyle w:val="29"/>
                <w:rFonts w:hint="eastAsia"/>
                <w:color w:val="auto"/>
                <w:highlight w:val="none"/>
              </w:rPr>
              <w:t>标的提供的时间</w:t>
            </w:r>
          </w:p>
        </w:tc>
        <w:tc>
          <w:tcPr>
            <w:tcW w:w="7263" w:type="dxa"/>
            <w:vAlign w:val="center"/>
          </w:tcPr>
          <w:p w14:paraId="27C97AE6">
            <w:pPr>
              <w:pStyle w:val="12"/>
              <w:spacing w:after="0"/>
              <w:ind w:left="0" w:leftChars="0" w:firstLine="0" w:firstLineChars="0"/>
              <w:jc w:val="both"/>
              <w:rPr>
                <w:rFonts w:ascii="宋体" w:hAnsi="宋体" w:eastAsia="宋体" w:cs="宋体"/>
                <w:color w:val="auto"/>
                <w:sz w:val="21"/>
                <w:szCs w:val="21"/>
                <w:highlight w:val="none"/>
                <w:lang w:eastAsia="zh-CN"/>
              </w:rPr>
            </w:pPr>
            <w:r>
              <w:rPr>
                <w:rFonts w:hint="eastAsia" w:eastAsia="宋体"/>
                <w:color w:val="auto"/>
                <w:sz w:val="21"/>
                <w:szCs w:val="21"/>
                <w:highlight w:val="none"/>
                <w:lang w:eastAsia="zh-CN"/>
              </w:rPr>
              <w:t>中标人自接到采购人通知之日</w:t>
            </w:r>
            <w:r>
              <w:rPr>
                <w:rFonts w:hint="eastAsia" w:ascii="宋体" w:hAnsi="宋体" w:eastAsia="宋体" w:cs="宋体"/>
                <w:color w:val="auto"/>
                <w:sz w:val="21"/>
                <w:szCs w:val="21"/>
                <w:highlight w:val="none"/>
                <w:lang w:eastAsia="zh-CN"/>
              </w:rPr>
              <w:t>起开始采购供应，至采购金额达到合同暂定总价为止。</w:t>
            </w:r>
          </w:p>
        </w:tc>
      </w:tr>
      <w:tr w14:paraId="57F7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16" w:type="dxa"/>
            <w:vAlign w:val="center"/>
          </w:tcPr>
          <w:p w14:paraId="3896619A">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标的提供的地点</w:t>
            </w:r>
          </w:p>
        </w:tc>
        <w:tc>
          <w:tcPr>
            <w:tcW w:w="7263" w:type="dxa"/>
            <w:vAlign w:val="center"/>
          </w:tcPr>
          <w:p w14:paraId="1866E894">
            <w:pPr>
              <w:pStyle w:val="12"/>
              <w:spacing w:after="0"/>
              <w:ind w:left="0" w:leftChars="0" w:firstLine="0" w:firstLineChars="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采购人指定地点。</w:t>
            </w:r>
          </w:p>
        </w:tc>
      </w:tr>
      <w:tr w14:paraId="7391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16" w:type="dxa"/>
            <w:vAlign w:val="center"/>
          </w:tcPr>
          <w:p w14:paraId="4A2DFCEA">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投标有效期</w:t>
            </w:r>
          </w:p>
        </w:tc>
        <w:tc>
          <w:tcPr>
            <w:tcW w:w="7263" w:type="dxa"/>
            <w:vAlign w:val="center"/>
          </w:tcPr>
          <w:p w14:paraId="274A5A98">
            <w:pPr>
              <w:pStyle w:val="12"/>
              <w:spacing w:after="0"/>
              <w:ind w:left="0" w:leftChars="0" w:firstLine="0" w:firstLineChars="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从提交投标文件的截止之日起90日。</w:t>
            </w:r>
          </w:p>
        </w:tc>
      </w:tr>
      <w:tr w14:paraId="2718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16" w:type="dxa"/>
            <w:vAlign w:val="center"/>
          </w:tcPr>
          <w:p w14:paraId="4B3E5A35">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付款方式</w:t>
            </w:r>
          </w:p>
        </w:tc>
        <w:tc>
          <w:tcPr>
            <w:tcW w:w="7263" w:type="dxa"/>
            <w:vAlign w:val="center"/>
          </w:tcPr>
          <w:p w14:paraId="3061620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中标人每服务满三个月后，在第4个月10日前，采购人、中标人双方按约定的单价对账并确定前三个月桶装水、瓶装水</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科研用水的实际配送数量、应付金额，采购人在收到中标人提交的支付申请、验收材料等付款材料并审核无误后，采购人在收到合法有效的增值税普通发票10个工作日内完成支付。</w:t>
            </w:r>
          </w:p>
        </w:tc>
      </w:tr>
      <w:tr w14:paraId="7F56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6" w:type="dxa"/>
            <w:vAlign w:val="center"/>
          </w:tcPr>
          <w:p w14:paraId="1FB11892">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验收要求</w:t>
            </w:r>
          </w:p>
        </w:tc>
        <w:tc>
          <w:tcPr>
            <w:tcW w:w="7263" w:type="dxa"/>
            <w:vAlign w:val="center"/>
          </w:tcPr>
          <w:p w14:paraId="08BE2C3D">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交付至采购人指定地点后，由双方就货物外观、新旧、数量等情况进行外观瑕疵检验，双方确认无误后采购人签署收货清单。采购人签署收货清单仅表明采购人收到清单所示货物，不代表采购人对货物质量的任何意见。货物完成交付后，中标人应当组织内部自验，自验合格后向采购人提出验收申请，采购人验收的内容包括但不限于货物的质量、功能、性能及各项技术参数指标，中标人应确保货物自验收开始之日起【 3 】天内通过验收。采购人所购货物全部通过验收，经采购人确认并出具书面验收合格证明，视为验收合格。验收合格不代表对所有产品质量的认可，实际使用时，发现产品质量存在问题，中标人仍需承担产品质量责任与违约责任。</w:t>
            </w:r>
          </w:p>
          <w:p w14:paraId="0FED9851">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如发现货物有短装、次品、损坏、质量不符合要求或存在其它不符合合同的约定或采购人要求之情形者，采购人有权拒绝接收货物，并作现场记录，或由双方签署备忘录。此现场记录或备忘录可用作退换货、补充缺失、更换损坏部件和追责的有效证据，以要求中标人及时采取有效措施（包括但不限于：退货、调换货、补货、维修等）予以补救并承担由此产生的费用，且交货、检查、验收等时间均不予以顺延，造成逾期交付或逾期通过验收的，按照本合同第8条违约责任约定处理。</w:t>
            </w:r>
          </w:p>
          <w:p w14:paraId="7C2B2E32">
            <w:pPr>
              <w:ind w:firstLine="420" w:firstLineChars="200"/>
              <w:jc w:val="both"/>
              <w:rPr>
                <w:rFonts w:ascii="宋体" w:hAnsi="宋体" w:eastAsia="宋体" w:cs="宋体"/>
                <w:color w:val="auto"/>
                <w:spacing w:val="-1"/>
                <w:sz w:val="28"/>
                <w:szCs w:val="28"/>
                <w:highlight w:val="none"/>
                <w:lang w:eastAsia="zh-CN"/>
              </w:rPr>
            </w:pPr>
            <w:r>
              <w:rPr>
                <w:rFonts w:hint="eastAsia" w:ascii="宋体" w:hAnsi="宋体" w:eastAsia="宋体" w:cs="宋体"/>
                <w:color w:val="auto"/>
                <w:sz w:val="21"/>
                <w:szCs w:val="21"/>
                <w:highlight w:val="none"/>
                <w:lang w:eastAsia="zh-CN"/>
              </w:rPr>
              <w:t>本项目合同执行期间，采购人有权对货物进行抽检，若发现货物存在质量问题，中标人应积极响应、解决问题并承担由此产生的一切费用及责任。</w:t>
            </w:r>
          </w:p>
        </w:tc>
      </w:tr>
      <w:tr w14:paraId="2F8D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16" w:type="dxa"/>
            <w:vAlign w:val="center"/>
          </w:tcPr>
          <w:p w14:paraId="0D250BCC">
            <w:pPr>
              <w:pStyle w:val="12"/>
              <w:spacing w:after="0"/>
              <w:ind w:left="0" w:leftChars="0" w:firstLine="0" w:firstLineChars="0"/>
              <w:jc w:val="center"/>
              <w:rPr>
                <w:rFonts w:ascii="宋体" w:hAnsi="宋体" w:eastAsia="宋体" w:cs="宋体"/>
                <w:color w:val="auto"/>
                <w:sz w:val="21"/>
                <w:szCs w:val="21"/>
                <w:highlight w:val="none"/>
                <w:lang w:eastAsia="zh-CN"/>
              </w:rPr>
            </w:pPr>
            <w:bookmarkStart w:id="1" w:name="OLE_LINK2"/>
            <w:r>
              <w:rPr>
                <w:rFonts w:hint="eastAsia" w:ascii="宋体" w:hAnsi="宋体" w:eastAsia="宋体" w:cs="宋体"/>
                <w:color w:val="auto"/>
                <w:sz w:val="21"/>
                <w:szCs w:val="21"/>
                <w:highlight w:val="none"/>
                <w:lang w:eastAsia="zh-CN"/>
              </w:rPr>
              <w:t>履约保证金</w:t>
            </w:r>
            <w:bookmarkEnd w:id="1"/>
          </w:p>
        </w:tc>
        <w:tc>
          <w:tcPr>
            <w:tcW w:w="7263" w:type="dxa"/>
            <w:vAlign w:val="center"/>
          </w:tcPr>
          <w:p w14:paraId="09BFF85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不收取。</w:t>
            </w:r>
          </w:p>
        </w:tc>
      </w:tr>
      <w:tr w14:paraId="4CEC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6" w:type="dxa"/>
            <w:vAlign w:val="center"/>
          </w:tcPr>
          <w:p w14:paraId="7DAA9DCC">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7263" w:type="dxa"/>
            <w:vAlign w:val="center"/>
          </w:tcPr>
          <w:p w14:paraId="64CE8FB7">
            <w:pPr>
              <w:pStyle w:val="12"/>
              <w:spacing w:after="0"/>
              <w:ind w:left="0" w:leftChars="0" w:firstLine="0" w:firstLineChars="0"/>
              <w:jc w:val="both"/>
              <w:rPr>
                <w:rFonts w:ascii="宋体" w:hAnsi="宋体" w:eastAsia="宋体" w:cs="宋体"/>
                <w:color w:val="auto"/>
                <w:sz w:val="21"/>
                <w:szCs w:val="21"/>
                <w:highlight w:val="none"/>
                <w:lang w:eastAsia="zh-CN"/>
              </w:rPr>
            </w:pPr>
            <w:r>
              <w:rPr>
                <w:rStyle w:val="29"/>
                <w:rFonts w:hint="eastAsia" w:eastAsia="宋体"/>
                <w:color w:val="auto"/>
                <w:highlight w:val="none"/>
                <w:lang w:eastAsia="zh-CN"/>
              </w:rPr>
              <w:t>投标</w:t>
            </w:r>
            <w:r>
              <w:rPr>
                <w:rStyle w:val="29"/>
                <w:rFonts w:hint="eastAsia" w:eastAsia="宋体"/>
                <w:color w:val="auto"/>
                <w:highlight w:val="none"/>
                <w:lang w:val="en-US" w:eastAsia="zh-CN"/>
              </w:rPr>
              <w:t>报价</w:t>
            </w:r>
            <w:r>
              <w:rPr>
                <w:rStyle w:val="29"/>
                <w:rFonts w:hint="eastAsia" w:eastAsia="宋体"/>
                <w:color w:val="auto"/>
                <w:highlight w:val="none"/>
                <w:lang w:eastAsia="zh-CN"/>
              </w:rPr>
              <w:t>人</w:t>
            </w:r>
            <w:r>
              <w:rPr>
                <w:rStyle w:val="29"/>
                <w:rFonts w:hint="eastAsia"/>
                <w:color w:val="auto"/>
                <w:highlight w:val="none"/>
                <w:lang w:eastAsia="zh-CN"/>
              </w:rPr>
              <w:t>必须完全理解并接受合同文本中的内容</w:t>
            </w:r>
            <w:r>
              <w:rPr>
                <w:rStyle w:val="29"/>
                <w:rFonts w:hint="eastAsia" w:eastAsia="宋体"/>
                <w:color w:val="auto"/>
                <w:highlight w:val="none"/>
                <w:lang w:eastAsia="zh-CN"/>
              </w:rPr>
              <w:t>。</w:t>
            </w:r>
          </w:p>
        </w:tc>
      </w:tr>
      <w:tr w14:paraId="326F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816" w:type="dxa"/>
            <w:vAlign w:val="center"/>
          </w:tcPr>
          <w:p w14:paraId="36C8C3FF">
            <w:pPr>
              <w:pStyle w:val="12"/>
              <w:spacing w:after="0"/>
              <w:ind w:left="0" w:leftChars="0" w:firstLine="0" w:firstLineChars="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7263" w:type="dxa"/>
            <w:vAlign w:val="center"/>
          </w:tcPr>
          <w:p w14:paraId="5E01E522">
            <w:pPr>
              <w:jc w:val="both"/>
              <w:rPr>
                <w:rStyle w:val="29"/>
                <w:rFonts w:eastAsia="宋体"/>
                <w:color w:val="auto"/>
                <w:highlight w:val="none"/>
                <w:lang w:eastAsia="zh-CN"/>
              </w:rPr>
            </w:pPr>
            <w:r>
              <w:rPr>
                <w:rStyle w:val="29"/>
                <w:rFonts w:hint="eastAsia" w:eastAsia="宋体"/>
                <w:color w:val="auto"/>
                <w:highlight w:val="none"/>
                <w:lang w:eastAsia="zh-CN"/>
              </w:rPr>
              <w:t>一、报价要求</w:t>
            </w:r>
          </w:p>
          <w:p w14:paraId="714D95C2">
            <w:pPr>
              <w:ind w:firstLine="481"/>
              <w:jc w:val="both"/>
              <w:rPr>
                <w:rStyle w:val="29"/>
                <w:rFonts w:eastAsia="宋体"/>
                <w:color w:val="auto"/>
                <w:highlight w:val="none"/>
                <w:lang w:eastAsia="zh-CN"/>
              </w:rPr>
            </w:pPr>
            <w:r>
              <w:rPr>
                <w:rStyle w:val="29"/>
                <w:rFonts w:hint="eastAsia" w:eastAsia="宋体"/>
                <w:color w:val="auto"/>
                <w:highlight w:val="none"/>
                <w:lang w:eastAsia="zh-CN"/>
              </w:rPr>
              <w:t>1.本项目实行双限价（单价限价与总价限价），单价报价不能超过《</w:t>
            </w:r>
            <w:r>
              <w:rPr>
                <w:rStyle w:val="29"/>
                <w:color w:val="auto"/>
                <w:highlight w:val="none"/>
                <w:lang w:eastAsia="zh-CN"/>
              </w:rPr>
              <w:t>第二章 用户需求书</w:t>
            </w:r>
            <w:r>
              <w:rPr>
                <w:rStyle w:val="29"/>
                <w:rFonts w:hint="eastAsia" w:eastAsia="宋体"/>
                <w:color w:val="auto"/>
                <w:highlight w:val="none"/>
                <w:lang w:eastAsia="zh-CN"/>
              </w:rPr>
              <w:t>》中各分项的单价限价，任何漏项漏报都视为无效报价。本项目采购采用单价报价形式，并按</w:t>
            </w:r>
            <w:r>
              <w:rPr>
                <w:rStyle w:val="29"/>
                <w:color w:val="auto"/>
                <w:highlight w:val="none"/>
                <w:lang w:eastAsia="zh-CN"/>
              </w:rPr>
              <w:t>用户需求书</w:t>
            </w:r>
            <w:r>
              <w:rPr>
                <w:rStyle w:val="29"/>
                <w:rFonts w:hint="eastAsia" w:eastAsia="宋体"/>
                <w:color w:val="auto"/>
                <w:highlight w:val="none"/>
                <w:lang w:eastAsia="zh-CN"/>
              </w:rPr>
              <w:t>中所投产品的投标报价合计作为本项目的投标总报价（即每项投标产品按</w:t>
            </w:r>
            <w:r>
              <w:rPr>
                <w:rStyle w:val="29"/>
                <w:color w:val="auto"/>
                <w:highlight w:val="none"/>
                <w:lang w:eastAsia="zh-CN"/>
              </w:rPr>
              <w:t>用户需求书</w:t>
            </w:r>
            <w:r>
              <w:rPr>
                <w:rStyle w:val="29"/>
                <w:rFonts w:hint="eastAsia" w:eastAsia="宋体"/>
                <w:color w:val="auto"/>
                <w:highlight w:val="none"/>
                <w:lang w:eastAsia="zh-CN"/>
              </w:rPr>
              <w:t>中提供的预估采购数量×投标单价＝投标报价，并将各项投标产品的投标报价的合计作为本项目投标总报价）。本项目的价格评审以投标总报价为依据，金额单位为人民币元。投标人若中标，投标单价不可改变，配送时按采购人需求的实际品种数量配送及办理合同支付手续。</w:t>
            </w:r>
          </w:p>
          <w:p w14:paraId="77132609">
            <w:pPr>
              <w:ind w:firstLine="481"/>
              <w:jc w:val="both"/>
              <w:rPr>
                <w:rStyle w:val="29"/>
                <w:rFonts w:eastAsia="宋体"/>
                <w:color w:val="auto"/>
                <w:highlight w:val="none"/>
                <w:lang w:eastAsia="zh-CN"/>
              </w:rPr>
            </w:pPr>
            <w:r>
              <w:rPr>
                <w:rStyle w:val="29"/>
                <w:rFonts w:hint="eastAsia" w:eastAsia="宋体"/>
                <w:color w:val="auto"/>
                <w:highlight w:val="none"/>
                <w:lang w:eastAsia="zh-CN"/>
              </w:rPr>
              <w:t>2.项目预算仅为采购人预估的金额，采购人无法预计也无法保证向中标人确定采购的数量，具体以合同期内实际采购数量为准。</w:t>
            </w:r>
          </w:p>
          <w:p w14:paraId="0DB7F8E3">
            <w:pPr>
              <w:ind w:firstLine="481"/>
              <w:jc w:val="both"/>
              <w:rPr>
                <w:rStyle w:val="29"/>
                <w:rFonts w:eastAsia="宋体"/>
                <w:color w:val="auto"/>
                <w:highlight w:val="none"/>
                <w:lang w:eastAsia="zh-CN"/>
              </w:rPr>
            </w:pPr>
            <w:r>
              <w:rPr>
                <w:rStyle w:val="29"/>
                <w:rFonts w:hint="eastAsia" w:eastAsia="宋体"/>
                <w:color w:val="auto"/>
                <w:highlight w:val="none"/>
                <w:lang w:eastAsia="zh-CN"/>
              </w:rPr>
              <w:t>3.投标人报价总价仅用于价格分评审，该项目每三个月据实支付，中标人每供应及配送服务满三个月后，可向采购人申请支付进度款，最终以中标单价×实际采购数量（经采购人与中标人双方复核确认的）计算确认。</w:t>
            </w:r>
          </w:p>
          <w:p w14:paraId="348131EF">
            <w:pPr>
              <w:jc w:val="both"/>
              <w:rPr>
                <w:rStyle w:val="29"/>
                <w:rFonts w:eastAsia="宋体"/>
                <w:color w:val="auto"/>
                <w:highlight w:val="none"/>
                <w:lang w:eastAsia="zh-CN"/>
              </w:rPr>
            </w:pPr>
            <w:r>
              <w:rPr>
                <w:rStyle w:val="29"/>
                <w:rFonts w:hint="eastAsia" w:eastAsia="宋体"/>
                <w:color w:val="auto"/>
                <w:highlight w:val="none"/>
                <w:lang w:eastAsia="zh-CN"/>
              </w:rPr>
              <w:t>二、</w:t>
            </w:r>
            <w:r>
              <w:rPr>
                <w:rStyle w:val="29"/>
                <w:rFonts w:eastAsia="宋体"/>
                <w:color w:val="auto"/>
                <w:highlight w:val="none"/>
                <w:lang w:eastAsia="zh-CN"/>
              </w:rPr>
              <w:t>结算方式：</w:t>
            </w:r>
          </w:p>
          <w:p w14:paraId="249F2170">
            <w:pPr>
              <w:ind w:firstLine="420" w:firstLineChars="200"/>
              <w:jc w:val="both"/>
              <w:rPr>
                <w:rStyle w:val="29"/>
                <w:rFonts w:eastAsia="宋体"/>
                <w:color w:val="auto"/>
                <w:highlight w:val="none"/>
                <w:lang w:eastAsia="zh-CN"/>
              </w:rPr>
            </w:pPr>
            <w:r>
              <w:rPr>
                <w:rStyle w:val="29"/>
                <w:rFonts w:eastAsia="宋体"/>
                <w:color w:val="auto"/>
                <w:highlight w:val="none"/>
                <w:lang w:eastAsia="zh-CN"/>
              </w:rPr>
              <w:t>服务期内按实际配送产品的数量进行结算，即按中标单价×实际采购数量进行结算。</w:t>
            </w:r>
          </w:p>
          <w:p w14:paraId="20BD1107">
            <w:pPr>
              <w:ind w:firstLine="420" w:firstLineChars="200"/>
              <w:jc w:val="both"/>
              <w:rPr>
                <w:color w:val="auto"/>
                <w:highlight w:val="none"/>
                <w:lang w:eastAsia="zh-CN"/>
              </w:rPr>
            </w:pPr>
            <w:r>
              <w:rPr>
                <w:rStyle w:val="29"/>
                <w:rFonts w:eastAsia="宋体"/>
                <w:color w:val="auto"/>
                <w:highlight w:val="none"/>
                <w:lang w:eastAsia="zh-CN"/>
              </w:rPr>
              <w:t>项目据实结算，</w:t>
            </w:r>
            <w:r>
              <w:rPr>
                <w:rStyle w:val="29"/>
                <w:rFonts w:hint="eastAsia" w:eastAsia="宋体"/>
                <w:b w:val="0"/>
                <w:bCs w:val="0"/>
                <w:color w:val="auto"/>
                <w:highlight w:val="none"/>
                <w:lang w:val="en-US" w:eastAsia="zh-CN"/>
              </w:rPr>
              <w:t>不同产品实际配送数量可进行调剂，</w:t>
            </w:r>
            <w:r>
              <w:rPr>
                <w:rStyle w:val="29"/>
                <w:rFonts w:hint="eastAsia" w:eastAsia="宋体"/>
                <w:color w:val="auto"/>
                <w:highlight w:val="none"/>
                <w:lang w:val="en-US" w:eastAsia="zh-CN"/>
              </w:rPr>
              <w:t>但累计送货</w:t>
            </w:r>
            <w:r>
              <w:rPr>
                <w:rStyle w:val="29"/>
                <w:rFonts w:eastAsia="宋体"/>
                <w:color w:val="auto"/>
                <w:highlight w:val="none"/>
                <w:lang w:eastAsia="zh-CN"/>
              </w:rPr>
              <w:t>结算金额不得超过合同金额，合同金额以预算金额为准，中标人送货前需复核累积送货金额是否超出合同金额，若超出则中标人需提醒采购人进行核减，否则超出部分合同金额部分的费用由中标人承担。</w:t>
            </w:r>
          </w:p>
        </w:tc>
      </w:tr>
    </w:tbl>
    <w:p w14:paraId="0120F072">
      <w:pPr>
        <w:spacing w:before="24" w:line="360" w:lineRule="auto"/>
        <w:ind w:right="109"/>
        <w:rPr>
          <w:rFonts w:ascii="宋体" w:hAnsi="宋体" w:eastAsia="宋体" w:cs="宋体"/>
          <w:color w:val="auto"/>
          <w:spacing w:val="6"/>
          <w:sz w:val="21"/>
          <w:szCs w:val="21"/>
          <w:highlight w:val="none"/>
          <w:lang w:eastAsia="zh-CN"/>
        </w:rPr>
      </w:pPr>
    </w:p>
    <w:p w14:paraId="587B4181">
      <w:pPr>
        <w:spacing w:before="24" w:line="360" w:lineRule="auto"/>
        <w:ind w:right="109"/>
        <w:outlineLvl w:val="2"/>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2.技术标准与要求</w:t>
      </w:r>
    </w:p>
    <w:tbl>
      <w:tblPr>
        <w:tblStyle w:val="2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36"/>
        <w:gridCol w:w="1559"/>
        <w:gridCol w:w="709"/>
        <w:gridCol w:w="709"/>
        <w:gridCol w:w="1559"/>
        <w:gridCol w:w="1638"/>
        <w:gridCol w:w="731"/>
        <w:gridCol w:w="809"/>
      </w:tblGrid>
      <w:tr w14:paraId="60FA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77" w:type="dxa"/>
            <w:tcBorders>
              <w:top w:val="single" w:color="auto" w:sz="4" w:space="0"/>
              <w:left w:val="single" w:color="auto" w:sz="4" w:space="0"/>
              <w:bottom w:val="single" w:color="auto" w:sz="4" w:space="0"/>
              <w:right w:val="single" w:color="auto" w:sz="4" w:space="0"/>
            </w:tcBorders>
            <w:vAlign w:val="center"/>
          </w:tcPr>
          <w:p w14:paraId="5E950F83">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序号</w:t>
            </w:r>
          </w:p>
        </w:tc>
        <w:tc>
          <w:tcPr>
            <w:tcW w:w="936" w:type="dxa"/>
            <w:tcBorders>
              <w:top w:val="single" w:color="auto" w:sz="4" w:space="0"/>
              <w:left w:val="single" w:color="auto" w:sz="4" w:space="0"/>
              <w:bottom w:val="single" w:color="auto" w:sz="4" w:space="0"/>
              <w:right w:val="single" w:color="auto" w:sz="4" w:space="0"/>
            </w:tcBorders>
            <w:vAlign w:val="center"/>
          </w:tcPr>
          <w:p w14:paraId="1CDC3CAE">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品目</w:t>
            </w:r>
          </w:p>
          <w:p w14:paraId="68BECD0E">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名称</w:t>
            </w:r>
          </w:p>
        </w:tc>
        <w:tc>
          <w:tcPr>
            <w:tcW w:w="1559" w:type="dxa"/>
            <w:tcBorders>
              <w:top w:val="single" w:color="auto" w:sz="4" w:space="0"/>
              <w:left w:val="single" w:color="auto" w:sz="4" w:space="0"/>
              <w:bottom w:val="single" w:color="auto" w:sz="4" w:space="0"/>
              <w:right w:val="single" w:color="auto" w:sz="4" w:space="0"/>
            </w:tcBorders>
            <w:vAlign w:val="center"/>
          </w:tcPr>
          <w:p w14:paraId="6E06055E">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标的</w:t>
            </w:r>
          </w:p>
          <w:p w14:paraId="116C587C">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名称</w:t>
            </w:r>
          </w:p>
        </w:tc>
        <w:tc>
          <w:tcPr>
            <w:tcW w:w="709" w:type="dxa"/>
            <w:tcBorders>
              <w:top w:val="single" w:color="auto" w:sz="4" w:space="0"/>
              <w:left w:val="single" w:color="auto" w:sz="4" w:space="0"/>
              <w:bottom w:val="single" w:color="auto" w:sz="4" w:space="0"/>
              <w:right w:val="single" w:color="auto" w:sz="4" w:space="0"/>
            </w:tcBorders>
            <w:vAlign w:val="center"/>
          </w:tcPr>
          <w:p w14:paraId="7E37A9EF">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42AA0CED">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数量</w:t>
            </w:r>
          </w:p>
        </w:tc>
        <w:tc>
          <w:tcPr>
            <w:tcW w:w="1559" w:type="dxa"/>
            <w:tcBorders>
              <w:top w:val="single" w:color="auto" w:sz="4" w:space="0"/>
              <w:left w:val="single" w:color="auto" w:sz="4" w:space="0"/>
              <w:bottom w:val="single" w:color="auto" w:sz="4" w:space="0"/>
              <w:right w:val="single" w:color="auto" w:sz="4" w:space="0"/>
            </w:tcBorders>
            <w:vAlign w:val="center"/>
          </w:tcPr>
          <w:p w14:paraId="1C27D3BF">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分项预算单价（元）</w:t>
            </w:r>
          </w:p>
        </w:tc>
        <w:tc>
          <w:tcPr>
            <w:tcW w:w="1638" w:type="dxa"/>
            <w:tcBorders>
              <w:top w:val="single" w:color="auto" w:sz="4" w:space="0"/>
              <w:left w:val="single" w:color="auto" w:sz="4" w:space="0"/>
              <w:bottom w:val="single" w:color="auto" w:sz="4" w:space="0"/>
              <w:right w:val="single" w:color="auto" w:sz="4" w:space="0"/>
            </w:tcBorders>
            <w:vAlign w:val="center"/>
          </w:tcPr>
          <w:p w14:paraId="68F66669">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分项预算总价</w:t>
            </w:r>
            <w:r>
              <w:rPr>
                <w:rFonts w:hint="eastAsia" w:ascii="宋体" w:hAnsi="宋体" w:eastAsia="宋体" w:cs="宋体"/>
                <w:color w:val="auto"/>
                <w:sz w:val="21"/>
                <w:highlight w:val="none"/>
                <w:lang w:eastAsia="zh-CN"/>
              </w:rPr>
              <w:br w:type="textWrapping"/>
            </w:r>
            <w:r>
              <w:rPr>
                <w:rFonts w:hint="eastAsia" w:ascii="宋体" w:hAnsi="宋体" w:eastAsia="宋体" w:cs="宋体"/>
                <w:color w:val="auto"/>
                <w:sz w:val="21"/>
                <w:highlight w:val="none"/>
                <w:lang w:eastAsia="zh-CN"/>
              </w:rPr>
              <w:t>（元）</w:t>
            </w:r>
          </w:p>
        </w:tc>
        <w:tc>
          <w:tcPr>
            <w:tcW w:w="731" w:type="dxa"/>
            <w:tcBorders>
              <w:top w:val="single" w:color="auto" w:sz="4" w:space="0"/>
              <w:left w:val="single" w:color="auto" w:sz="4" w:space="0"/>
              <w:bottom w:val="single" w:color="auto" w:sz="4" w:space="0"/>
              <w:right w:val="single" w:color="auto" w:sz="4" w:space="0"/>
            </w:tcBorders>
            <w:vAlign w:val="center"/>
          </w:tcPr>
          <w:p w14:paraId="21BC0CF4">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所属</w:t>
            </w:r>
          </w:p>
          <w:p w14:paraId="4111766C">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行业</w:t>
            </w:r>
          </w:p>
        </w:tc>
        <w:tc>
          <w:tcPr>
            <w:tcW w:w="809" w:type="dxa"/>
            <w:tcBorders>
              <w:top w:val="single" w:color="auto" w:sz="4" w:space="0"/>
              <w:left w:val="single" w:color="auto" w:sz="4" w:space="0"/>
              <w:bottom w:val="single" w:color="auto" w:sz="4" w:space="0"/>
              <w:right w:val="single" w:color="auto" w:sz="4" w:space="0"/>
            </w:tcBorders>
            <w:vAlign w:val="center"/>
          </w:tcPr>
          <w:p w14:paraId="31D5C3C9">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技术</w:t>
            </w:r>
          </w:p>
          <w:p w14:paraId="2D46ED59">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要求</w:t>
            </w:r>
          </w:p>
        </w:tc>
      </w:tr>
      <w:tr w14:paraId="1438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77" w:type="dxa"/>
            <w:tcBorders>
              <w:top w:val="single" w:color="auto" w:sz="4" w:space="0"/>
              <w:left w:val="single" w:color="auto" w:sz="4" w:space="0"/>
              <w:bottom w:val="single" w:color="auto" w:sz="4" w:space="0"/>
              <w:right w:val="single" w:color="auto" w:sz="4" w:space="0"/>
            </w:tcBorders>
            <w:vAlign w:val="center"/>
          </w:tcPr>
          <w:p w14:paraId="376BFD2C">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w:t>
            </w:r>
          </w:p>
        </w:tc>
        <w:tc>
          <w:tcPr>
            <w:tcW w:w="936" w:type="dxa"/>
            <w:tcBorders>
              <w:top w:val="single" w:color="auto" w:sz="4" w:space="0"/>
              <w:left w:val="single" w:color="auto" w:sz="4" w:space="0"/>
              <w:bottom w:val="single" w:color="auto" w:sz="4" w:space="0"/>
              <w:right w:val="single" w:color="auto" w:sz="4" w:space="0"/>
            </w:tcBorders>
            <w:vAlign w:val="center"/>
          </w:tcPr>
          <w:p w14:paraId="31DF8B93">
            <w:pPr>
              <w:ind w:right="108"/>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其他处理过水</w:t>
            </w:r>
          </w:p>
        </w:tc>
        <w:tc>
          <w:tcPr>
            <w:tcW w:w="1559" w:type="dxa"/>
            <w:tcBorders>
              <w:top w:val="single" w:color="auto" w:sz="4" w:space="0"/>
              <w:left w:val="single" w:color="auto" w:sz="4" w:space="0"/>
              <w:bottom w:val="single" w:color="auto" w:sz="4" w:space="0"/>
              <w:right w:val="single" w:color="auto" w:sz="4" w:space="0"/>
            </w:tcBorders>
            <w:vAlign w:val="center"/>
          </w:tcPr>
          <w:p w14:paraId="2E6E3871">
            <w:pPr>
              <w:spacing w:line="360" w:lineRule="auto"/>
              <w:ind w:right="109"/>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南沙院区办公用饮用水</w:t>
            </w:r>
          </w:p>
        </w:tc>
        <w:tc>
          <w:tcPr>
            <w:tcW w:w="709" w:type="dxa"/>
            <w:tcBorders>
              <w:top w:val="single" w:color="auto" w:sz="4" w:space="0"/>
              <w:left w:val="single" w:color="auto" w:sz="4" w:space="0"/>
              <w:bottom w:val="single" w:color="auto" w:sz="4" w:space="0"/>
              <w:right w:val="single" w:color="auto" w:sz="4" w:space="0"/>
            </w:tcBorders>
            <w:vAlign w:val="center"/>
          </w:tcPr>
          <w:p w14:paraId="39C49A3B">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项</w:t>
            </w:r>
          </w:p>
        </w:tc>
        <w:tc>
          <w:tcPr>
            <w:tcW w:w="709" w:type="dxa"/>
            <w:tcBorders>
              <w:top w:val="single" w:color="auto" w:sz="4" w:space="0"/>
              <w:left w:val="single" w:color="auto" w:sz="4" w:space="0"/>
              <w:bottom w:val="single" w:color="auto" w:sz="4" w:space="0"/>
              <w:right w:val="single" w:color="auto" w:sz="4" w:space="0"/>
            </w:tcBorders>
            <w:vAlign w:val="center"/>
          </w:tcPr>
          <w:p w14:paraId="77520DF6">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w:t>
            </w:r>
          </w:p>
        </w:tc>
        <w:tc>
          <w:tcPr>
            <w:tcW w:w="1559" w:type="dxa"/>
            <w:tcBorders>
              <w:top w:val="single" w:color="auto" w:sz="4" w:space="0"/>
              <w:left w:val="single" w:color="auto" w:sz="4" w:space="0"/>
              <w:bottom w:val="single" w:color="auto" w:sz="4" w:space="0"/>
              <w:right w:val="single" w:color="auto" w:sz="4" w:space="0"/>
            </w:tcBorders>
            <w:vAlign w:val="center"/>
          </w:tcPr>
          <w:p w14:paraId="036E61CC">
            <w:pPr>
              <w:kinsoku w:val="0"/>
              <w:overflowPunct w:val="0"/>
              <w:jc w:val="center"/>
              <w:rPr>
                <w:rFonts w:ascii="宋体" w:hAnsi="宋体" w:eastAsia="宋体" w:cs="宋体"/>
                <w:strike/>
                <w:color w:val="auto"/>
                <w:sz w:val="21"/>
                <w:highlight w:val="none"/>
                <w:lang w:eastAsia="zh-CN"/>
              </w:rPr>
            </w:pPr>
            <w:r>
              <w:rPr>
                <w:rFonts w:hint="eastAsia" w:ascii="宋体" w:hAnsi="宋体" w:eastAsia="宋体" w:cs="宋体"/>
                <w:color w:val="auto"/>
                <w:spacing w:val="6"/>
                <w:sz w:val="21"/>
                <w:szCs w:val="21"/>
                <w:highlight w:val="none"/>
                <w:lang w:val="en-US" w:eastAsia="zh-CN"/>
              </w:rPr>
              <w:t>300</w:t>
            </w:r>
            <w:r>
              <w:rPr>
                <w:rFonts w:hint="eastAsia" w:ascii="宋体" w:hAnsi="宋体" w:eastAsia="宋体" w:cs="宋体"/>
                <w:color w:val="auto"/>
                <w:spacing w:val="6"/>
                <w:sz w:val="21"/>
                <w:szCs w:val="21"/>
                <w:highlight w:val="none"/>
                <w:lang w:eastAsia="zh-CN"/>
              </w:rPr>
              <w:t>,000.00</w:t>
            </w:r>
          </w:p>
        </w:tc>
        <w:tc>
          <w:tcPr>
            <w:tcW w:w="1638" w:type="dxa"/>
            <w:tcBorders>
              <w:top w:val="single" w:color="auto" w:sz="4" w:space="0"/>
              <w:left w:val="single" w:color="auto" w:sz="4" w:space="0"/>
              <w:bottom w:val="single" w:color="auto" w:sz="4" w:space="0"/>
              <w:right w:val="single" w:color="auto" w:sz="4" w:space="0"/>
            </w:tcBorders>
            <w:vAlign w:val="center"/>
          </w:tcPr>
          <w:p w14:paraId="394CC7AE">
            <w:pPr>
              <w:ind w:right="109"/>
              <w:jc w:val="center"/>
              <w:rPr>
                <w:rFonts w:ascii="宋体" w:hAnsi="宋体" w:eastAsia="宋体" w:cs="宋体"/>
                <w:strike/>
                <w:color w:val="auto"/>
                <w:sz w:val="21"/>
                <w:highlight w:val="none"/>
                <w:lang w:eastAsia="zh-CN"/>
              </w:rPr>
            </w:pPr>
            <w:r>
              <w:rPr>
                <w:rFonts w:hint="eastAsia" w:ascii="宋体" w:hAnsi="宋体" w:eastAsia="宋体" w:cs="宋体"/>
                <w:color w:val="auto"/>
                <w:spacing w:val="6"/>
                <w:sz w:val="21"/>
                <w:szCs w:val="21"/>
                <w:highlight w:val="none"/>
                <w:lang w:val="en-US" w:eastAsia="zh-CN"/>
              </w:rPr>
              <w:t>300</w:t>
            </w:r>
            <w:r>
              <w:rPr>
                <w:rFonts w:hint="eastAsia" w:ascii="宋体" w:hAnsi="宋体" w:eastAsia="宋体" w:cs="宋体"/>
                <w:color w:val="auto"/>
                <w:spacing w:val="6"/>
                <w:sz w:val="21"/>
                <w:szCs w:val="21"/>
                <w:highlight w:val="none"/>
                <w:lang w:eastAsia="zh-CN"/>
              </w:rPr>
              <w:t>,000.00</w:t>
            </w:r>
          </w:p>
        </w:tc>
        <w:tc>
          <w:tcPr>
            <w:tcW w:w="731" w:type="dxa"/>
            <w:tcBorders>
              <w:top w:val="single" w:color="auto" w:sz="4" w:space="0"/>
              <w:left w:val="single" w:color="auto" w:sz="4" w:space="0"/>
              <w:bottom w:val="single" w:color="auto" w:sz="4" w:space="0"/>
              <w:right w:val="single" w:color="auto" w:sz="4" w:space="0"/>
            </w:tcBorders>
            <w:vAlign w:val="center"/>
          </w:tcPr>
          <w:p w14:paraId="1F6E1C7E">
            <w:pPr>
              <w:kinsoku w:val="0"/>
              <w:overflowPunct w:val="0"/>
              <w:jc w:val="center"/>
              <w:rPr>
                <w:rFonts w:ascii="宋体" w:hAnsi="宋体" w:eastAsia="宋体" w:cs="宋体"/>
                <w:color w:val="auto"/>
                <w:sz w:val="21"/>
                <w:highlight w:val="none"/>
                <w:lang w:eastAsia="zh-CN"/>
              </w:rPr>
            </w:pPr>
            <w:r>
              <w:rPr>
                <w:rFonts w:hint="eastAsia" w:cs="宋体"/>
                <w:color w:val="auto"/>
                <w:spacing w:val="6"/>
                <w:sz w:val="21"/>
                <w:szCs w:val="21"/>
                <w:highlight w:val="none"/>
                <w:lang w:eastAsia="zh-CN"/>
              </w:rPr>
              <w:t>工业</w:t>
            </w:r>
          </w:p>
        </w:tc>
        <w:tc>
          <w:tcPr>
            <w:tcW w:w="809" w:type="dxa"/>
            <w:tcBorders>
              <w:top w:val="single" w:color="auto" w:sz="4" w:space="0"/>
              <w:left w:val="single" w:color="auto" w:sz="4" w:space="0"/>
              <w:bottom w:val="single" w:color="auto" w:sz="4" w:space="0"/>
              <w:right w:val="single" w:color="auto" w:sz="4" w:space="0"/>
            </w:tcBorders>
            <w:vAlign w:val="center"/>
          </w:tcPr>
          <w:p w14:paraId="0C163D47">
            <w:pPr>
              <w:kinsoku w:val="0"/>
              <w:overflowPunct w:val="0"/>
              <w:jc w:val="center"/>
              <w:rPr>
                <w:rFonts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详见附表一</w:t>
            </w:r>
          </w:p>
        </w:tc>
      </w:tr>
    </w:tbl>
    <w:p w14:paraId="416C49D0">
      <w:pPr>
        <w:spacing w:before="24" w:line="360" w:lineRule="auto"/>
        <w:ind w:right="109"/>
        <w:rPr>
          <w:rFonts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注：当不同供应商提供的任意一项核心产品的品牌相同，则视同其是所响应核心产品品牌相同供应商。</w:t>
      </w:r>
    </w:p>
    <w:p w14:paraId="62479889">
      <w:pPr>
        <w:spacing w:before="24" w:line="360" w:lineRule="auto"/>
        <w:ind w:right="109"/>
        <w:outlineLvl w:val="2"/>
        <w:rPr>
          <w:rFonts w:ascii="宋体" w:hAnsi="宋体" w:eastAsia="宋体" w:cs="宋体"/>
          <w:b/>
          <w:bCs/>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附表一：</w:t>
      </w:r>
    </w:p>
    <w:tbl>
      <w:tblPr>
        <w:tblStyle w:val="2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566"/>
      </w:tblGrid>
      <w:tr w14:paraId="7D85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tcBorders>
              <w:top w:val="single" w:color="auto" w:sz="4" w:space="0"/>
              <w:left w:val="single" w:color="auto" w:sz="4" w:space="0"/>
              <w:bottom w:val="single" w:color="auto" w:sz="4" w:space="0"/>
              <w:right w:val="single" w:color="auto" w:sz="4" w:space="0"/>
            </w:tcBorders>
            <w:vAlign w:val="center"/>
          </w:tcPr>
          <w:p w14:paraId="4C00BB5D">
            <w:pPr>
              <w:kinsoku w:val="0"/>
              <w:overflowPunct w:val="0"/>
              <w:jc w:val="center"/>
              <w:rPr>
                <w:rFonts w:ascii="宋体" w:hAnsi="宋体" w:eastAsia="宋体" w:cs="宋体"/>
                <w:b/>
                <w:color w:val="auto"/>
                <w:sz w:val="21"/>
                <w:szCs w:val="21"/>
                <w:highlight w:val="none"/>
              </w:rPr>
            </w:pPr>
          </w:p>
        </w:tc>
        <w:tc>
          <w:tcPr>
            <w:tcW w:w="7566" w:type="dxa"/>
            <w:tcBorders>
              <w:top w:val="single" w:color="auto" w:sz="4" w:space="0"/>
              <w:left w:val="single" w:color="auto" w:sz="4" w:space="0"/>
              <w:bottom w:val="single" w:color="auto" w:sz="4" w:space="0"/>
              <w:right w:val="single" w:color="auto" w:sz="4" w:space="0"/>
            </w:tcBorders>
            <w:vAlign w:val="center"/>
          </w:tcPr>
          <w:p w14:paraId="5C2DFA2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具体技术（参数）要求</w:t>
            </w:r>
          </w:p>
        </w:tc>
      </w:tr>
      <w:tr w14:paraId="3D7C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blHeader/>
          <w:jc w:val="center"/>
        </w:trPr>
        <w:tc>
          <w:tcPr>
            <w:tcW w:w="1963" w:type="dxa"/>
            <w:tcBorders>
              <w:top w:val="single" w:color="auto" w:sz="4" w:space="0"/>
              <w:left w:val="single" w:color="auto" w:sz="4" w:space="0"/>
              <w:bottom w:val="single" w:color="auto" w:sz="4" w:space="0"/>
              <w:right w:val="single" w:color="auto" w:sz="4" w:space="0"/>
            </w:tcBorders>
            <w:vAlign w:val="center"/>
          </w:tcPr>
          <w:p w14:paraId="3C75A6B9">
            <w:pPr>
              <w:kinsoku/>
              <w:overflowPunct/>
              <w:jc w:val="both"/>
              <w:rPr>
                <w:rFonts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eastAsia="zh-CN" w:bidi="ar"/>
              </w:rPr>
              <w:t>（一）配送服务及配送范围</w:t>
            </w:r>
          </w:p>
        </w:tc>
        <w:tc>
          <w:tcPr>
            <w:tcW w:w="7566" w:type="dxa"/>
            <w:tcBorders>
              <w:top w:val="single" w:color="auto" w:sz="4" w:space="0"/>
              <w:left w:val="single" w:color="auto" w:sz="4" w:space="0"/>
              <w:bottom w:val="single" w:color="auto" w:sz="4" w:space="0"/>
              <w:right w:val="single" w:color="auto" w:sz="4" w:space="0"/>
            </w:tcBorders>
            <w:vAlign w:val="center"/>
          </w:tcPr>
          <w:p w14:paraId="45F8B463">
            <w:pPr>
              <w:spacing w:line="240" w:lineRule="auto"/>
              <w:ind w:firstLine="0"/>
              <w:jc w:val="both"/>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医院常规开诊时间内，根据各个科室需求进行办公用饮用水配送服务，配送服务范围包括医院</w:t>
            </w:r>
            <w:r>
              <w:rPr>
                <w:rFonts w:hint="eastAsia" w:ascii="宋体" w:hAnsi="宋体" w:eastAsia="宋体" w:cs="宋体"/>
                <w:color w:val="auto"/>
                <w:kern w:val="2"/>
                <w:sz w:val="21"/>
                <w:szCs w:val="21"/>
                <w:highlight w:val="none"/>
                <w:lang w:val="en-US" w:eastAsia="zh-CN" w:bidi="ar"/>
              </w:rPr>
              <w:t>及</w:t>
            </w:r>
            <w:r>
              <w:rPr>
                <w:rFonts w:hint="eastAsia" w:ascii="宋体" w:hAnsi="宋体" w:eastAsia="宋体" w:cs="宋体"/>
                <w:color w:val="auto"/>
                <w:kern w:val="2"/>
                <w:sz w:val="21"/>
                <w:szCs w:val="21"/>
                <w:highlight w:val="none"/>
                <w:lang w:eastAsia="zh-CN" w:bidi="ar"/>
              </w:rPr>
              <w:t>医院指定的办公地点。</w:t>
            </w:r>
          </w:p>
          <w:p w14:paraId="2DFB6BCC">
            <w:pPr>
              <w:ind w:firstLine="0" w:firstLineChars="0"/>
              <w:jc w:val="both"/>
              <w:rPr>
                <w:rFonts w:ascii="宋体" w:hAnsi="宋体" w:eastAsia="宋体" w:cs="宋体"/>
                <w:color w:val="auto"/>
                <w:kern w:val="2"/>
                <w:sz w:val="21"/>
                <w:szCs w:val="21"/>
                <w:highlight w:val="none"/>
                <w:lang w:eastAsia="zh-CN" w:bidi="ar"/>
              </w:rPr>
            </w:pPr>
          </w:p>
        </w:tc>
      </w:tr>
      <w:tr w14:paraId="7F52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restart"/>
            <w:tcBorders>
              <w:top w:val="single" w:color="auto" w:sz="4" w:space="0"/>
              <w:left w:val="single" w:color="auto" w:sz="4" w:space="0"/>
              <w:right w:val="single" w:color="auto" w:sz="4" w:space="0"/>
            </w:tcBorders>
            <w:vAlign w:val="center"/>
          </w:tcPr>
          <w:p w14:paraId="2547DA71">
            <w:pPr>
              <w:jc w:val="both"/>
              <w:rPr>
                <w:color w:val="auto"/>
                <w:sz w:val="21"/>
                <w:szCs w:val="21"/>
                <w:highlight w:val="none"/>
                <w:lang w:eastAsia="zh-CN"/>
              </w:rPr>
            </w:pPr>
            <w:r>
              <w:rPr>
                <w:rFonts w:hint="eastAsia"/>
                <w:color w:val="auto"/>
                <w:sz w:val="21"/>
                <w:szCs w:val="21"/>
                <w:highlight w:val="none"/>
                <w:lang w:eastAsia="zh-CN"/>
              </w:rPr>
              <w:t>（二）质量保证</w:t>
            </w:r>
          </w:p>
          <w:p w14:paraId="01A88439">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vAlign w:val="center"/>
          </w:tcPr>
          <w:p w14:paraId="54C3E8D8">
            <w:pPr>
              <w:jc w:val="both"/>
              <w:rPr>
                <w:color w:val="auto"/>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bidi="ar"/>
              </w:rPr>
              <w:t>对于提供桶装水、瓶装水及科研用水的投标人：</w:t>
            </w:r>
            <w:r>
              <w:rPr>
                <w:rFonts w:hint="eastAsia" w:ascii="宋体" w:hAnsi="宋体" w:eastAsia="宋体" w:cs="宋体"/>
                <w:b/>
                <w:bCs/>
                <w:color w:val="auto"/>
                <w:kern w:val="2"/>
                <w:sz w:val="21"/>
                <w:szCs w:val="21"/>
                <w:highlight w:val="none"/>
                <w:lang w:eastAsia="zh-CN" w:bidi="ar"/>
              </w:rPr>
              <w:t>如投标人为经销商或者代理商的，提供所投产品生产厂商出具的合法授权函，提供的证件有效期至少与投标文件有效期保持一致。如投标人为生产厂商，则无需提供授权函</w:t>
            </w:r>
            <w:r>
              <w:rPr>
                <w:rFonts w:hint="eastAsia" w:ascii="宋体" w:hAnsi="宋体" w:eastAsia="宋体" w:cs="宋体"/>
                <w:color w:val="auto"/>
                <w:kern w:val="2"/>
                <w:sz w:val="21"/>
                <w:szCs w:val="21"/>
                <w:highlight w:val="none"/>
                <w:lang w:eastAsia="zh-CN"/>
              </w:rPr>
              <w:t>。</w:t>
            </w:r>
          </w:p>
        </w:tc>
      </w:tr>
      <w:tr w14:paraId="7287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75D0D5DD">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vAlign w:val="center"/>
          </w:tcPr>
          <w:p w14:paraId="67E8A52F">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.中标人应保证所提供的桶装水、瓶装水及科研用水为质量合格产品。</w:t>
            </w:r>
          </w:p>
          <w:p w14:paraId="5510AE6E">
            <w:pPr>
              <w:pStyle w:val="12"/>
              <w:ind w:left="0" w:lef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.1 投标人所投的桶装水产品符合GB 19298-2014《食品安全国家标准包装饮用水》（如提供的是饮用纯净水、饮用天然水）或GB 8537-2018《食品安全国家标准饮用天然矿泉水》（如提供的是天然矿泉水）。</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rPr>
              <w:t>投标人所投产品</w:t>
            </w:r>
            <w:r>
              <w:rPr>
                <w:rFonts w:hint="eastAsia" w:ascii="宋体" w:hAnsi="宋体" w:eastAsia="宋体" w:cs="宋体"/>
                <w:b/>
                <w:bCs/>
                <w:color w:val="auto"/>
                <w:sz w:val="21"/>
                <w:szCs w:val="21"/>
                <w:highlight w:val="none"/>
                <w:lang w:eastAsia="zh-CN"/>
              </w:rPr>
              <w:t>（货物“桶装水”）</w:t>
            </w:r>
            <w:r>
              <w:rPr>
                <w:rFonts w:hint="eastAsia" w:ascii="宋体" w:hAnsi="宋体" w:eastAsia="宋体" w:cs="宋体"/>
                <w:b/>
                <w:bCs/>
                <w:color w:val="auto"/>
                <w:sz w:val="21"/>
                <w:szCs w:val="21"/>
                <w:highlight w:val="none"/>
                <w:lang w:val="en-US" w:eastAsia="zh-CN"/>
              </w:rPr>
              <w:t>水质在2026年应有过检测（</w:t>
            </w:r>
            <w:r>
              <w:rPr>
                <w:rFonts w:hint="eastAsia" w:ascii="宋体" w:hAnsi="宋体" w:eastAsia="宋体" w:cs="宋体"/>
                <w:b/>
                <w:bCs/>
                <w:color w:val="auto"/>
                <w:sz w:val="21"/>
                <w:szCs w:val="21"/>
                <w:highlight w:val="none"/>
              </w:rPr>
              <w:t>须提供</w:t>
            </w:r>
            <w:r>
              <w:rPr>
                <w:rFonts w:hint="eastAsia" w:ascii="宋体" w:hAnsi="宋体" w:eastAsia="宋体" w:cs="宋体"/>
                <w:b/>
                <w:bCs/>
                <w:color w:val="auto"/>
                <w:sz w:val="21"/>
                <w:szCs w:val="21"/>
                <w:highlight w:val="none"/>
                <w:lang w:val="en-US" w:eastAsia="zh-CN"/>
              </w:rPr>
              <w:t>2026年由</w:t>
            </w:r>
            <w:r>
              <w:rPr>
                <w:rFonts w:hint="eastAsia" w:ascii="宋体" w:hAnsi="宋体" w:eastAsia="宋体" w:cs="宋体"/>
                <w:b/>
                <w:bCs/>
                <w:color w:val="auto"/>
                <w:sz w:val="21"/>
                <w:szCs w:val="21"/>
                <w:highlight w:val="none"/>
              </w:rPr>
              <w:t>相关行政主管部门或经CMA或CNAS认证的第三方检测机构出具的检测报告复印件并加盖投标人公章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检测报告上需体现检测标准或检测依据，检测标准需为符合食品安全且与饮用水或饮用天然矿泉水相关的国家标准，或优于相关国家标准的地方标准或行业标准（例如GB 19298、GB 8537等相关标准）。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，检测项应至少包括：</w:t>
            </w:r>
            <w:r>
              <w:rPr>
                <w:rFonts w:hint="eastAsia" w:ascii="宋体" w:hAnsi="宋体" w:eastAsia="宋体" w:cs="宋体"/>
                <w:color w:val="auto"/>
                <w:sz w:val="21"/>
                <w:szCs w:val="21"/>
                <w:highlight w:val="none"/>
                <w:lang w:eastAsia="zh-CN"/>
              </w:rPr>
              <w:t>1）色度、2）浑浊度、3）感官状态、4）滋味、气味、5）余氯（如投标产品为矿泉水，则检测报告中无需体现该检测项）、6）溴酸盐、7）大肠菌群、8）铜绿假单胞菌，</w:t>
            </w:r>
            <w:r>
              <w:rPr>
                <w:rFonts w:hint="eastAsia" w:ascii="宋体" w:hAnsi="宋体" w:eastAsia="宋体" w:cs="宋体"/>
                <w:color w:val="auto"/>
                <w:sz w:val="21"/>
                <w:szCs w:val="21"/>
                <w:highlight w:val="none"/>
                <w:lang w:val="en-US" w:eastAsia="zh-CN"/>
              </w:rPr>
              <w:t>有关检测结果符合国家有关标准。</w:t>
            </w:r>
          </w:p>
          <w:p w14:paraId="33050C79">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.2 ▲</w:t>
            </w:r>
            <w:r>
              <w:rPr>
                <w:rFonts w:hint="eastAsia" w:ascii="宋体" w:hAnsi="宋体" w:eastAsia="宋体" w:cs="宋体"/>
                <w:b/>
                <w:bCs/>
                <w:color w:val="auto"/>
                <w:kern w:val="2"/>
                <w:sz w:val="21"/>
                <w:szCs w:val="21"/>
                <w:highlight w:val="none"/>
                <w:lang w:eastAsia="zh-CN"/>
              </w:rPr>
              <w:t>投标人所投的瓶装水产品符合GB 19298-2014《食品安全国家标准包装饮用水》（如提供的是饮用纯净水、饮用天然水）或GB 8537-2018《食品安全国家标准饮用天然矿泉水》（如提供的是天然矿泉水）。</w:t>
            </w:r>
          </w:p>
          <w:p w14:paraId="39B83DE6">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 xml:space="preserve"> 投标人所投的科研用水产品符合GB/T 6682-2008《分析实验室用水规格和试验方法》三级水水质要求，</w:t>
            </w:r>
            <w:r>
              <w:rPr>
                <w:rFonts w:hint="eastAsia" w:ascii="宋体" w:hAnsi="宋体" w:eastAsia="宋体" w:cs="宋体"/>
                <w:color w:val="auto"/>
                <w:sz w:val="21"/>
                <w:szCs w:val="21"/>
                <w:highlight w:val="none"/>
                <w:lang w:eastAsia="zh-CN" w:bidi="ar"/>
              </w:rPr>
              <w:t>▲</w:t>
            </w:r>
            <w:r>
              <w:rPr>
                <w:rFonts w:hint="eastAsia" w:ascii="宋体" w:hAnsi="宋体" w:eastAsia="宋体" w:cs="宋体"/>
                <w:b/>
                <w:bCs/>
                <w:color w:val="auto"/>
                <w:kern w:val="2"/>
                <w:sz w:val="21"/>
                <w:szCs w:val="21"/>
                <w:highlight w:val="none"/>
                <w:lang w:eastAsia="zh-CN"/>
              </w:rPr>
              <w:t>并至少提供所投产品202</w:t>
            </w:r>
            <w:r>
              <w:rPr>
                <w:rFonts w:hint="eastAsia" w:ascii="宋体" w:hAnsi="宋体" w:eastAsia="宋体" w:cs="宋体"/>
                <w:b/>
                <w:bCs/>
                <w:color w:val="auto"/>
                <w:kern w:val="2"/>
                <w:sz w:val="21"/>
                <w:szCs w:val="21"/>
                <w:highlight w:val="none"/>
                <w:lang w:val="en-US" w:eastAsia="zh-CN"/>
              </w:rPr>
              <w:t>6</w:t>
            </w:r>
            <w:r>
              <w:rPr>
                <w:rFonts w:hint="eastAsia" w:ascii="宋体" w:hAnsi="宋体" w:eastAsia="宋体" w:cs="宋体"/>
                <w:b/>
                <w:bCs/>
                <w:color w:val="auto"/>
                <w:kern w:val="2"/>
                <w:sz w:val="21"/>
                <w:szCs w:val="21"/>
                <w:highlight w:val="none"/>
                <w:lang w:eastAsia="zh-CN"/>
              </w:rPr>
              <w:t>年</w:t>
            </w:r>
            <w:r>
              <w:rPr>
                <w:rFonts w:hint="eastAsia" w:ascii="宋体" w:hAnsi="宋体" w:eastAsia="宋体" w:cs="宋体"/>
                <w:b/>
                <w:bCs/>
                <w:color w:val="auto"/>
                <w:sz w:val="21"/>
                <w:szCs w:val="21"/>
                <w:highlight w:val="none"/>
                <w:lang w:val="en-US" w:eastAsia="zh-CN"/>
              </w:rPr>
              <w:t>由</w:t>
            </w:r>
            <w:r>
              <w:rPr>
                <w:rFonts w:hint="eastAsia" w:ascii="宋体" w:hAnsi="宋体" w:cs="宋体"/>
                <w:b/>
                <w:bCs/>
                <w:color w:val="auto"/>
                <w:sz w:val="21"/>
                <w:szCs w:val="21"/>
                <w:highlight w:val="none"/>
              </w:rPr>
              <w:t>相关行政主管部门或经CMA或CNAS认证的第三方检测机构出具的检测报告复印件并加盖投标人公章</w:t>
            </w:r>
            <w:r>
              <w:rPr>
                <w:rFonts w:hint="eastAsia" w:ascii="宋体" w:hAnsi="宋体" w:eastAsia="宋体" w:cs="宋体"/>
                <w:b/>
                <w:bCs/>
                <w:color w:val="auto"/>
                <w:kern w:val="2"/>
                <w:sz w:val="21"/>
                <w:szCs w:val="21"/>
                <w:highlight w:val="none"/>
                <w:lang w:eastAsia="zh-CN"/>
              </w:rPr>
              <w:t>。</w:t>
            </w:r>
          </w:p>
        </w:tc>
      </w:tr>
      <w:tr w14:paraId="7D3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4949A60A">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3FA9B011">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中标人在合同期内应定期向采购人提供所提供货物（桶装水、瓶装水及科研用水）第三方检测机构出具的最新检验报告（桶装水每季度更新、科研用水每年更新），采购人可不定期抽查产品的水质检验报告，中标人需无条件提供具备检测资质的第三方检测单位出具的带有CMA或CNAS标志的产品质量检测报告，且检测结果须为合格。若国家颁发了最新标准，则立即参照最新标准执行。若卫生监督及质监部门有最新的质量抽检报告，中标人应及时向采购人提供。</w:t>
            </w:r>
          </w:p>
        </w:tc>
      </w:tr>
      <w:tr w14:paraId="66C5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50EC5F69">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60F34166">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.未经采购人允许，不得提供配送需求以外产品，应严格按</w:t>
            </w:r>
            <w:r>
              <w:rPr>
                <w:rFonts w:hint="eastAsia" w:ascii="宋体" w:hAnsi="宋体" w:eastAsia="宋体" w:cs="宋体"/>
                <w:color w:val="auto"/>
                <w:kern w:val="2"/>
                <w:sz w:val="21"/>
                <w:szCs w:val="21"/>
                <w:highlight w:val="none"/>
                <w:lang w:val="en-US" w:eastAsia="zh-CN"/>
              </w:rPr>
              <w:t>需求</w:t>
            </w:r>
            <w:r>
              <w:rPr>
                <w:rFonts w:hint="eastAsia" w:ascii="宋体" w:hAnsi="宋体" w:eastAsia="宋体" w:cs="宋体"/>
                <w:color w:val="auto"/>
                <w:kern w:val="2"/>
                <w:sz w:val="21"/>
                <w:szCs w:val="21"/>
                <w:highlight w:val="none"/>
                <w:lang w:eastAsia="zh-CN"/>
              </w:rPr>
              <w:t>文件中的响应承诺进行供应，否则，采购人有权拒收。</w:t>
            </w:r>
          </w:p>
        </w:tc>
      </w:tr>
      <w:tr w14:paraId="624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233C700D">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2742C62D">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.桶装水、瓶装水及科研用水质保期不少于60天，且送达采购人用水科室时质保有效期不少于30天，质保期不达标的产品用水科室有权拒绝签收。中标人须在1小时内重新将符合要求的产品送到用水科室。</w:t>
            </w:r>
          </w:p>
        </w:tc>
      </w:tr>
      <w:tr w14:paraId="7815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7B9E7DFB">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56C6B42E">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.在质保期内，中标人在接到采购人有关饮用水质量问题的通知后30分钟内响应，3小时内到达使用单位现场予以处理或更换，因退换货或质量问题导致的不良后果所产生的相关所有费用和责任由中标人承担。</w:t>
            </w:r>
          </w:p>
        </w:tc>
      </w:tr>
      <w:tr w14:paraId="56F1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7862697D">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52549261">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中标人提供的桶装水、瓶装水及科研用水包装要求须符合国家的相关规定，外观有相关产品基础信息（桶装水、瓶装水外观包装包括但不限于产品名称、执行标准、生产日期、质保期、生产企业的名称和地址；科研用水外观包装包括但不限于产品名称、执行标准、生产日期、质保期、生产企业的名称和地址）。密封包装完好，无破损，桶表面保持洁净无垢，水桶有外包装袋，中标人对不适当的包装所造成的损坏以及任何其它损失负责。如水桶出现质量问题，应及时更换。</w:t>
            </w:r>
          </w:p>
        </w:tc>
      </w:tr>
      <w:tr w14:paraId="33C3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512D71EC">
            <w:pPr>
              <w:kinsoku w:val="0"/>
              <w:overflowPunct w:val="0"/>
              <w:jc w:val="center"/>
              <w:rPr>
                <w:rFonts w:ascii="宋体" w:hAnsi="宋体" w:eastAsia="宋体" w:cs="宋体"/>
                <w:b/>
                <w:color w:val="auto"/>
                <w:sz w:val="21"/>
                <w:szCs w:val="21"/>
                <w:highlight w:val="none"/>
              </w:rPr>
            </w:pPr>
          </w:p>
        </w:tc>
        <w:tc>
          <w:tcPr>
            <w:tcW w:w="7566" w:type="dxa"/>
            <w:tcBorders>
              <w:top w:val="single" w:color="auto" w:sz="4" w:space="0"/>
              <w:left w:val="single" w:color="auto" w:sz="4" w:space="0"/>
              <w:bottom w:val="single" w:color="auto" w:sz="4" w:space="0"/>
              <w:right w:val="single" w:color="auto" w:sz="4" w:space="0"/>
            </w:tcBorders>
          </w:tcPr>
          <w:p w14:paraId="16419201">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中标人经营或储存桶装水、瓶装水及科研用水的场所须避开化工类或带有放射性物质等的不安全环境，避开公共厕所或公共垃圾场等容易造成细菌滋生与传播等不符合《中华人民共和国食品安全法》经营许可的环境场所。</w:t>
            </w:r>
          </w:p>
        </w:tc>
      </w:tr>
      <w:tr w14:paraId="252C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bottom w:val="single" w:color="auto" w:sz="4" w:space="0"/>
              <w:right w:val="single" w:color="auto" w:sz="4" w:space="0"/>
            </w:tcBorders>
            <w:vAlign w:val="center"/>
          </w:tcPr>
          <w:p w14:paraId="3E0006B0">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1B3ADAE4">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运输及运输途中，桶装水、瓶装水及科研用水商品的损坏均由中标人负责，如果损坏状况明显影响产品外观，或对产品正常使用构成影响，采购人有权拒收产品。中标人应及时组织换货，并按合同约定日期交货。</w:t>
            </w:r>
          </w:p>
        </w:tc>
      </w:tr>
      <w:tr w14:paraId="2D50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restart"/>
            <w:tcBorders>
              <w:top w:val="single" w:color="auto" w:sz="4" w:space="0"/>
              <w:left w:val="single" w:color="auto" w:sz="4" w:space="0"/>
              <w:right w:val="single" w:color="auto" w:sz="4" w:space="0"/>
            </w:tcBorders>
            <w:vAlign w:val="center"/>
          </w:tcPr>
          <w:p w14:paraId="5777AEFF">
            <w:pPr>
              <w:kinsoku w:val="0"/>
              <w:overflowPunct w:val="0"/>
              <w:jc w:val="center"/>
              <w:rPr>
                <w:rFonts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eastAsia="zh-CN"/>
              </w:rPr>
              <w:t>（三）服务要求</w:t>
            </w:r>
          </w:p>
        </w:tc>
        <w:tc>
          <w:tcPr>
            <w:tcW w:w="7566" w:type="dxa"/>
            <w:tcBorders>
              <w:top w:val="single" w:color="auto" w:sz="4" w:space="0"/>
              <w:left w:val="single" w:color="auto" w:sz="4" w:space="0"/>
              <w:bottom w:val="single" w:color="auto" w:sz="4" w:space="0"/>
              <w:right w:val="single" w:color="auto" w:sz="4" w:space="0"/>
            </w:tcBorders>
          </w:tcPr>
          <w:p w14:paraId="348E7F31">
            <w:pPr>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eastAsia="zh-CN"/>
              </w:rPr>
              <w:t>1.配送要求</w:t>
            </w:r>
            <w:r>
              <w:rPr>
                <w:rFonts w:hint="eastAsia" w:ascii="宋体" w:hAnsi="宋体" w:eastAsia="宋体" w:cs="宋体"/>
                <w:b/>
                <w:bCs/>
                <w:strike w:val="0"/>
                <w:color w:val="auto"/>
                <w:kern w:val="2"/>
                <w:sz w:val="21"/>
                <w:szCs w:val="21"/>
                <w:highlight w:val="none"/>
                <w:u w:val="single"/>
                <w:lang w:eastAsia="zh-CN"/>
              </w:rPr>
              <w:t>（提供承诺函）</w:t>
            </w:r>
            <w:r>
              <w:rPr>
                <w:rFonts w:hint="eastAsia" w:ascii="宋体" w:hAnsi="宋体" w:eastAsia="宋体" w:cs="宋体"/>
                <w:color w:val="auto"/>
                <w:kern w:val="2"/>
                <w:sz w:val="21"/>
                <w:szCs w:val="21"/>
                <w:highlight w:val="none"/>
                <w:lang w:eastAsia="zh-CN"/>
              </w:rPr>
              <w:t>：</w:t>
            </w:r>
          </w:p>
          <w:p w14:paraId="4E2B9790">
            <w:pPr>
              <w:ind w:firstLine="481"/>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采购人开诊时间，中标人需进行桶装水、瓶装水及科研用水供应、配送服务，包含周一至周五，周六早上及其他开诊时间（以采购人通知为准）。中标人须做好配送计划，合理调配送货时间和使用电梯，保证不影响采购人工作的正常运行并将水直接送达到各指定地点；如遇紧急情况，必须要全力配合采购人要求。</w:t>
            </w:r>
          </w:p>
          <w:p w14:paraId="0601C14E">
            <w:pPr>
              <w:ind w:firstLine="481"/>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（2）工作日</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00-17:00，中标人在接到采购人各科室用水需求后，中标人应于3小时内送达对应科室办公地点，若出现紧急用水情况，中标人应于1小时内送达；其他时间段，中标人在接到用水需求后，应于次日10:00前送达（周末及节假日递推至下一个工作日）。若出现特殊情况无法及时配送，中标人须向采购人用水需求科室及时说明不能按时送达的原因并提供其他可行的解决方案，以确保采购人正常使用。</w:t>
            </w:r>
          </w:p>
          <w:p w14:paraId="05283BB8">
            <w:pPr>
              <w:jc w:val="both"/>
              <w:rPr>
                <w:rFonts w:ascii="宋体" w:hAnsi="宋体" w:eastAsia="宋体" w:cs="宋体"/>
                <w:color w:val="auto"/>
                <w:sz w:val="21"/>
                <w:szCs w:val="21"/>
                <w:highlight w:val="none"/>
                <w:lang w:eastAsia="zh-CN"/>
              </w:rPr>
            </w:pPr>
          </w:p>
        </w:tc>
      </w:tr>
      <w:tr w14:paraId="1DCE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3DBCBB7C">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39A937DB">
            <w:pPr>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2.人员要求：</w:t>
            </w:r>
          </w:p>
          <w:p w14:paraId="624FD1D6">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（1）中标人必须按要求合理配置送水人员，采购人院区上班时间驻场送水人员不得少于</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名，并可根据采购人业务发展调整人员配置，以满足采购人的需求。</w:t>
            </w:r>
          </w:p>
          <w:p w14:paraId="1547536A">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中标人在配送服务中，应保证送水数量准确，送水人员稳定，统一着装，服从采购人管理工作，不得做出有损采购人形象的行为。中标人应给送水员配备专用运输及通讯工具，以便与采购人用水科室进行业务联系。</w:t>
            </w:r>
          </w:p>
          <w:p w14:paraId="1F40BC72">
            <w:pPr>
              <w:widowControl/>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（3）中标人每次送水到采购人各供水点时，须通知用水科室派人验收，清点回收空桶数量做好登记，在送水单、登记本上经送水员和用水科室双方签名确认。</w:t>
            </w:r>
          </w:p>
        </w:tc>
      </w:tr>
      <w:tr w14:paraId="5415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bottom w:val="single" w:color="auto" w:sz="4" w:space="0"/>
              <w:right w:val="single" w:color="auto" w:sz="4" w:space="0"/>
            </w:tcBorders>
            <w:vAlign w:val="center"/>
          </w:tcPr>
          <w:p w14:paraId="1FF2302D">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58FFD461">
            <w:pPr>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w:t>
            </w:r>
            <w:r>
              <w:rPr>
                <w:rFonts w:hint="eastAsia" w:ascii="宋体" w:hAnsi="宋体" w:eastAsia="宋体" w:cs="宋体"/>
                <w:b/>
                <w:bCs/>
                <w:color w:val="auto"/>
                <w:kern w:val="2"/>
                <w:sz w:val="21"/>
                <w:szCs w:val="21"/>
                <w:highlight w:val="none"/>
                <w:lang w:eastAsia="zh-CN"/>
              </w:rPr>
              <w:t>订水渠道</w:t>
            </w:r>
            <w:r>
              <w:rPr>
                <w:rFonts w:hint="eastAsia" w:ascii="宋体" w:hAnsi="宋体" w:eastAsia="宋体" w:cs="宋体"/>
                <w:b/>
                <w:bCs/>
                <w:color w:val="auto"/>
                <w:kern w:val="2"/>
                <w:sz w:val="21"/>
                <w:szCs w:val="21"/>
                <w:highlight w:val="none"/>
                <w:u w:val="single"/>
                <w:lang w:eastAsia="zh-CN"/>
              </w:rPr>
              <w:t>（提供承诺函及网上服务平台的</w:t>
            </w:r>
            <w:r>
              <w:rPr>
                <w:rFonts w:hint="eastAsia" w:ascii="宋体" w:hAnsi="宋体" w:eastAsia="宋体" w:cs="宋体"/>
                <w:b/>
                <w:bCs/>
                <w:color w:val="auto"/>
                <w:kern w:val="2"/>
                <w:sz w:val="21"/>
                <w:szCs w:val="21"/>
                <w:highlight w:val="none"/>
                <w:lang w:eastAsia="zh-CN" w:bidi="ar"/>
              </w:rPr>
              <w:t>相关国家版权局颁发的计算机软件著作权登记证书复印件</w:t>
            </w:r>
            <w:r>
              <w:rPr>
                <w:rFonts w:hint="eastAsia" w:ascii="宋体" w:hAnsi="宋体" w:eastAsia="宋体" w:cs="宋体"/>
                <w:b/>
                <w:bCs/>
                <w:color w:val="auto"/>
                <w:kern w:val="2"/>
                <w:sz w:val="21"/>
                <w:szCs w:val="21"/>
                <w:highlight w:val="none"/>
                <w:u w:val="single"/>
                <w:lang w:eastAsia="zh-CN"/>
              </w:rPr>
              <w:t>证明，</w:t>
            </w:r>
            <w:r>
              <w:rPr>
                <w:rFonts w:hint="eastAsia" w:ascii="宋体" w:hAnsi="宋体" w:eastAsia="宋体" w:cs="宋体"/>
                <w:b/>
                <w:bCs/>
                <w:color w:val="auto"/>
                <w:kern w:val="2"/>
                <w:sz w:val="21"/>
                <w:szCs w:val="21"/>
                <w:highlight w:val="none"/>
                <w:lang w:eastAsia="zh-CN" w:bidi="ar"/>
              </w:rPr>
              <w:t>软件为投标人开发；或者如是第三方开发的，应或取得使用授权证明或者购买协议/合同）</w:t>
            </w:r>
          </w:p>
          <w:p w14:paraId="4028531E">
            <w:pPr>
              <w:ind w:firstLine="481"/>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中标人须为采购人提供多个订水渠道，安排专人对接和处理订单信息，保证渠道畅通包括以下：</w:t>
            </w:r>
          </w:p>
          <w:p w14:paraId="2EF10347">
            <w:pPr>
              <w:ind w:firstLine="481"/>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（1）电话订水，设置采购人专用订水热线；</w:t>
            </w:r>
          </w:p>
          <w:p w14:paraId="1870A28B">
            <w:pPr>
              <w:widowControl/>
              <w:ind w:firstLine="481"/>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（2）网上服务平台（如微信小程序等）订水。</w:t>
            </w:r>
          </w:p>
        </w:tc>
      </w:tr>
      <w:tr w14:paraId="3A03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restart"/>
            <w:tcBorders>
              <w:top w:val="single" w:color="auto" w:sz="4" w:space="0"/>
              <w:left w:val="single" w:color="auto" w:sz="4" w:space="0"/>
              <w:right w:val="single" w:color="auto" w:sz="4" w:space="0"/>
            </w:tcBorders>
            <w:vAlign w:val="center"/>
          </w:tcPr>
          <w:p w14:paraId="3C180D31">
            <w:pPr>
              <w:kinsoku w:val="0"/>
              <w:overflowPunct w:val="0"/>
              <w:jc w:val="center"/>
              <w:rPr>
                <w:rFonts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四</w:t>
            </w:r>
            <w:r>
              <w:rPr>
                <w:rFonts w:hint="eastAsia" w:ascii="宋体" w:hAnsi="宋体" w:eastAsia="宋体" w:cs="宋体"/>
                <w:color w:val="auto"/>
                <w:kern w:val="2"/>
                <w:sz w:val="21"/>
                <w:szCs w:val="21"/>
                <w:highlight w:val="none"/>
                <w:lang w:eastAsia="zh-CN"/>
              </w:rPr>
              <w:t>）售后服务要求</w:t>
            </w:r>
          </w:p>
        </w:tc>
        <w:tc>
          <w:tcPr>
            <w:tcW w:w="7566" w:type="dxa"/>
            <w:tcBorders>
              <w:top w:val="single" w:color="auto" w:sz="4" w:space="0"/>
              <w:left w:val="single" w:color="auto" w:sz="4" w:space="0"/>
              <w:bottom w:val="single" w:color="auto" w:sz="4" w:space="0"/>
              <w:right w:val="single" w:color="auto" w:sz="4" w:space="0"/>
            </w:tcBorders>
          </w:tcPr>
          <w:p w14:paraId="53DC6F48">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（1）中标人无条件为采购人提供合理数量的空桶给采购人周转使用，以满足采购人日常实际用量需求。任何一方终止合同时，中标人收回空桶（日常损耗的空桶除外）。</w:t>
            </w:r>
          </w:p>
        </w:tc>
      </w:tr>
      <w:tr w14:paraId="61E3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03E5D388">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24BBF71A">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（2）▲</w:t>
            </w:r>
            <w:r>
              <w:rPr>
                <w:rFonts w:hint="eastAsia" w:ascii="宋体" w:hAnsi="宋体" w:eastAsia="宋体" w:cs="宋体"/>
                <w:b w:val="0"/>
                <w:bCs w:val="0"/>
                <w:color w:val="auto"/>
                <w:kern w:val="2"/>
                <w:sz w:val="21"/>
                <w:szCs w:val="21"/>
                <w:highlight w:val="none"/>
                <w:lang w:eastAsia="zh-CN"/>
              </w:rPr>
              <w:t>中标人须</w:t>
            </w:r>
            <w:r>
              <w:rPr>
                <w:rFonts w:hint="eastAsia" w:ascii="宋体" w:hAnsi="宋体" w:eastAsia="宋体" w:cs="宋体"/>
                <w:b w:val="0"/>
                <w:bCs w:val="0"/>
                <w:color w:val="auto"/>
                <w:kern w:val="2"/>
                <w:sz w:val="21"/>
                <w:szCs w:val="21"/>
                <w:highlight w:val="none"/>
                <w:lang w:val="en-US" w:eastAsia="zh-CN"/>
              </w:rPr>
              <w:t>给采购人</w:t>
            </w:r>
            <w:r>
              <w:rPr>
                <w:rFonts w:hint="eastAsia" w:ascii="宋体" w:hAnsi="宋体" w:eastAsia="宋体" w:cs="宋体"/>
                <w:b w:val="0"/>
                <w:bCs w:val="0"/>
                <w:color w:val="auto"/>
                <w:kern w:val="2"/>
                <w:sz w:val="21"/>
                <w:szCs w:val="21"/>
                <w:highlight w:val="none"/>
                <w:lang w:eastAsia="zh-CN"/>
              </w:rPr>
              <w:t>配套提供</w:t>
            </w:r>
            <w:r>
              <w:rPr>
                <w:rFonts w:hint="eastAsia" w:ascii="宋体" w:hAnsi="宋体" w:eastAsia="宋体" w:cs="宋体"/>
                <w:b w:val="0"/>
                <w:bCs w:val="0"/>
                <w:color w:val="auto"/>
                <w:kern w:val="2"/>
                <w:sz w:val="21"/>
                <w:szCs w:val="21"/>
                <w:highlight w:val="none"/>
                <w:lang w:val="en-US" w:eastAsia="zh-CN"/>
              </w:rPr>
              <w:t>用于周转使用的</w:t>
            </w:r>
            <w:r>
              <w:rPr>
                <w:rFonts w:hint="eastAsia" w:ascii="宋体" w:hAnsi="宋体" w:eastAsia="宋体" w:cs="宋体"/>
                <w:b w:val="0"/>
                <w:bCs w:val="0"/>
                <w:color w:val="auto"/>
                <w:kern w:val="2"/>
                <w:sz w:val="21"/>
                <w:szCs w:val="21"/>
                <w:highlight w:val="none"/>
                <w:lang w:eastAsia="zh-CN"/>
              </w:rPr>
              <w:t>立式饮水机（带制热功能和储藏箱）</w:t>
            </w:r>
            <w:r>
              <w:rPr>
                <w:rFonts w:hint="eastAsia" w:ascii="宋体" w:hAnsi="宋体" w:eastAsia="宋体" w:cs="宋体"/>
                <w:b w:val="0"/>
                <w:bCs w:val="0"/>
                <w:color w:val="auto"/>
                <w:kern w:val="2"/>
                <w:sz w:val="21"/>
                <w:szCs w:val="21"/>
                <w:highlight w:val="none"/>
                <w:lang w:val="en-US" w:eastAsia="zh-CN"/>
              </w:rPr>
              <w:t>不少于40</w:t>
            </w:r>
            <w:r>
              <w:rPr>
                <w:rFonts w:hint="eastAsia" w:ascii="宋体" w:hAnsi="宋体" w:eastAsia="宋体" w:cs="宋体"/>
                <w:b w:val="0"/>
                <w:bCs w:val="0"/>
                <w:color w:val="auto"/>
                <w:kern w:val="2"/>
                <w:sz w:val="21"/>
                <w:szCs w:val="21"/>
                <w:highlight w:val="none"/>
                <w:lang w:eastAsia="zh-CN"/>
              </w:rPr>
              <w:t>台/年，具有卫生许可证，中国国家强制性产品认证证书（CCC证书））。</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提供承诺函</w:t>
            </w:r>
            <w:r>
              <w:rPr>
                <w:rFonts w:hint="eastAsia" w:ascii="宋体" w:hAnsi="宋体" w:eastAsia="宋体" w:cs="宋体"/>
                <w:b/>
                <w:bCs/>
                <w:color w:val="auto"/>
                <w:kern w:val="2"/>
                <w:sz w:val="21"/>
                <w:szCs w:val="21"/>
                <w:highlight w:val="none"/>
                <w:lang w:eastAsia="zh-CN"/>
              </w:rPr>
              <w:t>）</w:t>
            </w:r>
          </w:p>
        </w:tc>
      </w:tr>
      <w:tr w14:paraId="2CB4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384EF1D1">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56019F82">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eastAsia="zh-CN"/>
              </w:rPr>
              <w:t>（3）在合同服务期内，根据采购人需要，中标人负责派专人为采购人所在使用的饮水机提供日常清洗和维修服务，每台饮水机每</w:t>
            </w:r>
            <w:r>
              <w:rPr>
                <w:rFonts w:hint="eastAsia" w:ascii="宋体" w:hAnsi="宋体" w:eastAsia="宋体" w:cs="宋体"/>
                <w:color w:val="auto"/>
                <w:kern w:val="2"/>
                <w:sz w:val="21"/>
                <w:szCs w:val="21"/>
                <w:highlight w:val="none"/>
                <w:lang w:val="en-US" w:eastAsia="zh-CN"/>
              </w:rPr>
              <w:t>半年</w:t>
            </w:r>
            <w:r>
              <w:rPr>
                <w:rFonts w:hint="eastAsia" w:ascii="宋体" w:hAnsi="宋体" w:eastAsia="宋体" w:cs="宋体"/>
                <w:color w:val="auto"/>
                <w:kern w:val="2"/>
                <w:sz w:val="21"/>
                <w:szCs w:val="21"/>
                <w:highlight w:val="none"/>
                <w:lang w:eastAsia="zh-CN"/>
              </w:rPr>
              <w:t>至少提供清洗消毒服务一次，并由用水科室相关人员签名确认。遇特殊情况无法清洗的需联系采购人协调处理；特殊原因接采购人通知需增加清洗次数的，中标人应按需响应，产生的所有费用由中标人承担。</w:t>
            </w:r>
            <w:r>
              <w:rPr>
                <w:rFonts w:hint="eastAsia" w:ascii="宋体" w:hAnsi="宋体" w:eastAsia="宋体" w:cs="宋体"/>
                <w:b/>
                <w:bCs/>
                <w:strike w:val="0"/>
                <w:color w:val="auto"/>
                <w:kern w:val="2"/>
                <w:sz w:val="21"/>
                <w:szCs w:val="21"/>
                <w:highlight w:val="none"/>
                <w:u w:val="none"/>
                <w:lang w:eastAsia="zh-CN"/>
              </w:rPr>
              <w:t>（提供承诺函</w:t>
            </w:r>
            <w:r>
              <w:rPr>
                <w:rFonts w:hint="eastAsia" w:ascii="宋体" w:hAnsi="宋体" w:eastAsia="宋体" w:cs="宋体"/>
                <w:b/>
                <w:bCs/>
                <w:color w:val="auto"/>
                <w:kern w:val="2"/>
                <w:sz w:val="21"/>
                <w:szCs w:val="21"/>
                <w:highlight w:val="none"/>
                <w:lang w:eastAsia="zh-CN"/>
              </w:rPr>
              <w:t>并加盖投标人单位公章</w:t>
            </w:r>
            <w:r>
              <w:rPr>
                <w:rFonts w:hint="eastAsia" w:ascii="宋体" w:hAnsi="宋体" w:eastAsia="宋体" w:cs="宋体"/>
                <w:b/>
                <w:bCs/>
                <w:strike w:val="0"/>
                <w:color w:val="auto"/>
                <w:kern w:val="2"/>
                <w:sz w:val="21"/>
                <w:szCs w:val="21"/>
                <w:highlight w:val="none"/>
                <w:u w:val="none"/>
                <w:lang w:eastAsia="zh-CN"/>
              </w:rPr>
              <w:t>）</w:t>
            </w:r>
          </w:p>
        </w:tc>
      </w:tr>
      <w:tr w14:paraId="501B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3BE14236">
            <w:pPr>
              <w:kinsoku w:val="0"/>
              <w:overflowPunct w:val="0"/>
              <w:jc w:val="center"/>
              <w:rPr>
                <w:rFonts w:ascii="宋体" w:hAnsi="宋体" w:eastAsia="宋体" w:cs="宋体"/>
                <w:b/>
                <w:color w:val="auto"/>
                <w:sz w:val="21"/>
                <w:szCs w:val="21"/>
                <w:highlight w:val="none"/>
              </w:rPr>
            </w:pPr>
          </w:p>
        </w:tc>
        <w:tc>
          <w:tcPr>
            <w:tcW w:w="7566" w:type="dxa"/>
            <w:tcBorders>
              <w:top w:val="single" w:color="auto" w:sz="4" w:space="0"/>
              <w:left w:val="single" w:color="auto" w:sz="4" w:space="0"/>
              <w:bottom w:val="single" w:color="auto" w:sz="4" w:space="0"/>
              <w:right w:val="single" w:color="auto" w:sz="4" w:space="0"/>
            </w:tcBorders>
          </w:tcPr>
          <w:p w14:paraId="6035F815">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4）在合同服务期内，在用饮水机如发生故障，中标人须在接到通知后1小时内进行现场鉴定，可维修或可解决的故障须马上进行维修，4小时内无法维修或解决故障的，须提供临时周转饮水机供科室使用，并负责对故障饮水机进行维修，期间产生的一切费用由中标人承担。</w:t>
            </w:r>
          </w:p>
        </w:tc>
      </w:tr>
      <w:tr w14:paraId="7494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right w:val="single" w:color="auto" w:sz="4" w:space="0"/>
            </w:tcBorders>
            <w:vAlign w:val="center"/>
          </w:tcPr>
          <w:p w14:paraId="53AE85B7">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29ED3D31">
            <w:pPr>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（5）为保障项目的执行，中标人须提供在项目所在地内的</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kern w:val="2"/>
                <w:sz w:val="21"/>
                <w:szCs w:val="21"/>
                <w:highlight w:val="none"/>
                <w:lang w:eastAsia="zh-CN"/>
              </w:rPr>
              <w:t>，负责供货及相关售后服务的联系工作，如需更换联系人须先向采购人报备并做好工作交接。</w:t>
            </w:r>
            <w:r>
              <w:rPr>
                <w:rFonts w:hint="eastAsia" w:ascii="宋体" w:hAnsi="宋体" w:eastAsia="宋体" w:cs="宋体"/>
                <w:color w:val="auto"/>
                <w:sz w:val="21"/>
                <w:szCs w:val="21"/>
                <w:highlight w:val="none"/>
                <w:lang w:eastAsia="zh-CN"/>
              </w:rPr>
              <w:t>上述联系方式如有变更，中标人应在变更前一个月内以书面形式通知采购人，若因中标人通知不及时而影响合同履行的，采购人有权利追究应而造成的损失</w:t>
            </w:r>
            <w:r>
              <w:rPr>
                <w:rFonts w:hint="eastAsia" w:ascii="宋体" w:hAnsi="宋体" w:eastAsia="宋体" w:cs="宋体"/>
                <w:color w:val="auto"/>
                <w:kern w:val="2"/>
                <w:sz w:val="21"/>
                <w:szCs w:val="21"/>
                <w:highlight w:val="none"/>
                <w:lang w:eastAsia="zh-CN"/>
              </w:rPr>
              <w:t>。</w:t>
            </w:r>
          </w:p>
        </w:tc>
      </w:tr>
      <w:tr w14:paraId="76EF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tcBorders>
              <w:left w:val="single" w:color="auto" w:sz="4" w:space="0"/>
              <w:right w:val="single" w:color="auto" w:sz="4" w:space="0"/>
            </w:tcBorders>
            <w:vAlign w:val="center"/>
          </w:tcPr>
          <w:p w14:paraId="48948E85">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696DDBCC">
            <w:pPr>
              <w:ind w:firstLine="420" w:firstLineChars="20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采购人正式通知中标人进场时间后，中标人</w:t>
            </w:r>
            <w:r>
              <w:rPr>
                <w:rFonts w:hint="eastAsia" w:ascii="宋体" w:hAnsi="宋体" w:eastAsia="宋体" w:cs="宋体"/>
                <w:color w:val="auto"/>
                <w:sz w:val="21"/>
                <w:szCs w:val="21"/>
                <w:highlight w:val="none"/>
                <w:lang w:val="en-US" w:eastAsia="zh-CN"/>
              </w:rPr>
              <w:t>配送人员应至少提前一周进场，熟悉医院进出及各科室配送路线，确保配送及时到位。中标人配送过程中因自身原因造成医院公物损坏的，须负责恢复，无法恢复的须与被损坏公物所属部门协商赔偿。</w:t>
            </w:r>
          </w:p>
        </w:tc>
      </w:tr>
      <w:tr w14:paraId="4133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restart"/>
            <w:tcBorders>
              <w:left w:val="single" w:color="auto" w:sz="4" w:space="0"/>
              <w:right w:val="single" w:color="auto" w:sz="4" w:space="0"/>
            </w:tcBorders>
            <w:vAlign w:val="center"/>
          </w:tcPr>
          <w:p w14:paraId="23976FD1">
            <w:pPr>
              <w:pStyle w:val="12"/>
              <w:ind w:left="0" w:leftChars="0" w:firstLine="0" w:firstLineChars="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（五）其他要求</w:t>
            </w:r>
          </w:p>
          <w:p w14:paraId="442F2391">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003593B5">
            <w:pPr>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eastAsia="zh-CN"/>
              </w:rPr>
              <w:t>投标人2020年1月1日以来经营活动中无食品安全（即所投饮用水品牌参与投标前不得有媒体、地方、市级或省级等市场监督管局、药监局等曝光产品检测不及格（不合格）、细菌超标等信息，须提供</w:t>
            </w:r>
            <w:r>
              <w:rPr>
                <w:rFonts w:hint="eastAsia" w:ascii="宋体" w:hAnsi="宋体" w:eastAsia="宋体" w:cs="宋体"/>
                <w:b/>
                <w:bCs/>
                <w:color w:val="auto"/>
                <w:kern w:val="2"/>
                <w:sz w:val="21"/>
                <w:szCs w:val="21"/>
                <w:highlight w:val="none"/>
                <w:lang w:eastAsia="zh-CN"/>
              </w:rPr>
              <w:t>承诺函</w:t>
            </w:r>
            <w:r>
              <w:rPr>
                <w:rFonts w:hint="eastAsia" w:ascii="宋体" w:hAnsi="宋体" w:eastAsia="宋体" w:cs="宋体"/>
                <w:color w:val="auto"/>
                <w:kern w:val="2"/>
                <w:sz w:val="21"/>
                <w:szCs w:val="21"/>
                <w:highlight w:val="none"/>
                <w:lang w:eastAsia="zh-CN"/>
              </w:rPr>
              <w:t>。</w:t>
            </w:r>
          </w:p>
        </w:tc>
      </w:tr>
      <w:tr w14:paraId="6096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vMerge w:val="continue"/>
            <w:tcBorders>
              <w:left w:val="single" w:color="auto" w:sz="4" w:space="0"/>
              <w:bottom w:val="single" w:color="auto" w:sz="4" w:space="0"/>
              <w:right w:val="single" w:color="auto" w:sz="4" w:space="0"/>
            </w:tcBorders>
            <w:vAlign w:val="center"/>
          </w:tcPr>
          <w:p w14:paraId="4A6D2359">
            <w:pPr>
              <w:kinsoku w:val="0"/>
              <w:overflowPunct w:val="0"/>
              <w:jc w:val="center"/>
              <w:rPr>
                <w:rFonts w:ascii="宋体" w:hAnsi="宋体" w:eastAsia="宋体" w:cs="宋体"/>
                <w:b/>
                <w:color w:val="auto"/>
                <w:sz w:val="21"/>
                <w:szCs w:val="21"/>
                <w:highlight w:val="none"/>
                <w:lang w:eastAsia="zh-CN"/>
              </w:rPr>
            </w:pPr>
          </w:p>
        </w:tc>
        <w:tc>
          <w:tcPr>
            <w:tcW w:w="7566" w:type="dxa"/>
            <w:tcBorders>
              <w:top w:val="single" w:color="auto" w:sz="4" w:space="0"/>
              <w:left w:val="single" w:color="auto" w:sz="4" w:space="0"/>
              <w:bottom w:val="single" w:color="auto" w:sz="4" w:space="0"/>
              <w:right w:val="single" w:color="auto" w:sz="4" w:space="0"/>
            </w:tcBorders>
          </w:tcPr>
          <w:p w14:paraId="121396A5">
            <w:pPr>
              <w:pStyle w:val="12"/>
              <w:ind w:left="0" w:leftChars="0"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为确认投标人中标后能顺畅的履行项目，投标文件中需提供</w:t>
            </w:r>
            <w:r>
              <w:rPr>
                <w:rFonts w:hint="eastAsia" w:ascii="宋体" w:hAnsi="宋体" w:eastAsia="宋体" w:cs="宋体"/>
                <w:b/>
                <w:bCs/>
                <w:color w:val="auto"/>
                <w:sz w:val="21"/>
                <w:szCs w:val="21"/>
                <w:highlight w:val="none"/>
                <w:lang w:eastAsia="zh-CN"/>
              </w:rPr>
              <w:t>项目实施方案</w:t>
            </w:r>
            <w:r>
              <w:rPr>
                <w:rFonts w:hint="eastAsia" w:ascii="宋体" w:hAnsi="宋体" w:eastAsia="宋体" w:cs="宋体"/>
                <w:color w:val="auto"/>
                <w:sz w:val="21"/>
                <w:szCs w:val="21"/>
                <w:highlight w:val="none"/>
                <w:lang w:eastAsia="zh-CN"/>
              </w:rPr>
              <w:t>，内容可包括货品介绍、货物准备、服务订水渠道、售后服务能力、</w:t>
            </w:r>
            <w:r>
              <w:rPr>
                <w:rFonts w:hint="eastAsia" w:ascii="宋体" w:hAnsi="宋体" w:eastAsia="宋体" w:cs="宋体"/>
                <w:color w:val="auto"/>
                <w:sz w:val="21"/>
                <w:szCs w:val="21"/>
                <w:highlight w:val="none"/>
                <w:lang w:val="en-US" w:eastAsia="zh-CN"/>
              </w:rPr>
              <w:t>进场方案</w:t>
            </w:r>
            <w:r>
              <w:rPr>
                <w:rFonts w:hint="eastAsia" w:ascii="宋体" w:hAnsi="宋体" w:eastAsia="宋体" w:cs="宋体"/>
                <w:color w:val="auto"/>
                <w:sz w:val="21"/>
                <w:szCs w:val="21"/>
                <w:highlight w:val="none"/>
                <w:lang w:eastAsia="zh-CN"/>
              </w:rPr>
              <w:t>等，方案应完整合理、切实可行、可操作性强、保障措施详细；同时，</w:t>
            </w:r>
            <w:r>
              <w:rPr>
                <w:rFonts w:hint="eastAsia" w:ascii="宋体" w:hAnsi="宋体" w:eastAsia="宋体" w:cs="宋体"/>
                <w:b/>
                <w:bCs/>
                <w:color w:val="auto"/>
                <w:sz w:val="21"/>
                <w:szCs w:val="21"/>
                <w:highlight w:val="none"/>
                <w:lang w:eastAsia="zh-CN"/>
              </w:rPr>
              <w:t>提供配送方案</w:t>
            </w:r>
            <w:r>
              <w:rPr>
                <w:rFonts w:hint="eastAsia" w:ascii="宋体" w:hAnsi="宋体" w:eastAsia="宋体" w:cs="宋体"/>
                <w:color w:val="auto"/>
                <w:sz w:val="21"/>
                <w:szCs w:val="21"/>
                <w:highlight w:val="none"/>
                <w:lang w:eastAsia="zh-CN"/>
              </w:rPr>
              <w:t>，内容包括但不限于配送时限承诺、配送人员安排、紧急配送方案等，方案应完整合理、切实可行、可操作性强、保障措施详细。</w:t>
            </w:r>
          </w:p>
          <w:p w14:paraId="49EBEF5E">
            <w:pPr>
              <w:pStyle w:val="12"/>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为确保投标人所提供产品（货物“桶装水”）的水源具高质量保障，有利于采购人饮用和使用，降低不必要的风险，投标人所提供的产品取水源应尽可能选择来自</w:t>
            </w:r>
            <w:r>
              <w:rPr>
                <w:rFonts w:hint="eastAsia" w:ascii="宋体" w:hAnsi="宋体" w:eastAsia="宋体" w:cs="微软雅黑"/>
                <w:color w:val="auto"/>
                <w:sz w:val="21"/>
                <w:szCs w:val="21"/>
                <w:highlight w:val="none"/>
                <w:lang w:eastAsia="zh-CN"/>
              </w:rPr>
              <w:t>在国家自然保护区内</w:t>
            </w:r>
            <w:r>
              <w:rPr>
                <w:rFonts w:hint="eastAsia" w:ascii="宋体" w:hAnsi="宋体" w:eastAsia="宋体" w:cs="宋体"/>
                <w:color w:val="auto"/>
                <w:sz w:val="21"/>
                <w:szCs w:val="21"/>
                <w:highlight w:val="none"/>
                <w:lang w:eastAsia="zh-CN"/>
              </w:rPr>
              <w:t>或</w:t>
            </w:r>
            <w:r>
              <w:rPr>
                <w:rFonts w:hint="eastAsia" w:ascii="宋体" w:hAnsi="宋体" w:eastAsia="宋体" w:cs="微软雅黑"/>
                <w:color w:val="auto"/>
                <w:sz w:val="21"/>
                <w:szCs w:val="21"/>
                <w:highlight w:val="none"/>
                <w:lang w:eastAsia="zh-CN"/>
              </w:rPr>
              <w:t>为生活饮用水一级或二级保护区内</w:t>
            </w:r>
            <w:r>
              <w:rPr>
                <w:rFonts w:hint="eastAsia" w:ascii="宋体" w:hAnsi="宋体" w:eastAsia="宋体" w:cs="微软雅黑"/>
                <w:b/>
                <w:bCs/>
                <w:color w:val="auto"/>
                <w:sz w:val="21"/>
                <w:szCs w:val="21"/>
                <w:highlight w:val="none"/>
                <w:lang w:eastAsia="zh-CN"/>
              </w:rPr>
              <w:t>（</w:t>
            </w:r>
            <w:r>
              <w:rPr>
                <w:rFonts w:hint="eastAsia" w:ascii="宋体" w:hAnsi="宋体" w:eastAsia="宋体" w:cs="微软雅黑"/>
                <w:b/>
                <w:bCs/>
                <w:color w:val="auto"/>
                <w:sz w:val="21"/>
                <w:szCs w:val="21"/>
                <w:highlight w:val="none"/>
                <w:lang w:val="en-US" w:eastAsia="zh-CN"/>
              </w:rPr>
              <w:t>提供</w:t>
            </w:r>
            <w:r>
              <w:rPr>
                <w:rFonts w:hint="eastAsia" w:ascii="宋体" w:hAnsi="宋体" w:eastAsia="宋体" w:cs="宋体"/>
                <w:b/>
                <w:bCs/>
                <w:color w:val="auto"/>
                <w:sz w:val="21"/>
                <w:szCs w:val="21"/>
                <w:highlight w:val="none"/>
                <w:lang w:eastAsia="zh-CN"/>
              </w:rPr>
              <w:t>①水源地证明（须为国家（或地方）政府官网站公告内容或政府管理部门发布的通知文件，并提供网站公告内容截图或通知文件扫描件）；②取水许可证明文件扫描件；③投标人提供实地图片并作详细说明水厂地址</w:t>
            </w:r>
            <w:r>
              <w:rPr>
                <w:rFonts w:hint="eastAsia" w:ascii="宋体" w:hAnsi="宋体" w:eastAsia="宋体" w:cs="微软雅黑"/>
                <w:b/>
                <w:bCs/>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431EF406">
            <w:pPr>
              <w:pStyle w:val="12"/>
              <w:ind w:left="0" w:leftChars="0"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为减少在项目实施过程中与采购人的工作磨合，提高沟通执行效率，降低不必要的履约风险，投标人应具备货物</w:t>
            </w:r>
            <w:r>
              <w:rPr>
                <w:rFonts w:hint="eastAsia" w:ascii="宋体" w:hAnsi="宋体" w:eastAsia="宋体" w:cs="宋体"/>
                <w:b/>
                <w:bCs/>
                <w:color w:val="auto"/>
                <w:sz w:val="21"/>
                <w:szCs w:val="21"/>
                <w:highlight w:val="none"/>
                <w:lang w:eastAsia="zh-CN"/>
              </w:rPr>
              <w:t>“桶装水”供货经验（</w:t>
            </w:r>
            <w:r>
              <w:rPr>
                <w:rFonts w:hint="eastAsia" w:ascii="宋体" w:hAnsi="宋体" w:eastAsia="宋体" w:cs="宋体"/>
                <w:b/>
                <w:bCs/>
                <w:color w:val="auto"/>
                <w:sz w:val="21"/>
                <w:szCs w:val="21"/>
                <w:highlight w:val="none"/>
                <w:lang w:val="en-US" w:eastAsia="zh-CN"/>
              </w:rPr>
              <w:t>附合同扫描件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，并在过往服务过程中获得</w:t>
            </w:r>
            <w:r>
              <w:rPr>
                <w:rFonts w:hint="eastAsia" w:ascii="宋体" w:hAnsi="宋体" w:eastAsia="宋体" w:cs="宋体"/>
                <w:b/>
                <w:bCs/>
                <w:color w:val="auto"/>
                <w:sz w:val="21"/>
                <w:szCs w:val="21"/>
                <w:highlight w:val="none"/>
                <w:lang w:eastAsia="zh-CN"/>
              </w:rPr>
              <w:t>用户满意、好评（</w:t>
            </w:r>
            <w:r>
              <w:rPr>
                <w:rFonts w:hint="eastAsia" w:ascii="宋体" w:hAnsi="宋体" w:eastAsia="宋体" w:cs="宋体"/>
                <w:b/>
                <w:bCs/>
                <w:color w:val="auto"/>
                <w:sz w:val="21"/>
                <w:szCs w:val="21"/>
                <w:highlight w:val="none"/>
                <w:lang w:val="en-US" w:eastAsia="zh-CN"/>
              </w:rPr>
              <w:t>附扫描件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t>
            </w:r>
          </w:p>
          <w:p w14:paraId="058DCEDA">
            <w:pPr>
              <w:pStyle w:val="12"/>
              <w:ind w:left="0" w:leftChars="0" w:firstLine="0" w:firstLineChars="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投标人或其所提供的核心产品（桶装水）的生产厂家具备完善的饮用水生产处理工艺，具备</w:t>
            </w:r>
            <w:r>
              <w:rPr>
                <w:rFonts w:hint="eastAsia" w:ascii="宋体" w:hAnsi="宋体" w:eastAsia="宋体" w:cs="微软雅黑"/>
                <w:color w:val="auto"/>
                <w:sz w:val="21"/>
                <w:szCs w:val="21"/>
                <w:highlight w:val="none"/>
                <w:lang w:eastAsia="zh-CN"/>
              </w:rPr>
              <w:t>关键工艺自主发明能力</w:t>
            </w:r>
            <w:r>
              <w:rPr>
                <w:rFonts w:hint="eastAsia" w:ascii="宋体" w:hAnsi="宋体" w:eastAsia="宋体" w:cs="宋体"/>
                <w:color w:val="auto"/>
                <w:sz w:val="21"/>
                <w:szCs w:val="21"/>
                <w:highlight w:val="none"/>
                <w:lang w:eastAsia="zh-CN"/>
              </w:rPr>
              <w:t>,建立完善的管理制度和质量管理体系，</w:t>
            </w:r>
            <w:r>
              <w:rPr>
                <w:rFonts w:hint="eastAsia" w:ascii="宋体" w:hAnsi="宋体" w:eastAsia="宋体" w:cs="宋体"/>
                <w:b/>
                <w:bCs/>
                <w:color w:val="auto"/>
                <w:sz w:val="21"/>
                <w:szCs w:val="21"/>
                <w:highlight w:val="none"/>
                <w:lang w:eastAsia="zh-CN"/>
              </w:rPr>
              <w:t>通过质量管理体系认证、</w:t>
            </w:r>
            <w:r>
              <w:rPr>
                <w:rFonts w:hint="eastAsia" w:ascii="宋体" w:hAnsi="宋体" w:eastAsia="宋体" w:cs="微软雅黑"/>
                <w:b/>
                <w:bCs/>
                <w:color w:val="auto"/>
                <w:sz w:val="21"/>
                <w:szCs w:val="21"/>
                <w:highlight w:val="none"/>
                <w:lang w:eastAsia="zh-CN"/>
              </w:rPr>
              <w:t>环境管理体系认证、职业健康安全管理体系认证等</w:t>
            </w:r>
            <w:r>
              <w:rPr>
                <w:rFonts w:hint="eastAsia" w:ascii="宋体" w:hAnsi="宋体" w:eastAsia="宋体" w:cs="微软雅黑"/>
                <w:color w:val="auto"/>
                <w:sz w:val="21"/>
                <w:szCs w:val="21"/>
                <w:highlight w:val="none"/>
                <w:lang w:eastAsia="zh-CN"/>
              </w:rPr>
              <w:t>。</w:t>
            </w:r>
          </w:p>
          <w:p w14:paraId="08E4ADA9">
            <w:pPr>
              <w:pStyle w:val="12"/>
              <w:ind w:left="0" w:leftChars="0" w:firstLine="0" w:firstLineChars="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采购人单位是人群密集的场所，对货物需求量大，为避免生产食品安全风险或食品安全事情发生后得到保障，</w:t>
            </w:r>
            <w:r>
              <w:rPr>
                <w:rFonts w:hint="eastAsia" w:ascii="宋体" w:hAnsi="宋体" w:eastAsia="宋体" w:cs="宋体"/>
                <w:b/>
                <w:bCs/>
                <w:color w:val="auto"/>
                <w:sz w:val="21"/>
                <w:szCs w:val="21"/>
                <w:highlight w:val="none"/>
                <w:lang w:eastAsia="zh-CN"/>
              </w:rPr>
              <w:t>投标人应购买累计赔偿限额200万（含）以上的食品安全责任保险</w:t>
            </w:r>
            <w:r>
              <w:rPr>
                <w:rFonts w:hint="eastAsia" w:ascii="宋体" w:hAnsi="宋体" w:eastAsia="宋体" w:cs="宋体"/>
                <w:color w:val="auto"/>
                <w:sz w:val="21"/>
                <w:szCs w:val="21"/>
                <w:highlight w:val="none"/>
                <w:lang w:eastAsia="zh-CN"/>
              </w:rPr>
              <w:t>。</w:t>
            </w:r>
          </w:p>
        </w:tc>
      </w:tr>
      <w:tr w14:paraId="24D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63" w:type="dxa"/>
            <w:tcBorders>
              <w:top w:val="single" w:color="auto" w:sz="4" w:space="0"/>
              <w:left w:val="single" w:color="auto" w:sz="4" w:space="0"/>
              <w:bottom w:val="single" w:color="auto" w:sz="4" w:space="0"/>
              <w:right w:val="single" w:color="auto" w:sz="4" w:space="0"/>
            </w:tcBorders>
            <w:vAlign w:val="center"/>
          </w:tcPr>
          <w:p w14:paraId="0B93E44B">
            <w:pPr>
              <w:kinsoku w:val="0"/>
              <w:overflowPunct w:val="0"/>
              <w:autoSpaceDE w:val="0"/>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bidi="ar"/>
              </w:rPr>
              <w:t>说明</w:t>
            </w:r>
          </w:p>
        </w:tc>
        <w:tc>
          <w:tcPr>
            <w:tcW w:w="7566" w:type="dxa"/>
            <w:tcBorders>
              <w:top w:val="single" w:color="auto" w:sz="4" w:space="0"/>
              <w:left w:val="single" w:color="auto" w:sz="4" w:space="0"/>
              <w:bottom w:val="single" w:color="auto" w:sz="4" w:space="0"/>
              <w:right w:val="single" w:color="auto" w:sz="4" w:space="0"/>
            </w:tcBorders>
            <w:vAlign w:val="center"/>
          </w:tcPr>
          <w:p w14:paraId="7496390F">
            <w:pPr>
              <w:kinsoku w:val="0"/>
              <w:overflowPunct w:val="0"/>
              <w:autoSpaceDE w:val="0"/>
              <w:rPr>
                <w:rFonts w:ascii="宋体" w:hAnsi="宋体" w:eastAsia="宋体" w:cs="宋体"/>
                <w:color w:val="auto"/>
                <w:sz w:val="21"/>
                <w:szCs w:val="21"/>
                <w:highlight w:val="none"/>
                <w:lang w:eastAsia="zh-CN"/>
              </w:rPr>
            </w:pPr>
          </w:p>
        </w:tc>
      </w:tr>
    </w:tbl>
    <w:p w14:paraId="0FC2CAF1">
      <w:pPr>
        <w:rPr>
          <w:strike/>
          <w:color w:val="auto"/>
          <w:highlight w:val="none"/>
        </w:rPr>
      </w:pPr>
    </w:p>
    <w:sectPr>
      <w:footerReference r:id="rId3" w:type="default"/>
      <w:pgSz w:w="11900" w:h="16840"/>
      <w:pgMar w:top="1417" w:right="1134" w:bottom="1134" w:left="1701" w:header="0" w:footer="3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E651">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3411220</wp:posOffset>
              </wp:positionH>
              <wp:positionV relativeFrom="page">
                <wp:posOffset>10333355</wp:posOffset>
              </wp:positionV>
              <wp:extent cx="727710" cy="187325"/>
              <wp:effectExtent l="0" t="0" r="0" b="0"/>
              <wp:wrapNone/>
              <wp:docPr id="2" name="文本框 10"/>
              <wp:cNvGraphicFramePr/>
              <a:graphic xmlns:a="http://schemas.openxmlformats.org/drawingml/2006/main">
                <a:graphicData uri="http://schemas.microsoft.com/office/word/2010/wordprocessingShape">
                  <wps:wsp>
                    <wps:cNvSpPr txBox="1"/>
                    <wps:spPr>
                      <a:xfrm>
                        <a:off x="0" y="0"/>
                        <a:ext cx="727710" cy="187325"/>
                      </a:xfrm>
                      <a:prstGeom prst="rect">
                        <a:avLst/>
                      </a:prstGeom>
                      <a:noFill/>
                      <a:ln>
                        <a:noFill/>
                      </a:ln>
                      <a:effectLst/>
                    </wps:spPr>
                    <wps:txbx>
                      <w:txbxContent>
                        <w:p w14:paraId="0AF9426F">
                          <w:pPr>
                            <w:spacing w:line="260" w:lineRule="exact"/>
                            <w:ind w:left="20"/>
                            <w:rPr>
                              <w:rFonts w:ascii="宋体" w:hAnsi="宋体" w:eastAsia="宋体" w:cs="宋体"/>
                              <w:sz w:val="24"/>
                              <w:szCs w:val="24"/>
                            </w:rPr>
                          </w:pPr>
                          <w:r>
                            <w:rPr>
                              <w:rFonts w:ascii="宋体" w:hAnsi="宋体" w:eastAsia="宋体" w:cs="宋体"/>
                              <w:spacing w:val="4"/>
                              <w:w w:val="71"/>
                              <w:sz w:val="24"/>
                              <w:szCs w:val="24"/>
                            </w:rPr>
                            <w:t>-</w:t>
                          </w:r>
                          <w:r>
                            <w:rPr>
                              <w:rFonts w:ascii="宋体" w:hAnsi="宋体" w:eastAsia="宋体" w:cs="宋体"/>
                              <w:sz w:val="24"/>
                              <w:szCs w:val="24"/>
                            </w:rPr>
                            <w:t>第</w:t>
                          </w:r>
                          <w:r>
                            <w:fldChar w:fldCharType="begin"/>
                          </w:r>
                          <w:r>
                            <w:rPr>
                              <w:rFonts w:ascii="宋体" w:hAnsi="宋体" w:eastAsia="宋体" w:cs="宋体"/>
                              <w:w w:val="126"/>
                              <w:sz w:val="24"/>
                              <w:szCs w:val="24"/>
                            </w:rPr>
                            <w:instrText xml:space="preserve"> PAGE </w:instrText>
                          </w:r>
                          <w:r>
                            <w:fldChar w:fldCharType="separate"/>
                          </w:r>
                          <w:r>
                            <w:rPr>
                              <w:rFonts w:ascii="宋体" w:hAnsi="宋体" w:eastAsia="宋体" w:cs="宋体"/>
                              <w:w w:val="126"/>
                              <w:sz w:val="24"/>
                              <w:szCs w:val="24"/>
                            </w:rPr>
                            <w:t>21</w:t>
                          </w:r>
                          <w:r>
                            <w:fldChar w:fldCharType="end"/>
                          </w:r>
                          <w:r>
                            <w:rPr>
                              <w:rFonts w:ascii="宋体" w:hAnsi="宋体" w:eastAsia="宋体" w:cs="宋体"/>
                              <w:sz w:val="24"/>
                              <w:szCs w:val="24"/>
                            </w:rPr>
                            <w:t>页</w:t>
                          </w:r>
                          <w:r>
                            <w:rPr>
                              <w:rFonts w:ascii="宋体" w:hAnsi="宋体" w:eastAsia="宋体" w:cs="宋体"/>
                              <w:w w:val="71"/>
                              <w:sz w:val="24"/>
                              <w:szCs w:val="24"/>
                            </w:rPr>
                            <w:t>-</w:t>
                          </w:r>
                        </w:p>
                      </w:txbxContent>
                    </wps:txbx>
                    <wps:bodyPr wrap="square" lIns="0" tIns="0" rIns="0" bIns="0" upright="1"/>
                  </wps:wsp>
                </a:graphicData>
              </a:graphic>
            </wp:anchor>
          </w:drawing>
        </mc:Choice>
        <mc:Fallback>
          <w:pict>
            <v:shape id="文本框 10" o:spid="_x0000_s1026" o:spt="202" type="#_x0000_t202" style="position:absolute;left:0pt;margin-left:268.6pt;margin-top:813.65pt;height:14.75pt;width:57.3pt;mso-position-horizontal-relative:page;mso-position-vertical-relative:page;z-index:-251657216;mso-width-relative:page;mso-height-relative:page;" filled="f" stroked="f" coordsize="21600,21600" o:gfxdata="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oB4G2wAAAA0BAAAPAAAAAAAAAAEAIAAAACIAAABkcnMv&#10;ZG93bnJldi54bWxQSwECFAAUAAAACACHTuJARSpnDMcBAACOAwAADgAAAAAAAAABACAAAAAqAQAA&#10;ZHJzL2Uyb0RvYy54bWxQSwUGAAAAAAYABgBZAQAAYwUAAAAA&#10;">
              <v:fill on="f" focussize="0,0"/>
              <v:stroke on="f"/>
              <v:imagedata o:title=""/>
              <o:lock v:ext="edit" aspectratio="f"/>
              <v:textbox inset="0mm,0mm,0mm,0mm">
                <w:txbxContent>
                  <w:p w14:paraId="0AF9426F">
                    <w:pPr>
                      <w:spacing w:line="260" w:lineRule="exact"/>
                      <w:ind w:left="20"/>
                      <w:rPr>
                        <w:rFonts w:ascii="宋体" w:hAnsi="宋体" w:eastAsia="宋体" w:cs="宋体"/>
                        <w:sz w:val="24"/>
                        <w:szCs w:val="24"/>
                      </w:rPr>
                    </w:pPr>
                    <w:r>
                      <w:rPr>
                        <w:rFonts w:ascii="宋体" w:hAnsi="宋体" w:eastAsia="宋体" w:cs="宋体"/>
                        <w:spacing w:val="4"/>
                        <w:w w:val="71"/>
                        <w:sz w:val="24"/>
                        <w:szCs w:val="24"/>
                      </w:rPr>
                      <w:t>-</w:t>
                    </w:r>
                    <w:r>
                      <w:rPr>
                        <w:rFonts w:ascii="宋体" w:hAnsi="宋体" w:eastAsia="宋体" w:cs="宋体"/>
                        <w:sz w:val="24"/>
                        <w:szCs w:val="24"/>
                      </w:rPr>
                      <w:t>第</w:t>
                    </w:r>
                    <w:r>
                      <w:fldChar w:fldCharType="begin"/>
                    </w:r>
                    <w:r>
                      <w:rPr>
                        <w:rFonts w:ascii="宋体" w:hAnsi="宋体" w:eastAsia="宋体" w:cs="宋体"/>
                        <w:w w:val="126"/>
                        <w:sz w:val="24"/>
                        <w:szCs w:val="24"/>
                      </w:rPr>
                      <w:instrText xml:space="preserve"> PAGE </w:instrText>
                    </w:r>
                    <w:r>
                      <w:fldChar w:fldCharType="separate"/>
                    </w:r>
                    <w:r>
                      <w:rPr>
                        <w:rFonts w:ascii="宋体" w:hAnsi="宋体" w:eastAsia="宋体" w:cs="宋体"/>
                        <w:w w:val="126"/>
                        <w:sz w:val="24"/>
                        <w:szCs w:val="24"/>
                      </w:rPr>
                      <w:t>21</w:t>
                    </w:r>
                    <w:r>
                      <w:fldChar w:fldCharType="end"/>
                    </w:r>
                    <w:r>
                      <w:rPr>
                        <w:rFonts w:ascii="宋体" w:hAnsi="宋体" w:eastAsia="宋体" w:cs="宋体"/>
                        <w:sz w:val="24"/>
                        <w:szCs w:val="24"/>
                      </w:rPr>
                      <w:t>页</w:t>
                    </w:r>
                    <w:r>
                      <w:rPr>
                        <w:rFonts w:ascii="宋体" w:hAnsi="宋体" w:eastAsia="宋体" w:cs="宋体"/>
                        <w:w w:val="71"/>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jNTdhMzJhNTU4NDA5ZjJlYWFlYjZlMjUyNmEwMzUifQ=="/>
  </w:docVars>
  <w:rsids>
    <w:rsidRoot w:val="00172A27"/>
    <w:rsid w:val="0000265E"/>
    <w:rsid w:val="00015C7E"/>
    <w:rsid w:val="00017E5D"/>
    <w:rsid w:val="00025566"/>
    <w:rsid w:val="00025FE0"/>
    <w:rsid w:val="00036726"/>
    <w:rsid w:val="0005061D"/>
    <w:rsid w:val="00052AB5"/>
    <w:rsid w:val="00056D82"/>
    <w:rsid w:val="00066570"/>
    <w:rsid w:val="00071611"/>
    <w:rsid w:val="00072A7B"/>
    <w:rsid w:val="000739DB"/>
    <w:rsid w:val="00080EF7"/>
    <w:rsid w:val="0008111D"/>
    <w:rsid w:val="00084ADC"/>
    <w:rsid w:val="0009172A"/>
    <w:rsid w:val="00094380"/>
    <w:rsid w:val="000A7C6F"/>
    <w:rsid w:val="000B26DB"/>
    <w:rsid w:val="000C1D31"/>
    <w:rsid w:val="000C3435"/>
    <w:rsid w:val="000C6A85"/>
    <w:rsid w:val="000C7AFF"/>
    <w:rsid w:val="000D472D"/>
    <w:rsid w:val="000E40B3"/>
    <w:rsid w:val="000F4284"/>
    <w:rsid w:val="000F6F24"/>
    <w:rsid w:val="00110C92"/>
    <w:rsid w:val="00111F23"/>
    <w:rsid w:val="0011388D"/>
    <w:rsid w:val="00117C96"/>
    <w:rsid w:val="001224F9"/>
    <w:rsid w:val="00130490"/>
    <w:rsid w:val="00130799"/>
    <w:rsid w:val="00130DB1"/>
    <w:rsid w:val="00135736"/>
    <w:rsid w:val="00141027"/>
    <w:rsid w:val="00141F89"/>
    <w:rsid w:val="001422CD"/>
    <w:rsid w:val="00152840"/>
    <w:rsid w:val="0015532C"/>
    <w:rsid w:val="001631FA"/>
    <w:rsid w:val="00163BBA"/>
    <w:rsid w:val="00163E21"/>
    <w:rsid w:val="00165162"/>
    <w:rsid w:val="001718F9"/>
    <w:rsid w:val="00172730"/>
    <w:rsid w:val="00172A27"/>
    <w:rsid w:val="0018276B"/>
    <w:rsid w:val="00186556"/>
    <w:rsid w:val="00195507"/>
    <w:rsid w:val="0019746D"/>
    <w:rsid w:val="001A2420"/>
    <w:rsid w:val="001A4BA2"/>
    <w:rsid w:val="001A57D6"/>
    <w:rsid w:val="001B2A4E"/>
    <w:rsid w:val="001B35CF"/>
    <w:rsid w:val="001B3EF5"/>
    <w:rsid w:val="001B4076"/>
    <w:rsid w:val="001C3BB4"/>
    <w:rsid w:val="001C6886"/>
    <w:rsid w:val="001D6AE6"/>
    <w:rsid w:val="001E7A48"/>
    <w:rsid w:val="001F1441"/>
    <w:rsid w:val="00201DD8"/>
    <w:rsid w:val="00202C14"/>
    <w:rsid w:val="00203FE0"/>
    <w:rsid w:val="00225119"/>
    <w:rsid w:val="002257A0"/>
    <w:rsid w:val="002306C2"/>
    <w:rsid w:val="002378C3"/>
    <w:rsid w:val="00237BC6"/>
    <w:rsid w:val="0024234B"/>
    <w:rsid w:val="0024773A"/>
    <w:rsid w:val="00247A21"/>
    <w:rsid w:val="00250E93"/>
    <w:rsid w:val="002520EC"/>
    <w:rsid w:val="00254082"/>
    <w:rsid w:val="00265B9E"/>
    <w:rsid w:val="0027017A"/>
    <w:rsid w:val="00284838"/>
    <w:rsid w:val="0028512D"/>
    <w:rsid w:val="0028789A"/>
    <w:rsid w:val="0029639A"/>
    <w:rsid w:val="002B386A"/>
    <w:rsid w:val="002B3BC1"/>
    <w:rsid w:val="002B5441"/>
    <w:rsid w:val="002B728A"/>
    <w:rsid w:val="002D3B3B"/>
    <w:rsid w:val="002D51AD"/>
    <w:rsid w:val="002D65B1"/>
    <w:rsid w:val="002E1A68"/>
    <w:rsid w:val="002E6B99"/>
    <w:rsid w:val="002E7AD4"/>
    <w:rsid w:val="002F1C9F"/>
    <w:rsid w:val="002F1D2F"/>
    <w:rsid w:val="00300E80"/>
    <w:rsid w:val="00304FB4"/>
    <w:rsid w:val="0030774B"/>
    <w:rsid w:val="0031526D"/>
    <w:rsid w:val="00317CBC"/>
    <w:rsid w:val="00321E81"/>
    <w:rsid w:val="00327DBF"/>
    <w:rsid w:val="003501B6"/>
    <w:rsid w:val="003529AC"/>
    <w:rsid w:val="00367D29"/>
    <w:rsid w:val="00380E44"/>
    <w:rsid w:val="0038195F"/>
    <w:rsid w:val="00386B39"/>
    <w:rsid w:val="003A1210"/>
    <w:rsid w:val="003A1FA3"/>
    <w:rsid w:val="003B1257"/>
    <w:rsid w:val="003B6413"/>
    <w:rsid w:val="003D6A40"/>
    <w:rsid w:val="0040249C"/>
    <w:rsid w:val="00404C71"/>
    <w:rsid w:val="00405881"/>
    <w:rsid w:val="0040715A"/>
    <w:rsid w:val="00407603"/>
    <w:rsid w:val="00410586"/>
    <w:rsid w:val="0041582C"/>
    <w:rsid w:val="00417E9E"/>
    <w:rsid w:val="004266F9"/>
    <w:rsid w:val="00427F09"/>
    <w:rsid w:val="00431505"/>
    <w:rsid w:val="00433813"/>
    <w:rsid w:val="00434290"/>
    <w:rsid w:val="00435F66"/>
    <w:rsid w:val="004405A9"/>
    <w:rsid w:val="00441049"/>
    <w:rsid w:val="0044258E"/>
    <w:rsid w:val="00444454"/>
    <w:rsid w:val="00445492"/>
    <w:rsid w:val="00453AE0"/>
    <w:rsid w:val="0046232A"/>
    <w:rsid w:val="004673E8"/>
    <w:rsid w:val="00483A68"/>
    <w:rsid w:val="00483D11"/>
    <w:rsid w:val="004A5CDE"/>
    <w:rsid w:val="004B3E2A"/>
    <w:rsid w:val="004B4E82"/>
    <w:rsid w:val="004C2E7F"/>
    <w:rsid w:val="004D36CD"/>
    <w:rsid w:val="004D4484"/>
    <w:rsid w:val="004D6BFC"/>
    <w:rsid w:val="004E48F4"/>
    <w:rsid w:val="004F0779"/>
    <w:rsid w:val="004F2A35"/>
    <w:rsid w:val="00510E58"/>
    <w:rsid w:val="00512758"/>
    <w:rsid w:val="00513D2C"/>
    <w:rsid w:val="00515DE1"/>
    <w:rsid w:val="00523415"/>
    <w:rsid w:val="005237E0"/>
    <w:rsid w:val="00525939"/>
    <w:rsid w:val="005264A6"/>
    <w:rsid w:val="00527DE0"/>
    <w:rsid w:val="005350E7"/>
    <w:rsid w:val="00537E1F"/>
    <w:rsid w:val="005401B1"/>
    <w:rsid w:val="0054330A"/>
    <w:rsid w:val="00547338"/>
    <w:rsid w:val="005605E7"/>
    <w:rsid w:val="00585D96"/>
    <w:rsid w:val="0059178A"/>
    <w:rsid w:val="00592184"/>
    <w:rsid w:val="00593776"/>
    <w:rsid w:val="005966F8"/>
    <w:rsid w:val="005A0893"/>
    <w:rsid w:val="005A2838"/>
    <w:rsid w:val="005C48D8"/>
    <w:rsid w:val="005C7832"/>
    <w:rsid w:val="005D512B"/>
    <w:rsid w:val="005D7A37"/>
    <w:rsid w:val="005E27E7"/>
    <w:rsid w:val="005E52A4"/>
    <w:rsid w:val="005E5F3F"/>
    <w:rsid w:val="005F6BC9"/>
    <w:rsid w:val="00610A3A"/>
    <w:rsid w:val="00614703"/>
    <w:rsid w:val="00617953"/>
    <w:rsid w:val="00624AD3"/>
    <w:rsid w:val="00635C04"/>
    <w:rsid w:val="006534DF"/>
    <w:rsid w:val="006618E2"/>
    <w:rsid w:val="00671670"/>
    <w:rsid w:val="006725F3"/>
    <w:rsid w:val="006843DA"/>
    <w:rsid w:val="00687F8A"/>
    <w:rsid w:val="006A2D52"/>
    <w:rsid w:val="006A3AFC"/>
    <w:rsid w:val="006A4189"/>
    <w:rsid w:val="006A4E51"/>
    <w:rsid w:val="006B2724"/>
    <w:rsid w:val="006B4E51"/>
    <w:rsid w:val="006B5616"/>
    <w:rsid w:val="006C2B7D"/>
    <w:rsid w:val="006D337D"/>
    <w:rsid w:val="006F4600"/>
    <w:rsid w:val="006F5E4E"/>
    <w:rsid w:val="006F7FEA"/>
    <w:rsid w:val="00701428"/>
    <w:rsid w:val="007065E4"/>
    <w:rsid w:val="007309C2"/>
    <w:rsid w:val="0074768A"/>
    <w:rsid w:val="00747DF3"/>
    <w:rsid w:val="00750EE4"/>
    <w:rsid w:val="007648BE"/>
    <w:rsid w:val="00765443"/>
    <w:rsid w:val="007668CA"/>
    <w:rsid w:val="00767702"/>
    <w:rsid w:val="007710D4"/>
    <w:rsid w:val="0077215F"/>
    <w:rsid w:val="00773905"/>
    <w:rsid w:val="00774237"/>
    <w:rsid w:val="00777F7F"/>
    <w:rsid w:val="00780FE8"/>
    <w:rsid w:val="0078295F"/>
    <w:rsid w:val="007951E3"/>
    <w:rsid w:val="00796696"/>
    <w:rsid w:val="007A6E47"/>
    <w:rsid w:val="007A718B"/>
    <w:rsid w:val="007A7CF9"/>
    <w:rsid w:val="007B29E4"/>
    <w:rsid w:val="007C0BF9"/>
    <w:rsid w:val="007C13E4"/>
    <w:rsid w:val="007D0243"/>
    <w:rsid w:val="007D10A9"/>
    <w:rsid w:val="007E1B75"/>
    <w:rsid w:val="007E425B"/>
    <w:rsid w:val="007E5F26"/>
    <w:rsid w:val="007F036D"/>
    <w:rsid w:val="007F1074"/>
    <w:rsid w:val="007F6930"/>
    <w:rsid w:val="008032CB"/>
    <w:rsid w:val="00813DFF"/>
    <w:rsid w:val="0082390B"/>
    <w:rsid w:val="0084744A"/>
    <w:rsid w:val="0085554F"/>
    <w:rsid w:val="0088260C"/>
    <w:rsid w:val="0088422F"/>
    <w:rsid w:val="008B2975"/>
    <w:rsid w:val="008B341D"/>
    <w:rsid w:val="008C24BF"/>
    <w:rsid w:val="008C40C9"/>
    <w:rsid w:val="008C5013"/>
    <w:rsid w:val="008D11AB"/>
    <w:rsid w:val="008D4C0C"/>
    <w:rsid w:val="008D6B69"/>
    <w:rsid w:val="008E0F7B"/>
    <w:rsid w:val="008E19A1"/>
    <w:rsid w:val="008E3C86"/>
    <w:rsid w:val="008F3E6E"/>
    <w:rsid w:val="009077D2"/>
    <w:rsid w:val="00913D92"/>
    <w:rsid w:val="00924EE4"/>
    <w:rsid w:val="00926EE7"/>
    <w:rsid w:val="00934E41"/>
    <w:rsid w:val="00935B18"/>
    <w:rsid w:val="00941D72"/>
    <w:rsid w:val="009454A0"/>
    <w:rsid w:val="00947172"/>
    <w:rsid w:val="009473E4"/>
    <w:rsid w:val="00951692"/>
    <w:rsid w:val="009546BB"/>
    <w:rsid w:val="00957721"/>
    <w:rsid w:val="00966EEC"/>
    <w:rsid w:val="009769F6"/>
    <w:rsid w:val="00983BF0"/>
    <w:rsid w:val="009A1D74"/>
    <w:rsid w:val="009B44DA"/>
    <w:rsid w:val="009C13A7"/>
    <w:rsid w:val="009C313C"/>
    <w:rsid w:val="009C355C"/>
    <w:rsid w:val="009D0A37"/>
    <w:rsid w:val="009D42B3"/>
    <w:rsid w:val="009E1B67"/>
    <w:rsid w:val="009E73EB"/>
    <w:rsid w:val="009F1E71"/>
    <w:rsid w:val="00A05356"/>
    <w:rsid w:val="00A06F29"/>
    <w:rsid w:val="00A1099F"/>
    <w:rsid w:val="00A1364A"/>
    <w:rsid w:val="00A160BD"/>
    <w:rsid w:val="00A21C24"/>
    <w:rsid w:val="00A22882"/>
    <w:rsid w:val="00A24657"/>
    <w:rsid w:val="00A35E4A"/>
    <w:rsid w:val="00A41448"/>
    <w:rsid w:val="00A42E26"/>
    <w:rsid w:val="00A5055C"/>
    <w:rsid w:val="00A5345F"/>
    <w:rsid w:val="00A62657"/>
    <w:rsid w:val="00A62AF2"/>
    <w:rsid w:val="00A720DF"/>
    <w:rsid w:val="00A73B67"/>
    <w:rsid w:val="00A74125"/>
    <w:rsid w:val="00A768A4"/>
    <w:rsid w:val="00A96925"/>
    <w:rsid w:val="00AA1C85"/>
    <w:rsid w:val="00AA5291"/>
    <w:rsid w:val="00AB7CEB"/>
    <w:rsid w:val="00AC07EE"/>
    <w:rsid w:val="00AC410B"/>
    <w:rsid w:val="00AC4201"/>
    <w:rsid w:val="00AD18C7"/>
    <w:rsid w:val="00AD191E"/>
    <w:rsid w:val="00AD3B2C"/>
    <w:rsid w:val="00AD45A9"/>
    <w:rsid w:val="00AD4895"/>
    <w:rsid w:val="00AE2631"/>
    <w:rsid w:val="00B06E28"/>
    <w:rsid w:val="00B14D20"/>
    <w:rsid w:val="00B15669"/>
    <w:rsid w:val="00B26C2A"/>
    <w:rsid w:val="00B27450"/>
    <w:rsid w:val="00B27C0A"/>
    <w:rsid w:val="00B33395"/>
    <w:rsid w:val="00B45793"/>
    <w:rsid w:val="00B514D0"/>
    <w:rsid w:val="00B52C71"/>
    <w:rsid w:val="00B623F4"/>
    <w:rsid w:val="00B6421C"/>
    <w:rsid w:val="00B74E1E"/>
    <w:rsid w:val="00B75774"/>
    <w:rsid w:val="00B77CBC"/>
    <w:rsid w:val="00B869B6"/>
    <w:rsid w:val="00B90A18"/>
    <w:rsid w:val="00B9364A"/>
    <w:rsid w:val="00B93AFF"/>
    <w:rsid w:val="00B96DD3"/>
    <w:rsid w:val="00B9741A"/>
    <w:rsid w:val="00BA2A49"/>
    <w:rsid w:val="00BA7934"/>
    <w:rsid w:val="00BB231C"/>
    <w:rsid w:val="00BB378D"/>
    <w:rsid w:val="00BB45FB"/>
    <w:rsid w:val="00BC0D75"/>
    <w:rsid w:val="00BC7633"/>
    <w:rsid w:val="00BD20CB"/>
    <w:rsid w:val="00BE6C9B"/>
    <w:rsid w:val="00BF1724"/>
    <w:rsid w:val="00C044CF"/>
    <w:rsid w:val="00C055F0"/>
    <w:rsid w:val="00C13468"/>
    <w:rsid w:val="00C14942"/>
    <w:rsid w:val="00C14F11"/>
    <w:rsid w:val="00C325EF"/>
    <w:rsid w:val="00C42B4A"/>
    <w:rsid w:val="00C56C06"/>
    <w:rsid w:val="00C75D3A"/>
    <w:rsid w:val="00C75FF5"/>
    <w:rsid w:val="00C97243"/>
    <w:rsid w:val="00CC06B3"/>
    <w:rsid w:val="00CC16A9"/>
    <w:rsid w:val="00CD1D7E"/>
    <w:rsid w:val="00CD4D55"/>
    <w:rsid w:val="00CD533C"/>
    <w:rsid w:val="00CE0587"/>
    <w:rsid w:val="00CE17C5"/>
    <w:rsid w:val="00CF685B"/>
    <w:rsid w:val="00D03079"/>
    <w:rsid w:val="00D05FDF"/>
    <w:rsid w:val="00D072B7"/>
    <w:rsid w:val="00D20611"/>
    <w:rsid w:val="00D20B4D"/>
    <w:rsid w:val="00D30307"/>
    <w:rsid w:val="00D471B0"/>
    <w:rsid w:val="00D55C40"/>
    <w:rsid w:val="00D6665D"/>
    <w:rsid w:val="00D66B42"/>
    <w:rsid w:val="00D70D36"/>
    <w:rsid w:val="00D820E8"/>
    <w:rsid w:val="00D8659D"/>
    <w:rsid w:val="00D90D46"/>
    <w:rsid w:val="00D9777E"/>
    <w:rsid w:val="00DA066E"/>
    <w:rsid w:val="00DA1CA9"/>
    <w:rsid w:val="00DA6C70"/>
    <w:rsid w:val="00DD4291"/>
    <w:rsid w:val="00DD436F"/>
    <w:rsid w:val="00DD5313"/>
    <w:rsid w:val="00DD706B"/>
    <w:rsid w:val="00DE0CAE"/>
    <w:rsid w:val="00DF08B9"/>
    <w:rsid w:val="00DF0E34"/>
    <w:rsid w:val="00DF4E00"/>
    <w:rsid w:val="00DF5AD5"/>
    <w:rsid w:val="00E054BC"/>
    <w:rsid w:val="00E358F4"/>
    <w:rsid w:val="00E41723"/>
    <w:rsid w:val="00E43F4C"/>
    <w:rsid w:val="00E45885"/>
    <w:rsid w:val="00E505E1"/>
    <w:rsid w:val="00E63723"/>
    <w:rsid w:val="00E65255"/>
    <w:rsid w:val="00E65471"/>
    <w:rsid w:val="00E7421E"/>
    <w:rsid w:val="00E81639"/>
    <w:rsid w:val="00E86269"/>
    <w:rsid w:val="00E92AD3"/>
    <w:rsid w:val="00E93BB6"/>
    <w:rsid w:val="00EA3300"/>
    <w:rsid w:val="00EA4C1E"/>
    <w:rsid w:val="00EA61C2"/>
    <w:rsid w:val="00EA75BC"/>
    <w:rsid w:val="00EB4881"/>
    <w:rsid w:val="00EB4B0C"/>
    <w:rsid w:val="00EC0545"/>
    <w:rsid w:val="00EC603B"/>
    <w:rsid w:val="00EC69E1"/>
    <w:rsid w:val="00ED154C"/>
    <w:rsid w:val="00ED2720"/>
    <w:rsid w:val="00ED2951"/>
    <w:rsid w:val="00ED72D5"/>
    <w:rsid w:val="00EE4B5B"/>
    <w:rsid w:val="00EE7D37"/>
    <w:rsid w:val="00F02E41"/>
    <w:rsid w:val="00F0403E"/>
    <w:rsid w:val="00F15D15"/>
    <w:rsid w:val="00F253FA"/>
    <w:rsid w:val="00F43DBA"/>
    <w:rsid w:val="00F61031"/>
    <w:rsid w:val="00F65BFE"/>
    <w:rsid w:val="00F677E7"/>
    <w:rsid w:val="00F7318A"/>
    <w:rsid w:val="00F74AD9"/>
    <w:rsid w:val="00F774DB"/>
    <w:rsid w:val="00F77AA7"/>
    <w:rsid w:val="00F80639"/>
    <w:rsid w:val="00F87991"/>
    <w:rsid w:val="00F9050E"/>
    <w:rsid w:val="00F9081C"/>
    <w:rsid w:val="00F9695F"/>
    <w:rsid w:val="00F96BE1"/>
    <w:rsid w:val="00FA3499"/>
    <w:rsid w:val="00FC4CAB"/>
    <w:rsid w:val="00FC58E8"/>
    <w:rsid w:val="00FD1F34"/>
    <w:rsid w:val="00FE0CA4"/>
    <w:rsid w:val="00FE7903"/>
    <w:rsid w:val="00FF22BB"/>
    <w:rsid w:val="01012CBC"/>
    <w:rsid w:val="01057C97"/>
    <w:rsid w:val="012D4559"/>
    <w:rsid w:val="013749EE"/>
    <w:rsid w:val="01376ABD"/>
    <w:rsid w:val="01535234"/>
    <w:rsid w:val="016469CC"/>
    <w:rsid w:val="0174695C"/>
    <w:rsid w:val="01786F37"/>
    <w:rsid w:val="01AE15BA"/>
    <w:rsid w:val="01B91D0C"/>
    <w:rsid w:val="01C21D25"/>
    <w:rsid w:val="01C655A0"/>
    <w:rsid w:val="01C7681B"/>
    <w:rsid w:val="02003DB7"/>
    <w:rsid w:val="02127F29"/>
    <w:rsid w:val="021F4E94"/>
    <w:rsid w:val="02241EF4"/>
    <w:rsid w:val="023F543E"/>
    <w:rsid w:val="024570C1"/>
    <w:rsid w:val="027137C2"/>
    <w:rsid w:val="027345B1"/>
    <w:rsid w:val="02785AB0"/>
    <w:rsid w:val="02823AEF"/>
    <w:rsid w:val="02957AAC"/>
    <w:rsid w:val="02B65B15"/>
    <w:rsid w:val="02C80459"/>
    <w:rsid w:val="02CA349D"/>
    <w:rsid w:val="02E04169"/>
    <w:rsid w:val="02EE546F"/>
    <w:rsid w:val="03007EB3"/>
    <w:rsid w:val="03027FC0"/>
    <w:rsid w:val="030A6882"/>
    <w:rsid w:val="0338045E"/>
    <w:rsid w:val="03553A18"/>
    <w:rsid w:val="035976F2"/>
    <w:rsid w:val="035F07BE"/>
    <w:rsid w:val="0388697E"/>
    <w:rsid w:val="03906712"/>
    <w:rsid w:val="039A69F0"/>
    <w:rsid w:val="03A16201"/>
    <w:rsid w:val="03B36B79"/>
    <w:rsid w:val="03BE219A"/>
    <w:rsid w:val="03C23F1B"/>
    <w:rsid w:val="03D83BDC"/>
    <w:rsid w:val="03E009E5"/>
    <w:rsid w:val="040B7160"/>
    <w:rsid w:val="04104268"/>
    <w:rsid w:val="043B39E3"/>
    <w:rsid w:val="043E1865"/>
    <w:rsid w:val="044C1E74"/>
    <w:rsid w:val="04545FD2"/>
    <w:rsid w:val="0467440E"/>
    <w:rsid w:val="047C774D"/>
    <w:rsid w:val="0480072C"/>
    <w:rsid w:val="048074E1"/>
    <w:rsid w:val="04945913"/>
    <w:rsid w:val="049B394B"/>
    <w:rsid w:val="049D2040"/>
    <w:rsid w:val="04B5714B"/>
    <w:rsid w:val="04C9685E"/>
    <w:rsid w:val="04CF30C5"/>
    <w:rsid w:val="04D047A4"/>
    <w:rsid w:val="04D32D51"/>
    <w:rsid w:val="04E87F28"/>
    <w:rsid w:val="051B0AA7"/>
    <w:rsid w:val="0522346E"/>
    <w:rsid w:val="05224214"/>
    <w:rsid w:val="053F329C"/>
    <w:rsid w:val="055E085A"/>
    <w:rsid w:val="056A413D"/>
    <w:rsid w:val="05CF1CEB"/>
    <w:rsid w:val="05D45367"/>
    <w:rsid w:val="05F64893"/>
    <w:rsid w:val="06114353"/>
    <w:rsid w:val="061300FB"/>
    <w:rsid w:val="061E7E50"/>
    <w:rsid w:val="06237423"/>
    <w:rsid w:val="062C2CB1"/>
    <w:rsid w:val="06452147"/>
    <w:rsid w:val="064B3F13"/>
    <w:rsid w:val="068026B9"/>
    <w:rsid w:val="06913E79"/>
    <w:rsid w:val="0697260D"/>
    <w:rsid w:val="06D913BC"/>
    <w:rsid w:val="06DD1A2C"/>
    <w:rsid w:val="06F54F46"/>
    <w:rsid w:val="06F75642"/>
    <w:rsid w:val="07170313"/>
    <w:rsid w:val="071A69FD"/>
    <w:rsid w:val="075B45B9"/>
    <w:rsid w:val="076C4EBD"/>
    <w:rsid w:val="078B3CCB"/>
    <w:rsid w:val="079A3B2F"/>
    <w:rsid w:val="07BD4761"/>
    <w:rsid w:val="07C10049"/>
    <w:rsid w:val="07CA438D"/>
    <w:rsid w:val="08024E2C"/>
    <w:rsid w:val="08232D6D"/>
    <w:rsid w:val="083818F3"/>
    <w:rsid w:val="08645F0C"/>
    <w:rsid w:val="08904A07"/>
    <w:rsid w:val="08936F51"/>
    <w:rsid w:val="08A54D99"/>
    <w:rsid w:val="08B627F0"/>
    <w:rsid w:val="08D54979"/>
    <w:rsid w:val="08DD38F4"/>
    <w:rsid w:val="08EE086E"/>
    <w:rsid w:val="08F53F24"/>
    <w:rsid w:val="08F65CCD"/>
    <w:rsid w:val="0904360D"/>
    <w:rsid w:val="0932435A"/>
    <w:rsid w:val="093D3223"/>
    <w:rsid w:val="09411BFF"/>
    <w:rsid w:val="09504C34"/>
    <w:rsid w:val="09604272"/>
    <w:rsid w:val="097D074F"/>
    <w:rsid w:val="098B631D"/>
    <w:rsid w:val="09A8018A"/>
    <w:rsid w:val="09A923D6"/>
    <w:rsid w:val="09AB1C24"/>
    <w:rsid w:val="09C54F82"/>
    <w:rsid w:val="09C73E5F"/>
    <w:rsid w:val="09CC046D"/>
    <w:rsid w:val="09EF4EBB"/>
    <w:rsid w:val="09F91250"/>
    <w:rsid w:val="09FA0261"/>
    <w:rsid w:val="0A0C1573"/>
    <w:rsid w:val="0A195F86"/>
    <w:rsid w:val="0A244ABA"/>
    <w:rsid w:val="0A2C4CF2"/>
    <w:rsid w:val="0A3B7763"/>
    <w:rsid w:val="0A3E7FAC"/>
    <w:rsid w:val="0A546E39"/>
    <w:rsid w:val="0A664D2B"/>
    <w:rsid w:val="0A797268"/>
    <w:rsid w:val="0AB873A4"/>
    <w:rsid w:val="0B244F24"/>
    <w:rsid w:val="0B34400F"/>
    <w:rsid w:val="0B4F3694"/>
    <w:rsid w:val="0B5755B6"/>
    <w:rsid w:val="0B8B4F15"/>
    <w:rsid w:val="0BBB474B"/>
    <w:rsid w:val="0BCD2301"/>
    <w:rsid w:val="0BFE0311"/>
    <w:rsid w:val="0C0161F1"/>
    <w:rsid w:val="0C076337"/>
    <w:rsid w:val="0C164926"/>
    <w:rsid w:val="0C2B4C86"/>
    <w:rsid w:val="0C5603BC"/>
    <w:rsid w:val="0C587219"/>
    <w:rsid w:val="0C595691"/>
    <w:rsid w:val="0C631B6F"/>
    <w:rsid w:val="0C834B32"/>
    <w:rsid w:val="0CA8436B"/>
    <w:rsid w:val="0CA84E57"/>
    <w:rsid w:val="0CB07770"/>
    <w:rsid w:val="0CB1452D"/>
    <w:rsid w:val="0CB61B4C"/>
    <w:rsid w:val="0CC73EA2"/>
    <w:rsid w:val="0CC9458E"/>
    <w:rsid w:val="0CE87789"/>
    <w:rsid w:val="0CEE6E19"/>
    <w:rsid w:val="0D086521"/>
    <w:rsid w:val="0D20512B"/>
    <w:rsid w:val="0D2A4634"/>
    <w:rsid w:val="0D3E2279"/>
    <w:rsid w:val="0D4A333B"/>
    <w:rsid w:val="0D6B3D98"/>
    <w:rsid w:val="0D80402B"/>
    <w:rsid w:val="0D9C1AC7"/>
    <w:rsid w:val="0DA86FA6"/>
    <w:rsid w:val="0DAE66DC"/>
    <w:rsid w:val="0DB018CC"/>
    <w:rsid w:val="0DB33C16"/>
    <w:rsid w:val="0DC8747C"/>
    <w:rsid w:val="0DCA4C7E"/>
    <w:rsid w:val="0DDA3B45"/>
    <w:rsid w:val="0DE72336"/>
    <w:rsid w:val="0E0C4BC6"/>
    <w:rsid w:val="0E1C1D25"/>
    <w:rsid w:val="0E20280E"/>
    <w:rsid w:val="0E5C7E59"/>
    <w:rsid w:val="0E747070"/>
    <w:rsid w:val="0E813723"/>
    <w:rsid w:val="0E951923"/>
    <w:rsid w:val="0E9D6C3E"/>
    <w:rsid w:val="0E9E1865"/>
    <w:rsid w:val="0EAE060D"/>
    <w:rsid w:val="0EB53288"/>
    <w:rsid w:val="0EC9184A"/>
    <w:rsid w:val="0EE14E67"/>
    <w:rsid w:val="0EFE0D9E"/>
    <w:rsid w:val="0EFF29CE"/>
    <w:rsid w:val="0F307354"/>
    <w:rsid w:val="0F3259ED"/>
    <w:rsid w:val="0F4B46DB"/>
    <w:rsid w:val="0F502D72"/>
    <w:rsid w:val="0F75742E"/>
    <w:rsid w:val="0F792C77"/>
    <w:rsid w:val="0F8C6EC9"/>
    <w:rsid w:val="0FBD015D"/>
    <w:rsid w:val="0FCF2D62"/>
    <w:rsid w:val="0FD31796"/>
    <w:rsid w:val="0FD611FA"/>
    <w:rsid w:val="101453FD"/>
    <w:rsid w:val="102F7A5D"/>
    <w:rsid w:val="104A738F"/>
    <w:rsid w:val="10962649"/>
    <w:rsid w:val="10FD0F5A"/>
    <w:rsid w:val="11216357"/>
    <w:rsid w:val="115716F7"/>
    <w:rsid w:val="11631E35"/>
    <w:rsid w:val="116B1006"/>
    <w:rsid w:val="117D238C"/>
    <w:rsid w:val="118B343A"/>
    <w:rsid w:val="11AA2434"/>
    <w:rsid w:val="11AC5EFE"/>
    <w:rsid w:val="11E764F0"/>
    <w:rsid w:val="11E85E6F"/>
    <w:rsid w:val="11E938F7"/>
    <w:rsid w:val="11F757C5"/>
    <w:rsid w:val="11FA3042"/>
    <w:rsid w:val="121A344C"/>
    <w:rsid w:val="123E5804"/>
    <w:rsid w:val="124A73C2"/>
    <w:rsid w:val="125F42E2"/>
    <w:rsid w:val="129322E0"/>
    <w:rsid w:val="12A24C5B"/>
    <w:rsid w:val="12BC598E"/>
    <w:rsid w:val="12CC4F3A"/>
    <w:rsid w:val="12D82BD4"/>
    <w:rsid w:val="12E70F75"/>
    <w:rsid w:val="12F56DE0"/>
    <w:rsid w:val="132B366A"/>
    <w:rsid w:val="13343D51"/>
    <w:rsid w:val="13360B67"/>
    <w:rsid w:val="13465239"/>
    <w:rsid w:val="136921AA"/>
    <w:rsid w:val="137161AE"/>
    <w:rsid w:val="137B3F6C"/>
    <w:rsid w:val="138611B1"/>
    <w:rsid w:val="13910072"/>
    <w:rsid w:val="13946EDE"/>
    <w:rsid w:val="13A01880"/>
    <w:rsid w:val="13AC4F84"/>
    <w:rsid w:val="13BD743A"/>
    <w:rsid w:val="13D65FBA"/>
    <w:rsid w:val="13E145C3"/>
    <w:rsid w:val="141C1253"/>
    <w:rsid w:val="141D4AB6"/>
    <w:rsid w:val="141D6D81"/>
    <w:rsid w:val="14391EBC"/>
    <w:rsid w:val="14472C31"/>
    <w:rsid w:val="14506500"/>
    <w:rsid w:val="14731F43"/>
    <w:rsid w:val="14975D13"/>
    <w:rsid w:val="14981C49"/>
    <w:rsid w:val="14AB3737"/>
    <w:rsid w:val="14AF1A9F"/>
    <w:rsid w:val="14B925A7"/>
    <w:rsid w:val="14C8253B"/>
    <w:rsid w:val="14E03E31"/>
    <w:rsid w:val="151F463F"/>
    <w:rsid w:val="1527467D"/>
    <w:rsid w:val="152D2682"/>
    <w:rsid w:val="153E5701"/>
    <w:rsid w:val="154164C8"/>
    <w:rsid w:val="155005DC"/>
    <w:rsid w:val="15503123"/>
    <w:rsid w:val="155362A8"/>
    <w:rsid w:val="15677660"/>
    <w:rsid w:val="1577373D"/>
    <w:rsid w:val="15786369"/>
    <w:rsid w:val="157A39D7"/>
    <w:rsid w:val="157D27DC"/>
    <w:rsid w:val="158819C8"/>
    <w:rsid w:val="158910D3"/>
    <w:rsid w:val="15A170E5"/>
    <w:rsid w:val="15A43A9E"/>
    <w:rsid w:val="15A46B04"/>
    <w:rsid w:val="15AE34DE"/>
    <w:rsid w:val="15BC00DF"/>
    <w:rsid w:val="15C80B9C"/>
    <w:rsid w:val="15E0222F"/>
    <w:rsid w:val="15E60CC4"/>
    <w:rsid w:val="15E9591E"/>
    <w:rsid w:val="15FC3F3E"/>
    <w:rsid w:val="1601041F"/>
    <w:rsid w:val="16065065"/>
    <w:rsid w:val="16382865"/>
    <w:rsid w:val="1647732A"/>
    <w:rsid w:val="16683DF8"/>
    <w:rsid w:val="16747E6A"/>
    <w:rsid w:val="16942E2F"/>
    <w:rsid w:val="16A44081"/>
    <w:rsid w:val="16BE2E2A"/>
    <w:rsid w:val="16DF192C"/>
    <w:rsid w:val="16E8083B"/>
    <w:rsid w:val="16E90A01"/>
    <w:rsid w:val="174C6C17"/>
    <w:rsid w:val="174E412E"/>
    <w:rsid w:val="17606D80"/>
    <w:rsid w:val="17647927"/>
    <w:rsid w:val="17856493"/>
    <w:rsid w:val="178A6794"/>
    <w:rsid w:val="179B2B3A"/>
    <w:rsid w:val="17BF251A"/>
    <w:rsid w:val="17C141E7"/>
    <w:rsid w:val="17C214C3"/>
    <w:rsid w:val="17F453F5"/>
    <w:rsid w:val="18507889"/>
    <w:rsid w:val="1857377B"/>
    <w:rsid w:val="185C128C"/>
    <w:rsid w:val="185C40D2"/>
    <w:rsid w:val="187353CC"/>
    <w:rsid w:val="18775C69"/>
    <w:rsid w:val="18871C25"/>
    <w:rsid w:val="18BE1C81"/>
    <w:rsid w:val="18C23DE4"/>
    <w:rsid w:val="18C36D3E"/>
    <w:rsid w:val="18CD6B24"/>
    <w:rsid w:val="18EC1AE5"/>
    <w:rsid w:val="18F40038"/>
    <w:rsid w:val="19104D35"/>
    <w:rsid w:val="19116214"/>
    <w:rsid w:val="193046BD"/>
    <w:rsid w:val="19487BCA"/>
    <w:rsid w:val="19664698"/>
    <w:rsid w:val="196A3BC0"/>
    <w:rsid w:val="197D6EC6"/>
    <w:rsid w:val="198D3D53"/>
    <w:rsid w:val="19B40D7F"/>
    <w:rsid w:val="19DF00B9"/>
    <w:rsid w:val="19F76E1F"/>
    <w:rsid w:val="19F81EC0"/>
    <w:rsid w:val="19FB4920"/>
    <w:rsid w:val="1A292634"/>
    <w:rsid w:val="1A4D6EE9"/>
    <w:rsid w:val="1A8358E4"/>
    <w:rsid w:val="1AAA6A41"/>
    <w:rsid w:val="1ABE4935"/>
    <w:rsid w:val="1AC9097D"/>
    <w:rsid w:val="1AD81CEA"/>
    <w:rsid w:val="1AFA4CDA"/>
    <w:rsid w:val="1B6C54B0"/>
    <w:rsid w:val="1BAA183A"/>
    <w:rsid w:val="1BAB5692"/>
    <w:rsid w:val="1BBB5807"/>
    <w:rsid w:val="1BC70544"/>
    <w:rsid w:val="1BD97805"/>
    <w:rsid w:val="1BE60957"/>
    <w:rsid w:val="1BE614F8"/>
    <w:rsid w:val="1C040794"/>
    <w:rsid w:val="1C225880"/>
    <w:rsid w:val="1C290F47"/>
    <w:rsid w:val="1C5107CE"/>
    <w:rsid w:val="1C521151"/>
    <w:rsid w:val="1C557AC3"/>
    <w:rsid w:val="1C8B785C"/>
    <w:rsid w:val="1C9822F7"/>
    <w:rsid w:val="1CA177E0"/>
    <w:rsid w:val="1CA60515"/>
    <w:rsid w:val="1CB65DFF"/>
    <w:rsid w:val="1CB97672"/>
    <w:rsid w:val="1CBF710E"/>
    <w:rsid w:val="1CF47E51"/>
    <w:rsid w:val="1CFF0E2E"/>
    <w:rsid w:val="1D1636DC"/>
    <w:rsid w:val="1D576396"/>
    <w:rsid w:val="1D665DAE"/>
    <w:rsid w:val="1DA166FA"/>
    <w:rsid w:val="1DA34845"/>
    <w:rsid w:val="1DC2393D"/>
    <w:rsid w:val="1DC6338F"/>
    <w:rsid w:val="1DC7677A"/>
    <w:rsid w:val="1DC83387"/>
    <w:rsid w:val="1DD53B79"/>
    <w:rsid w:val="1DD555A2"/>
    <w:rsid w:val="1E053DA2"/>
    <w:rsid w:val="1E0A7720"/>
    <w:rsid w:val="1E2307E2"/>
    <w:rsid w:val="1E5E58C1"/>
    <w:rsid w:val="1E6C2968"/>
    <w:rsid w:val="1EB860B7"/>
    <w:rsid w:val="1EBF6147"/>
    <w:rsid w:val="1EEB022D"/>
    <w:rsid w:val="1EFE379E"/>
    <w:rsid w:val="1F2C1915"/>
    <w:rsid w:val="1F383A2A"/>
    <w:rsid w:val="1F564138"/>
    <w:rsid w:val="1F5E4AA8"/>
    <w:rsid w:val="1F6410B2"/>
    <w:rsid w:val="1F8A5DA8"/>
    <w:rsid w:val="1F9122C8"/>
    <w:rsid w:val="1FC7427C"/>
    <w:rsid w:val="2004027B"/>
    <w:rsid w:val="200770BD"/>
    <w:rsid w:val="203D178D"/>
    <w:rsid w:val="208B46D8"/>
    <w:rsid w:val="20A014AA"/>
    <w:rsid w:val="20AD2DA2"/>
    <w:rsid w:val="20BF076E"/>
    <w:rsid w:val="20C2183A"/>
    <w:rsid w:val="20D04B4C"/>
    <w:rsid w:val="20D35CCE"/>
    <w:rsid w:val="20E15355"/>
    <w:rsid w:val="20EB20BA"/>
    <w:rsid w:val="210A0256"/>
    <w:rsid w:val="211924B5"/>
    <w:rsid w:val="21336F8E"/>
    <w:rsid w:val="213C5987"/>
    <w:rsid w:val="21454984"/>
    <w:rsid w:val="214E5EF4"/>
    <w:rsid w:val="214F6C97"/>
    <w:rsid w:val="21782627"/>
    <w:rsid w:val="218A34F3"/>
    <w:rsid w:val="219374FA"/>
    <w:rsid w:val="219653A1"/>
    <w:rsid w:val="219B783C"/>
    <w:rsid w:val="219E4794"/>
    <w:rsid w:val="21AC517E"/>
    <w:rsid w:val="21BD7EA0"/>
    <w:rsid w:val="21C50709"/>
    <w:rsid w:val="21CA077D"/>
    <w:rsid w:val="21DA62E0"/>
    <w:rsid w:val="21DB606B"/>
    <w:rsid w:val="21DD4224"/>
    <w:rsid w:val="22437D31"/>
    <w:rsid w:val="22966DAB"/>
    <w:rsid w:val="22A52EFA"/>
    <w:rsid w:val="22AB0DE4"/>
    <w:rsid w:val="22B46B81"/>
    <w:rsid w:val="22BF46CC"/>
    <w:rsid w:val="22E151D3"/>
    <w:rsid w:val="2325025D"/>
    <w:rsid w:val="23425BAE"/>
    <w:rsid w:val="23645B12"/>
    <w:rsid w:val="2365083E"/>
    <w:rsid w:val="236A13AB"/>
    <w:rsid w:val="237344BC"/>
    <w:rsid w:val="238B7F66"/>
    <w:rsid w:val="23C2279B"/>
    <w:rsid w:val="23C24DDD"/>
    <w:rsid w:val="23E8163D"/>
    <w:rsid w:val="23EF5B82"/>
    <w:rsid w:val="24032EE5"/>
    <w:rsid w:val="240972D9"/>
    <w:rsid w:val="24117848"/>
    <w:rsid w:val="24121E2D"/>
    <w:rsid w:val="24142DE7"/>
    <w:rsid w:val="24165964"/>
    <w:rsid w:val="24216D6A"/>
    <w:rsid w:val="24480FA2"/>
    <w:rsid w:val="24524DF7"/>
    <w:rsid w:val="248E0237"/>
    <w:rsid w:val="24977ABD"/>
    <w:rsid w:val="24A4626C"/>
    <w:rsid w:val="24E86AE7"/>
    <w:rsid w:val="25481CF9"/>
    <w:rsid w:val="255B4B32"/>
    <w:rsid w:val="25615CCF"/>
    <w:rsid w:val="256D366A"/>
    <w:rsid w:val="25710009"/>
    <w:rsid w:val="25C6655E"/>
    <w:rsid w:val="25F043F3"/>
    <w:rsid w:val="25F849AD"/>
    <w:rsid w:val="260777E3"/>
    <w:rsid w:val="2621388C"/>
    <w:rsid w:val="262A7E9C"/>
    <w:rsid w:val="265C3631"/>
    <w:rsid w:val="26751CAF"/>
    <w:rsid w:val="267A742A"/>
    <w:rsid w:val="267C026B"/>
    <w:rsid w:val="269448F0"/>
    <w:rsid w:val="26973121"/>
    <w:rsid w:val="26D70721"/>
    <w:rsid w:val="26DA43A7"/>
    <w:rsid w:val="26F51A54"/>
    <w:rsid w:val="26FC55B3"/>
    <w:rsid w:val="26FE2F77"/>
    <w:rsid w:val="271A7DEB"/>
    <w:rsid w:val="2729624B"/>
    <w:rsid w:val="272D5DE0"/>
    <w:rsid w:val="27313F6F"/>
    <w:rsid w:val="275D5E90"/>
    <w:rsid w:val="27687315"/>
    <w:rsid w:val="2789272C"/>
    <w:rsid w:val="278B529D"/>
    <w:rsid w:val="278F4419"/>
    <w:rsid w:val="27A41A9D"/>
    <w:rsid w:val="27A45DAE"/>
    <w:rsid w:val="27AD2BCF"/>
    <w:rsid w:val="27B54C8F"/>
    <w:rsid w:val="27DD40F7"/>
    <w:rsid w:val="27EF0C54"/>
    <w:rsid w:val="27F441E7"/>
    <w:rsid w:val="2800515A"/>
    <w:rsid w:val="28137783"/>
    <w:rsid w:val="28184B3E"/>
    <w:rsid w:val="28234666"/>
    <w:rsid w:val="283D2827"/>
    <w:rsid w:val="28490421"/>
    <w:rsid w:val="286008DB"/>
    <w:rsid w:val="28792056"/>
    <w:rsid w:val="28990668"/>
    <w:rsid w:val="28A11616"/>
    <w:rsid w:val="28CB3C36"/>
    <w:rsid w:val="28E473B5"/>
    <w:rsid w:val="28F03DE4"/>
    <w:rsid w:val="28F70A38"/>
    <w:rsid w:val="29122055"/>
    <w:rsid w:val="29332BA4"/>
    <w:rsid w:val="29367367"/>
    <w:rsid w:val="293715E5"/>
    <w:rsid w:val="293A674B"/>
    <w:rsid w:val="293D072F"/>
    <w:rsid w:val="294A3032"/>
    <w:rsid w:val="29596F4F"/>
    <w:rsid w:val="296028EA"/>
    <w:rsid w:val="296A5517"/>
    <w:rsid w:val="29761A9D"/>
    <w:rsid w:val="298C2ACB"/>
    <w:rsid w:val="29B66D92"/>
    <w:rsid w:val="29BB5D72"/>
    <w:rsid w:val="29CA0887"/>
    <w:rsid w:val="29F2292D"/>
    <w:rsid w:val="29F73137"/>
    <w:rsid w:val="2A543160"/>
    <w:rsid w:val="2A575A8E"/>
    <w:rsid w:val="2A8E7DE8"/>
    <w:rsid w:val="2A95018E"/>
    <w:rsid w:val="2AA004AF"/>
    <w:rsid w:val="2AB162E2"/>
    <w:rsid w:val="2AC62EE8"/>
    <w:rsid w:val="2AE870FF"/>
    <w:rsid w:val="2AEF4316"/>
    <w:rsid w:val="2B0B4E64"/>
    <w:rsid w:val="2B4E6814"/>
    <w:rsid w:val="2B6761B2"/>
    <w:rsid w:val="2B692FD0"/>
    <w:rsid w:val="2BD207D5"/>
    <w:rsid w:val="2BEB7DDC"/>
    <w:rsid w:val="2C0633F1"/>
    <w:rsid w:val="2C2129B5"/>
    <w:rsid w:val="2C327495"/>
    <w:rsid w:val="2C477317"/>
    <w:rsid w:val="2C55065E"/>
    <w:rsid w:val="2C6C601E"/>
    <w:rsid w:val="2C982A2B"/>
    <w:rsid w:val="2CAA70EF"/>
    <w:rsid w:val="2CFC3C2A"/>
    <w:rsid w:val="2D1C76C0"/>
    <w:rsid w:val="2D205E94"/>
    <w:rsid w:val="2D206C29"/>
    <w:rsid w:val="2D2A0F3A"/>
    <w:rsid w:val="2D2E1230"/>
    <w:rsid w:val="2D410CC7"/>
    <w:rsid w:val="2D4152E5"/>
    <w:rsid w:val="2D4B4695"/>
    <w:rsid w:val="2D572007"/>
    <w:rsid w:val="2D6E1922"/>
    <w:rsid w:val="2D887F97"/>
    <w:rsid w:val="2DA62893"/>
    <w:rsid w:val="2DBC1747"/>
    <w:rsid w:val="2DF66082"/>
    <w:rsid w:val="2DFA3391"/>
    <w:rsid w:val="2DFB0E33"/>
    <w:rsid w:val="2E071403"/>
    <w:rsid w:val="2E15615E"/>
    <w:rsid w:val="2E162111"/>
    <w:rsid w:val="2E291608"/>
    <w:rsid w:val="2E5E2321"/>
    <w:rsid w:val="2E5F7614"/>
    <w:rsid w:val="2E6E15F5"/>
    <w:rsid w:val="2E6E4688"/>
    <w:rsid w:val="2E783F4E"/>
    <w:rsid w:val="2E8617F0"/>
    <w:rsid w:val="2E97751D"/>
    <w:rsid w:val="2EA816A3"/>
    <w:rsid w:val="2EAA2AB3"/>
    <w:rsid w:val="2EC1207D"/>
    <w:rsid w:val="2ED71E0F"/>
    <w:rsid w:val="2ED90CD2"/>
    <w:rsid w:val="2ED94777"/>
    <w:rsid w:val="2EE173A8"/>
    <w:rsid w:val="2EEE7DB0"/>
    <w:rsid w:val="2F0029BF"/>
    <w:rsid w:val="2F1D21F0"/>
    <w:rsid w:val="2F2443BA"/>
    <w:rsid w:val="2F353C32"/>
    <w:rsid w:val="2F3F30DE"/>
    <w:rsid w:val="2F4C174B"/>
    <w:rsid w:val="2F4C1EFC"/>
    <w:rsid w:val="2F55175E"/>
    <w:rsid w:val="2F591B7C"/>
    <w:rsid w:val="2F5C35EB"/>
    <w:rsid w:val="2F653D5F"/>
    <w:rsid w:val="2F6B043D"/>
    <w:rsid w:val="2F9742DA"/>
    <w:rsid w:val="2F9914FF"/>
    <w:rsid w:val="2FAF1E7A"/>
    <w:rsid w:val="2FB35E69"/>
    <w:rsid w:val="2FB60113"/>
    <w:rsid w:val="2FCD421F"/>
    <w:rsid w:val="30272B65"/>
    <w:rsid w:val="302769A5"/>
    <w:rsid w:val="30480231"/>
    <w:rsid w:val="30490FD7"/>
    <w:rsid w:val="30507E97"/>
    <w:rsid w:val="307B199E"/>
    <w:rsid w:val="30850AA8"/>
    <w:rsid w:val="308E2CAF"/>
    <w:rsid w:val="30D1550A"/>
    <w:rsid w:val="30DE703D"/>
    <w:rsid w:val="30E55E58"/>
    <w:rsid w:val="30F870AA"/>
    <w:rsid w:val="312A314E"/>
    <w:rsid w:val="31840175"/>
    <w:rsid w:val="31C51E84"/>
    <w:rsid w:val="31C57564"/>
    <w:rsid w:val="31E6379D"/>
    <w:rsid w:val="31F3015A"/>
    <w:rsid w:val="31FE5DF6"/>
    <w:rsid w:val="3209324B"/>
    <w:rsid w:val="320F6A1F"/>
    <w:rsid w:val="321C4A7B"/>
    <w:rsid w:val="3229191B"/>
    <w:rsid w:val="322A361D"/>
    <w:rsid w:val="323D0B4E"/>
    <w:rsid w:val="32427F88"/>
    <w:rsid w:val="32552DE4"/>
    <w:rsid w:val="3268280F"/>
    <w:rsid w:val="32712285"/>
    <w:rsid w:val="32765441"/>
    <w:rsid w:val="32817F80"/>
    <w:rsid w:val="3297758E"/>
    <w:rsid w:val="32A11E7C"/>
    <w:rsid w:val="32BF4B25"/>
    <w:rsid w:val="32CE2677"/>
    <w:rsid w:val="32E36314"/>
    <w:rsid w:val="32E93950"/>
    <w:rsid w:val="33120DB4"/>
    <w:rsid w:val="331605B3"/>
    <w:rsid w:val="331716E4"/>
    <w:rsid w:val="331C31C5"/>
    <w:rsid w:val="33760A44"/>
    <w:rsid w:val="337F33E1"/>
    <w:rsid w:val="338067C8"/>
    <w:rsid w:val="33883579"/>
    <w:rsid w:val="33916D0F"/>
    <w:rsid w:val="339B518F"/>
    <w:rsid w:val="33B835ED"/>
    <w:rsid w:val="33E5531A"/>
    <w:rsid w:val="33EB66F4"/>
    <w:rsid w:val="33EF0FF7"/>
    <w:rsid w:val="33F60732"/>
    <w:rsid w:val="33F86541"/>
    <w:rsid w:val="3425436C"/>
    <w:rsid w:val="3441714C"/>
    <w:rsid w:val="344F0BC8"/>
    <w:rsid w:val="34531D1A"/>
    <w:rsid w:val="34570A37"/>
    <w:rsid w:val="347B0A81"/>
    <w:rsid w:val="348543BB"/>
    <w:rsid w:val="349A0A1D"/>
    <w:rsid w:val="34A41E2E"/>
    <w:rsid w:val="34A646AE"/>
    <w:rsid w:val="34AB3930"/>
    <w:rsid w:val="34BB01A8"/>
    <w:rsid w:val="34C37E3A"/>
    <w:rsid w:val="34E45929"/>
    <w:rsid w:val="35134859"/>
    <w:rsid w:val="35163DD2"/>
    <w:rsid w:val="352B37E3"/>
    <w:rsid w:val="353F3C15"/>
    <w:rsid w:val="35414403"/>
    <w:rsid w:val="35641E77"/>
    <w:rsid w:val="35A70F55"/>
    <w:rsid w:val="35A9439D"/>
    <w:rsid w:val="35B52791"/>
    <w:rsid w:val="35C41CCB"/>
    <w:rsid w:val="35F042FF"/>
    <w:rsid w:val="362F509F"/>
    <w:rsid w:val="36706368"/>
    <w:rsid w:val="367731CB"/>
    <w:rsid w:val="368045CB"/>
    <w:rsid w:val="36833E48"/>
    <w:rsid w:val="36845628"/>
    <w:rsid w:val="3685644E"/>
    <w:rsid w:val="368A7DAF"/>
    <w:rsid w:val="369A35A3"/>
    <w:rsid w:val="36D05033"/>
    <w:rsid w:val="36D44917"/>
    <w:rsid w:val="36E20310"/>
    <w:rsid w:val="36EE06A7"/>
    <w:rsid w:val="36F76F95"/>
    <w:rsid w:val="372538FA"/>
    <w:rsid w:val="372B71C7"/>
    <w:rsid w:val="373700FC"/>
    <w:rsid w:val="379109C2"/>
    <w:rsid w:val="37A81E65"/>
    <w:rsid w:val="37BA204B"/>
    <w:rsid w:val="37C83096"/>
    <w:rsid w:val="37C92C0C"/>
    <w:rsid w:val="37CF580A"/>
    <w:rsid w:val="37F976A1"/>
    <w:rsid w:val="382065A7"/>
    <w:rsid w:val="38207E14"/>
    <w:rsid w:val="38284F1B"/>
    <w:rsid w:val="3834492C"/>
    <w:rsid w:val="384E16C2"/>
    <w:rsid w:val="385D377B"/>
    <w:rsid w:val="38652980"/>
    <w:rsid w:val="386F36BF"/>
    <w:rsid w:val="388A4CBC"/>
    <w:rsid w:val="388D2FD0"/>
    <w:rsid w:val="38A24CCD"/>
    <w:rsid w:val="39065749"/>
    <w:rsid w:val="39190C28"/>
    <w:rsid w:val="39202137"/>
    <w:rsid w:val="39266F1C"/>
    <w:rsid w:val="395954BD"/>
    <w:rsid w:val="39680E1C"/>
    <w:rsid w:val="39755107"/>
    <w:rsid w:val="3978378C"/>
    <w:rsid w:val="398B40D9"/>
    <w:rsid w:val="399A6EA1"/>
    <w:rsid w:val="39AA6524"/>
    <w:rsid w:val="39B76724"/>
    <w:rsid w:val="39F42C0E"/>
    <w:rsid w:val="3A0F0956"/>
    <w:rsid w:val="3A2F3C33"/>
    <w:rsid w:val="3A4C612F"/>
    <w:rsid w:val="3A4E2AB6"/>
    <w:rsid w:val="3A59760D"/>
    <w:rsid w:val="3A70638B"/>
    <w:rsid w:val="3AA907DD"/>
    <w:rsid w:val="3ABB19FE"/>
    <w:rsid w:val="3AC7320A"/>
    <w:rsid w:val="3AFE290A"/>
    <w:rsid w:val="3B0E6855"/>
    <w:rsid w:val="3B38087E"/>
    <w:rsid w:val="3B413A67"/>
    <w:rsid w:val="3B441AB5"/>
    <w:rsid w:val="3B446358"/>
    <w:rsid w:val="3B470EAC"/>
    <w:rsid w:val="3B542224"/>
    <w:rsid w:val="3B6C5106"/>
    <w:rsid w:val="3B8B2EC6"/>
    <w:rsid w:val="3B8D2746"/>
    <w:rsid w:val="3B9A1C2C"/>
    <w:rsid w:val="3BAB7E15"/>
    <w:rsid w:val="3BB83C7F"/>
    <w:rsid w:val="3BE714B7"/>
    <w:rsid w:val="3C2626A1"/>
    <w:rsid w:val="3C264C29"/>
    <w:rsid w:val="3C3959FB"/>
    <w:rsid w:val="3C434DC6"/>
    <w:rsid w:val="3C576B58"/>
    <w:rsid w:val="3C693541"/>
    <w:rsid w:val="3C702694"/>
    <w:rsid w:val="3C747009"/>
    <w:rsid w:val="3C77591E"/>
    <w:rsid w:val="3C83141E"/>
    <w:rsid w:val="3CB25610"/>
    <w:rsid w:val="3CBB5221"/>
    <w:rsid w:val="3CC63C56"/>
    <w:rsid w:val="3CC932DC"/>
    <w:rsid w:val="3CCB1DB2"/>
    <w:rsid w:val="3CD75F7A"/>
    <w:rsid w:val="3D0339A7"/>
    <w:rsid w:val="3D050A41"/>
    <w:rsid w:val="3D0D1604"/>
    <w:rsid w:val="3D193497"/>
    <w:rsid w:val="3D1A361B"/>
    <w:rsid w:val="3D2607FA"/>
    <w:rsid w:val="3D2A1B5A"/>
    <w:rsid w:val="3D3474E2"/>
    <w:rsid w:val="3D387441"/>
    <w:rsid w:val="3DAB2D31"/>
    <w:rsid w:val="3DB110EF"/>
    <w:rsid w:val="3DC76F9D"/>
    <w:rsid w:val="3DEB0EC4"/>
    <w:rsid w:val="3E003E17"/>
    <w:rsid w:val="3E0A4682"/>
    <w:rsid w:val="3E3A43DA"/>
    <w:rsid w:val="3E4372B7"/>
    <w:rsid w:val="3E6425BB"/>
    <w:rsid w:val="3E9A1232"/>
    <w:rsid w:val="3EAA6689"/>
    <w:rsid w:val="3EAE4AF5"/>
    <w:rsid w:val="3EB71C7A"/>
    <w:rsid w:val="3ED6167F"/>
    <w:rsid w:val="3ED734A6"/>
    <w:rsid w:val="3EE97F9B"/>
    <w:rsid w:val="3F0F3C1C"/>
    <w:rsid w:val="3F3D2DA0"/>
    <w:rsid w:val="3F3D7362"/>
    <w:rsid w:val="3F5610AF"/>
    <w:rsid w:val="3F721BBD"/>
    <w:rsid w:val="3F7D762F"/>
    <w:rsid w:val="3F833042"/>
    <w:rsid w:val="3F9364F6"/>
    <w:rsid w:val="3F960197"/>
    <w:rsid w:val="3FAD420C"/>
    <w:rsid w:val="3FC01A00"/>
    <w:rsid w:val="3FE14CA7"/>
    <w:rsid w:val="3FF54B50"/>
    <w:rsid w:val="40002676"/>
    <w:rsid w:val="40010B87"/>
    <w:rsid w:val="401250A4"/>
    <w:rsid w:val="40161AFD"/>
    <w:rsid w:val="40C32714"/>
    <w:rsid w:val="40C931D4"/>
    <w:rsid w:val="40ED7016"/>
    <w:rsid w:val="40FE27B4"/>
    <w:rsid w:val="411C0F5E"/>
    <w:rsid w:val="41426B43"/>
    <w:rsid w:val="41427F0F"/>
    <w:rsid w:val="4147424A"/>
    <w:rsid w:val="415E2786"/>
    <w:rsid w:val="4181633F"/>
    <w:rsid w:val="41850CE8"/>
    <w:rsid w:val="41967C85"/>
    <w:rsid w:val="41AF4A3F"/>
    <w:rsid w:val="41B57671"/>
    <w:rsid w:val="41BB0BAE"/>
    <w:rsid w:val="41BE6128"/>
    <w:rsid w:val="41CF02B0"/>
    <w:rsid w:val="41E74AF2"/>
    <w:rsid w:val="420376DD"/>
    <w:rsid w:val="42334353"/>
    <w:rsid w:val="423B389A"/>
    <w:rsid w:val="42467C5B"/>
    <w:rsid w:val="4269685C"/>
    <w:rsid w:val="42733098"/>
    <w:rsid w:val="42744EB3"/>
    <w:rsid w:val="42787951"/>
    <w:rsid w:val="429D7997"/>
    <w:rsid w:val="42E33AC1"/>
    <w:rsid w:val="42FF47B5"/>
    <w:rsid w:val="431E1287"/>
    <w:rsid w:val="43244531"/>
    <w:rsid w:val="435509CB"/>
    <w:rsid w:val="437B5411"/>
    <w:rsid w:val="437C1DD1"/>
    <w:rsid w:val="43890E52"/>
    <w:rsid w:val="43962019"/>
    <w:rsid w:val="43BF0C4E"/>
    <w:rsid w:val="43C827DE"/>
    <w:rsid w:val="43CA1912"/>
    <w:rsid w:val="43D646DC"/>
    <w:rsid w:val="43E27AF7"/>
    <w:rsid w:val="43EF421D"/>
    <w:rsid w:val="43F86AD3"/>
    <w:rsid w:val="43FF4DAE"/>
    <w:rsid w:val="442645F7"/>
    <w:rsid w:val="4464552C"/>
    <w:rsid w:val="446E07B4"/>
    <w:rsid w:val="44AF5E3D"/>
    <w:rsid w:val="44B1475A"/>
    <w:rsid w:val="44D3346D"/>
    <w:rsid w:val="45061D46"/>
    <w:rsid w:val="450B5EA6"/>
    <w:rsid w:val="451E4393"/>
    <w:rsid w:val="45506605"/>
    <w:rsid w:val="455442B2"/>
    <w:rsid w:val="45643F5B"/>
    <w:rsid w:val="45660E8B"/>
    <w:rsid w:val="458D4A20"/>
    <w:rsid w:val="459925C5"/>
    <w:rsid w:val="45EE73EB"/>
    <w:rsid w:val="45F50C66"/>
    <w:rsid w:val="46160F1C"/>
    <w:rsid w:val="46277216"/>
    <w:rsid w:val="462D6A4A"/>
    <w:rsid w:val="464C41EB"/>
    <w:rsid w:val="46504A6A"/>
    <w:rsid w:val="465B0D6C"/>
    <w:rsid w:val="46980656"/>
    <w:rsid w:val="46FD6E99"/>
    <w:rsid w:val="472145E6"/>
    <w:rsid w:val="472F2EF5"/>
    <w:rsid w:val="47327350"/>
    <w:rsid w:val="473B735A"/>
    <w:rsid w:val="474978A2"/>
    <w:rsid w:val="47575C42"/>
    <w:rsid w:val="47577F41"/>
    <w:rsid w:val="476834CD"/>
    <w:rsid w:val="47781F9E"/>
    <w:rsid w:val="477E43F3"/>
    <w:rsid w:val="478418B0"/>
    <w:rsid w:val="47A331A2"/>
    <w:rsid w:val="47B22791"/>
    <w:rsid w:val="47D65767"/>
    <w:rsid w:val="47D81D36"/>
    <w:rsid w:val="47E37326"/>
    <w:rsid w:val="48014035"/>
    <w:rsid w:val="48117779"/>
    <w:rsid w:val="481328C8"/>
    <w:rsid w:val="481D0D34"/>
    <w:rsid w:val="48312DF3"/>
    <w:rsid w:val="48477855"/>
    <w:rsid w:val="484E030A"/>
    <w:rsid w:val="486A72FF"/>
    <w:rsid w:val="48812B7B"/>
    <w:rsid w:val="48825F81"/>
    <w:rsid w:val="48A15D7C"/>
    <w:rsid w:val="48BA6B8F"/>
    <w:rsid w:val="48C82DB0"/>
    <w:rsid w:val="48D00049"/>
    <w:rsid w:val="48D41E4A"/>
    <w:rsid w:val="48DF6239"/>
    <w:rsid w:val="48E81B04"/>
    <w:rsid w:val="48F62417"/>
    <w:rsid w:val="49180323"/>
    <w:rsid w:val="49B56410"/>
    <w:rsid w:val="49C94397"/>
    <w:rsid w:val="49CC3FD0"/>
    <w:rsid w:val="49F107DD"/>
    <w:rsid w:val="4A0A3FA0"/>
    <w:rsid w:val="4A130C50"/>
    <w:rsid w:val="4A17022B"/>
    <w:rsid w:val="4A306C45"/>
    <w:rsid w:val="4A4D3C67"/>
    <w:rsid w:val="4A5D091D"/>
    <w:rsid w:val="4A691EAF"/>
    <w:rsid w:val="4A6A3B03"/>
    <w:rsid w:val="4A7D5177"/>
    <w:rsid w:val="4A9A6087"/>
    <w:rsid w:val="4ABD0B8D"/>
    <w:rsid w:val="4AD65FF5"/>
    <w:rsid w:val="4AF42F32"/>
    <w:rsid w:val="4B0C433A"/>
    <w:rsid w:val="4B244D13"/>
    <w:rsid w:val="4B760745"/>
    <w:rsid w:val="4B7818BD"/>
    <w:rsid w:val="4B8875D8"/>
    <w:rsid w:val="4BE73704"/>
    <w:rsid w:val="4C18673B"/>
    <w:rsid w:val="4C366E4E"/>
    <w:rsid w:val="4C71246E"/>
    <w:rsid w:val="4C846DD6"/>
    <w:rsid w:val="4CB57A4F"/>
    <w:rsid w:val="4CD57568"/>
    <w:rsid w:val="4CDA5DE9"/>
    <w:rsid w:val="4CEC4311"/>
    <w:rsid w:val="4CF4514B"/>
    <w:rsid w:val="4D024D8C"/>
    <w:rsid w:val="4D277EA4"/>
    <w:rsid w:val="4D567B54"/>
    <w:rsid w:val="4D5772EA"/>
    <w:rsid w:val="4D580B00"/>
    <w:rsid w:val="4D666CC6"/>
    <w:rsid w:val="4D7B4417"/>
    <w:rsid w:val="4D8A564D"/>
    <w:rsid w:val="4D987B45"/>
    <w:rsid w:val="4DC366DB"/>
    <w:rsid w:val="4DEF5FB2"/>
    <w:rsid w:val="4E1467CB"/>
    <w:rsid w:val="4E201B84"/>
    <w:rsid w:val="4E28581D"/>
    <w:rsid w:val="4E323FA5"/>
    <w:rsid w:val="4E355844"/>
    <w:rsid w:val="4E4A2ED5"/>
    <w:rsid w:val="4E9E13F1"/>
    <w:rsid w:val="4EAF1A9A"/>
    <w:rsid w:val="4EB235F2"/>
    <w:rsid w:val="4EDF4AD8"/>
    <w:rsid w:val="4EFB25EC"/>
    <w:rsid w:val="4F0E056F"/>
    <w:rsid w:val="4F1279A4"/>
    <w:rsid w:val="4F280C05"/>
    <w:rsid w:val="4F445D62"/>
    <w:rsid w:val="4F4B257E"/>
    <w:rsid w:val="4F535537"/>
    <w:rsid w:val="4F612364"/>
    <w:rsid w:val="4F8D7530"/>
    <w:rsid w:val="4F92527C"/>
    <w:rsid w:val="4F97089C"/>
    <w:rsid w:val="4F9D0C99"/>
    <w:rsid w:val="4FC967D6"/>
    <w:rsid w:val="4FD50730"/>
    <w:rsid w:val="4FEA54A7"/>
    <w:rsid w:val="4FEF7E41"/>
    <w:rsid w:val="4FF219FE"/>
    <w:rsid w:val="4FF77186"/>
    <w:rsid w:val="50087A8C"/>
    <w:rsid w:val="50160141"/>
    <w:rsid w:val="502C3E89"/>
    <w:rsid w:val="50530BB7"/>
    <w:rsid w:val="505B7D64"/>
    <w:rsid w:val="507966E5"/>
    <w:rsid w:val="50974A83"/>
    <w:rsid w:val="509F7BD6"/>
    <w:rsid w:val="50A11925"/>
    <w:rsid w:val="50A40896"/>
    <w:rsid w:val="50B70282"/>
    <w:rsid w:val="50BB7990"/>
    <w:rsid w:val="50C96DF6"/>
    <w:rsid w:val="50E172E3"/>
    <w:rsid w:val="50F60274"/>
    <w:rsid w:val="51226553"/>
    <w:rsid w:val="51493893"/>
    <w:rsid w:val="515D5589"/>
    <w:rsid w:val="516C042B"/>
    <w:rsid w:val="51C62B93"/>
    <w:rsid w:val="51F52844"/>
    <w:rsid w:val="51FF791C"/>
    <w:rsid w:val="520D7FB4"/>
    <w:rsid w:val="52140592"/>
    <w:rsid w:val="521F65C6"/>
    <w:rsid w:val="52200347"/>
    <w:rsid w:val="522416B3"/>
    <w:rsid w:val="522D4B3E"/>
    <w:rsid w:val="52397D3B"/>
    <w:rsid w:val="52563927"/>
    <w:rsid w:val="52635075"/>
    <w:rsid w:val="52734BA4"/>
    <w:rsid w:val="529C2335"/>
    <w:rsid w:val="529E250D"/>
    <w:rsid w:val="52A50D02"/>
    <w:rsid w:val="52AB2D15"/>
    <w:rsid w:val="52DA4C90"/>
    <w:rsid w:val="52DC0984"/>
    <w:rsid w:val="53134FB8"/>
    <w:rsid w:val="53175BDF"/>
    <w:rsid w:val="53204D14"/>
    <w:rsid w:val="53213F32"/>
    <w:rsid w:val="532A56D9"/>
    <w:rsid w:val="53317C46"/>
    <w:rsid w:val="533A4594"/>
    <w:rsid w:val="539A3337"/>
    <w:rsid w:val="53BF33F2"/>
    <w:rsid w:val="53C50942"/>
    <w:rsid w:val="53CA2133"/>
    <w:rsid w:val="53DB18C9"/>
    <w:rsid w:val="53DC18E3"/>
    <w:rsid w:val="53E65DED"/>
    <w:rsid w:val="53EF1040"/>
    <w:rsid w:val="541A41BD"/>
    <w:rsid w:val="543A244E"/>
    <w:rsid w:val="543A6D00"/>
    <w:rsid w:val="54C833A7"/>
    <w:rsid w:val="54E21989"/>
    <w:rsid w:val="54E66CF6"/>
    <w:rsid w:val="54F07AC2"/>
    <w:rsid w:val="5509537A"/>
    <w:rsid w:val="55154214"/>
    <w:rsid w:val="551F10AE"/>
    <w:rsid w:val="55381ED8"/>
    <w:rsid w:val="55406394"/>
    <w:rsid w:val="554C2A2C"/>
    <w:rsid w:val="555F0BD1"/>
    <w:rsid w:val="55942F06"/>
    <w:rsid w:val="55A257EE"/>
    <w:rsid w:val="55B2621C"/>
    <w:rsid w:val="55E040E5"/>
    <w:rsid w:val="55F37D38"/>
    <w:rsid w:val="560123E5"/>
    <w:rsid w:val="562C1EFE"/>
    <w:rsid w:val="56391911"/>
    <w:rsid w:val="564F1095"/>
    <w:rsid w:val="56777846"/>
    <w:rsid w:val="56840AF4"/>
    <w:rsid w:val="56854DC5"/>
    <w:rsid w:val="568C365A"/>
    <w:rsid w:val="56A15D89"/>
    <w:rsid w:val="56BB095D"/>
    <w:rsid w:val="56CF2CD9"/>
    <w:rsid w:val="56E37CFD"/>
    <w:rsid w:val="56E76DC4"/>
    <w:rsid w:val="56F530F3"/>
    <w:rsid w:val="570F1250"/>
    <w:rsid w:val="570F6A29"/>
    <w:rsid w:val="57141180"/>
    <w:rsid w:val="571E5A0F"/>
    <w:rsid w:val="573E7E5F"/>
    <w:rsid w:val="574C5FA8"/>
    <w:rsid w:val="576B22D6"/>
    <w:rsid w:val="57933CDF"/>
    <w:rsid w:val="57982FF8"/>
    <w:rsid w:val="57BC1D53"/>
    <w:rsid w:val="57BD3C3D"/>
    <w:rsid w:val="57EE6A93"/>
    <w:rsid w:val="57F97363"/>
    <w:rsid w:val="580205D2"/>
    <w:rsid w:val="58185535"/>
    <w:rsid w:val="581D29D9"/>
    <w:rsid w:val="58331046"/>
    <w:rsid w:val="5835320D"/>
    <w:rsid w:val="58424AFF"/>
    <w:rsid w:val="58697CA8"/>
    <w:rsid w:val="58971861"/>
    <w:rsid w:val="58A22673"/>
    <w:rsid w:val="58A851EE"/>
    <w:rsid w:val="58BB159C"/>
    <w:rsid w:val="58DE6BC7"/>
    <w:rsid w:val="591D783B"/>
    <w:rsid w:val="592B1B40"/>
    <w:rsid w:val="5940359E"/>
    <w:rsid w:val="59416BA1"/>
    <w:rsid w:val="594B07CC"/>
    <w:rsid w:val="59887CAA"/>
    <w:rsid w:val="5999212C"/>
    <w:rsid w:val="59AB4561"/>
    <w:rsid w:val="59D30FAC"/>
    <w:rsid w:val="59ED4780"/>
    <w:rsid w:val="59F53BF6"/>
    <w:rsid w:val="59FF176D"/>
    <w:rsid w:val="5A0C7DA1"/>
    <w:rsid w:val="5A1D4A06"/>
    <w:rsid w:val="5A23361F"/>
    <w:rsid w:val="5A2E721B"/>
    <w:rsid w:val="5A313277"/>
    <w:rsid w:val="5A3410F4"/>
    <w:rsid w:val="5A402C95"/>
    <w:rsid w:val="5A4B7519"/>
    <w:rsid w:val="5A8231D2"/>
    <w:rsid w:val="5A875079"/>
    <w:rsid w:val="5A956861"/>
    <w:rsid w:val="5A9752F1"/>
    <w:rsid w:val="5A9B5F8C"/>
    <w:rsid w:val="5AA431A2"/>
    <w:rsid w:val="5AC62EC1"/>
    <w:rsid w:val="5ACD637F"/>
    <w:rsid w:val="5AF87D4E"/>
    <w:rsid w:val="5B062820"/>
    <w:rsid w:val="5B1256BE"/>
    <w:rsid w:val="5B174C4F"/>
    <w:rsid w:val="5B1C7CE6"/>
    <w:rsid w:val="5B2D5ACB"/>
    <w:rsid w:val="5B2D61A2"/>
    <w:rsid w:val="5B376BC7"/>
    <w:rsid w:val="5B394C12"/>
    <w:rsid w:val="5B3D68F9"/>
    <w:rsid w:val="5B44576D"/>
    <w:rsid w:val="5B6151CE"/>
    <w:rsid w:val="5B7E0F08"/>
    <w:rsid w:val="5B805DF6"/>
    <w:rsid w:val="5B876AE5"/>
    <w:rsid w:val="5BB14BC2"/>
    <w:rsid w:val="5BBC6837"/>
    <w:rsid w:val="5BD9329D"/>
    <w:rsid w:val="5BFF3F47"/>
    <w:rsid w:val="5C1F0A37"/>
    <w:rsid w:val="5C5A5FAA"/>
    <w:rsid w:val="5C9C146A"/>
    <w:rsid w:val="5CC21D63"/>
    <w:rsid w:val="5D0E5A1D"/>
    <w:rsid w:val="5D222D95"/>
    <w:rsid w:val="5D2F3F5A"/>
    <w:rsid w:val="5D442DC5"/>
    <w:rsid w:val="5D4A757C"/>
    <w:rsid w:val="5D4C7643"/>
    <w:rsid w:val="5D58083F"/>
    <w:rsid w:val="5D5958B4"/>
    <w:rsid w:val="5DAC07AC"/>
    <w:rsid w:val="5DAD4446"/>
    <w:rsid w:val="5DAD5055"/>
    <w:rsid w:val="5DE17086"/>
    <w:rsid w:val="5DFD0DB7"/>
    <w:rsid w:val="5E675F35"/>
    <w:rsid w:val="5E7911DF"/>
    <w:rsid w:val="5E9028C1"/>
    <w:rsid w:val="5E9F6490"/>
    <w:rsid w:val="5EA40A85"/>
    <w:rsid w:val="5EAC156E"/>
    <w:rsid w:val="5ED172F8"/>
    <w:rsid w:val="5ED6747F"/>
    <w:rsid w:val="5EE47309"/>
    <w:rsid w:val="5EED436A"/>
    <w:rsid w:val="5F2A7F99"/>
    <w:rsid w:val="5F323C3B"/>
    <w:rsid w:val="5F3365EF"/>
    <w:rsid w:val="5F3A09D6"/>
    <w:rsid w:val="5F3A5772"/>
    <w:rsid w:val="5F6C3F37"/>
    <w:rsid w:val="5F9D5168"/>
    <w:rsid w:val="5FA25C33"/>
    <w:rsid w:val="5FC058B5"/>
    <w:rsid w:val="5FD264E0"/>
    <w:rsid w:val="5FDF485F"/>
    <w:rsid w:val="5FE931A7"/>
    <w:rsid w:val="6015289A"/>
    <w:rsid w:val="60212F68"/>
    <w:rsid w:val="604F6C39"/>
    <w:rsid w:val="60643A1E"/>
    <w:rsid w:val="608135B4"/>
    <w:rsid w:val="60AD17EC"/>
    <w:rsid w:val="60F61DF1"/>
    <w:rsid w:val="610F118E"/>
    <w:rsid w:val="6133431F"/>
    <w:rsid w:val="61364F41"/>
    <w:rsid w:val="61395816"/>
    <w:rsid w:val="613A2220"/>
    <w:rsid w:val="614B7020"/>
    <w:rsid w:val="614D13CA"/>
    <w:rsid w:val="615B6577"/>
    <w:rsid w:val="61662917"/>
    <w:rsid w:val="617E6F55"/>
    <w:rsid w:val="61810BD0"/>
    <w:rsid w:val="61BC59A9"/>
    <w:rsid w:val="61E0223F"/>
    <w:rsid w:val="61EA4FD9"/>
    <w:rsid w:val="61EC4779"/>
    <w:rsid w:val="620808DA"/>
    <w:rsid w:val="620E509B"/>
    <w:rsid w:val="62262780"/>
    <w:rsid w:val="622B1A0F"/>
    <w:rsid w:val="62495107"/>
    <w:rsid w:val="624A5F26"/>
    <w:rsid w:val="62525EAD"/>
    <w:rsid w:val="62624710"/>
    <w:rsid w:val="629E5FC6"/>
    <w:rsid w:val="62B13F09"/>
    <w:rsid w:val="62B94B30"/>
    <w:rsid w:val="62E56B80"/>
    <w:rsid w:val="6301490C"/>
    <w:rsid w:val="630E6034"/>
    <w:rsid w:val="63263C35"/>
    <w:rsid w:val="633E4315"/>
    <w:rsid w:val="633E51C7"/>
    <w:rsid w:val="634554E7"/>
    <w:rsid w:val="635028D2"/>
    <w:rsid w:val="635823C4"/>
    <w:rsid w:val="63B54DC9"/>
    <w:rsid w:val="63DF4464"/>
    <w:rsid w:val="64145502"/>
    <w:rsid w:val="64291060"/>
    <w:rsid w:val="644B7CE3"/>
    <w:rsid w:val="64575969"/>
    <w:rsid w:val="645D6F6A"/>
    <w:rsid w:val="64600BBC"/>
    <w:rsid w:val="64825437"/>
    <w:rsid w:val="64892ED6"/>
    <w:rsid w:val="648B494A"/>
    <w:rsid w:val="64B460AB"/>
    <w:rsid w:val="64DB61D2"/>
    <w:rsid w:val="64DF5A83"/>
    <w:rsid w:val="64ED4645"/>
    <w:rsid w:val="64EF013A"/>
    <w:rsid w:val="64F12DF8"/>
    <w:rsid w:val="64F85B20"/>
    <w:rsid w:val="651E67AA"/>
    <w:rsid w:val="653C5CE0"/>
    <w:rsid w:val="65472703"/>
    <w:rsid w:val="654A5B21"/>
    <w:rsid w:val="655370CE"/>
    <w:rsid w:val="65797DA5"/>
    <w:rsid w:val="657A6EBD"/>
    <w:rsid w:val="658C65C9"/>
    <w:rsid w:val="659126F0"/>
    <w:rsid w:val="65B03CD6"/>
    <w:rsid w:val="65CB0B10"/>
    <w:rsid w:val="65E90EE6"/>
    <w:rsid w:val="65F2559B"/>
    <w:rsid w:val="660B42E5"/>
    <w:rsid w:val="66540EBD"/>
    <w:rsid w:val="665C7C97"/>
    <w:rsid w:val="66734968"/>
    <w:rsid w:val="667D679C"/>
    <w:rsid w:val="66930637"/>
    <w:rsid w:val="66AD1184"/>
    <w:rsid w:val="66BB0B53"/>
    <w:rsid w:val="66C92742"/>
    <w:rsid w:val="66D24A1B"/>
    <w:rsid w:val="671D2F2A"/>
    <w:rsid w:val="67277E6F"/>
    <w:rsid w:val="67413163"/>
    <w:rsid w:val="6771273F"/>
    <w:rsid w:val="67D45EF6"/>
    <w:rsid w:val="67E56E0C"/>
    <w:rsid w:val="681727B3"/>
    <w:rsid w:val="68385A03"/>
    <w:rsid w:val="68417D30"/>
    <w:rsid w:val="688A5C72"/>
    <w:rsid w:val="68914293"/>
    <w:rsid w:val="69060C2D"/>
    <w:rsid w:val="690E1F69"/>
    <w:rsid w:val="691A02F7"/>
    <w:rsid w:val="693A4E6C"/>
    <w:rsid w:val="693D709C"/>
    <w:rsid w:val="694E3439"/>
    <w:rsid w:val="696D55F2"/>
    <w:rsid w:val="699E5785"/>
    <w:rsid w:val="69AE7647"/>
    <w:rsid w:val="69B37783"/>
    <w:rsid w:val="69C75B99"/>
    <w:rsid w:val="69D741EC"/>
    <w:rsid w:val="69FA3D78"/>
    <w:rsid w:val="69FA7E9B"/>
    <w:rsid w:val="6A014D0D"/>
    <w:rsid w:val="6A0F1C13"/>
    <w:rsid w:val="6A13728C"/>
    <w:rsid w:val="6A302696"/>
    <w:rsid w:val="6A333D61"/>
    <w:rsid w:val="6A3C5B07"/>
    <w:rsid w:val="6A3E56F7"/>
    <w:rsid w:val="6A452DDE"/>
    <w:rsid w:val="6A50133E"/>
    <w:rsid w:val="6A574B32"/>
    <w:rsid w:val="6A5C0BCF"/>
    <w:rsid w:val="6A6F381B"/>
    <w:rsid w:val="6A811AFE"/>
    <w:rsid w:val="6AC032A8"/>
    <w:rsid w:val="6AD4713C"/>
    <w:rsid w:val="6AEA7442"/>
    <w:rsid w:val="6AF42397"/>
    <w:rsid w:val="6B04659B"/>
    <w:rsid w:val="6B0B7C00"/>
    <w:rsid w:val="6B0C7BE5"/>
    <w:rsid w:val="6B1D3760"/>
    <w:rsid w:val="6B311DDB"/>
    <w:rsid w:val="6B481FF8"/>
    <w:rsid w:val="6B4A70AD"/>
    <w:rsid w:val="6B707EB9"/>
    <w:rsid w:val="6B7D0CA5"/>
    <w:rsid w:val="6B9B6E7D"/>
    <w:rsid w:val="6B9E281E"/>
    <w:rsid w:val="6BA85C0D"/>
    <w:rsid w:val="6BC75D17"/>
    <w:rsid w:val="6BDB75D3"/>
    <w:rsid w:val="6C134FBF"/>
    <w:rsid w:val="6C4368E1"/>
    <w:rsid w:val="6C7B3809"/>
    <w:rsid w:val="6C8247FD"/>
    <w:rsid w:val="6CAC6E63"/>
    <w:rsid w:val="6CB71DA4"/>
    <w:rsid w:val="6CBB7554"/>
    <w:rsid w:val="6CCD33BF"/>
    <w:rsid w:val="6CCE44B2"/>
    <w:rsid w:val="6CD554E2"/>
    <w:rsid w:val="6CEB25B6"/>
    <w:rsid w:val="6CF5565B"/>
    <w:rsid w:val="6CFD24C6"/>
    <w:rsid w:val="6D0B25F4"/>
    <w:rsid w:val="6D1901F0"/>
    <w:rsid w:val="6D1F64B6"/>
    <w:rsid w:val="6D686158"/>
    <w:rsid w:val="6D737BDF"/>
    <w:rsid w:val="6D814BEE"/>
    <w:rsid w:val="6E005662"/>
    <w:rsid w:val="6E221B47"/>
    <w:rsid w:val="6E2948F8"/>
    <w:rsid w:val="6E2C3C9F"/>
    <w:rsid w:val="6E320ADD"/>
    <w:rsid w:val="6E7D5E76"/>
    <w:rsid w:val="6E7F012D"/>
    <w:rsid w:val="6E8647E5"/>
    <w:rsid w:val="6EC25A4A"/>
    <w:rsid w:val="6ED00B32"/>
    <w:rsid w:val="6EDC3C07"/>
    <w:rsid w:val="6EE4706C"/>
    <w:rsid w:val="6EF015E7"/>
    <w:rsid w:val="6EF33779"/>
    <w:rsid w:val="6F0D5441"/>
    <w:rsid w:val="6F2224DB"/>
    <w:rsid w:val="6F33677F"/>
    <w:rsid w:val="6F34175B"/>
    <w:rsid w:val="6F3D4B2E"/>
    <w:rsid w:val="6F516CF3"/>
    <w:rsid w:val="6F6274D0"/>
    <w:rsid w:val="6F6744ED"/>
    <w:rsid w:val="6F7377F8"/>
    <w:rsid w:val="6F834902"/>
    <w:rsid w:val="6F972781"/>
    <w:rsid w:val="6FA128E1"/>
    <w:rsid w:val="6FE04D80"/>
    <w:rsid w:val="6FE95448"/>
    <w:rsid w:val="6FEB7B50"/>
    <w:rsid w:val="6FEF5807"/>
    <w:rsid w:val="6FF600A4"/>
    <w:rsid w:val="6FFF5AB2"/>
    <w:rsid w:val="701C0364"/>
    <w:rsid w:val="70232F6C"/>
    <w:rsid w:val="705B0CE2"/>
    <w:rsid w:val="705E4F82"/>
    <w:rsid w:val="7084500D"/>
    <w:rsid w:val="70A6581B"/>
    <w:rsid w:val="70A73B26"/>
    <w:rsid w:val="70D4148F"/>
    <w:rsid w:val="70E21403"/>
    <w:rsid w:val="71135C56"/>
    <w:rsid w:val="712619BB"/>
    <w:rsid w:val="71284FD1"/>
    <w:rsid w:val="714107CD"/>
    <w:rsid w:val="71417BA1"/>
    <w:rsid w:val="71881C1C"/>
    <w:rsid w:val="719F652B"/>
    <w:rsid w:val="71B278F7"/>
    <w:rsid w:val="71CB0389"/>
    <w:rsid w:val="71E76CD1"/>
    <w:rsid w:val="72080262"/>
    <w:rsid w:val="720D3607"/>
    <w:rsid w:val="72112592"/>
    <w:rsid w:val="723B4F3F"/>
    <w:rsid w:val="723E4188"/>
    <w:rsid w:val="72412E3C"/>
    <w:rsid w:val="72465235"/>
    <w:rsid w:val="72480690"/>
    <w:rsid w:val="724F286C"/>
    <w:rsid w:val="725F570E"/>
    <w:rsid w:val="726503E6"/>
    <w:rsid w:val="728A6599"/>
    <w:rsid w:val="729270EC"/>
    <w:rsid w:val="72C97B47"/>
    <w:rsid w:val="72D17D23"/>
    <w:rsid w:val="72F703E0"/>
    <w:rsid w:val="732E17F0"/>
    <w:rsid w:val="73317ECE"/>
    <w:rsid w:val="7358775B"/>
    <w:rsid w:val="736F3422"/>
    <w:rsid w:val="737A6C82"/>
    <w:rsid w:val="73860CFB"/>
    <w:rsid w:val="73894370"/>
    <w:rsid w:val="73924608"/>
    <w:rsid w:val="7396287B"/>
    <w:rsid w:val="73AA579F"/>
    <w:rsid w:val="73AC57D7"/>
    <w:rsid w:val="73B91243"/>
    <w:rsid w:val="73BE4981"/>
    <w:rsid w:val="73C35E86"/>
    <w:rsid w:val="73C873C3"/>
    <w:rsid w:val="73E0764B"/>
    <w:rsid w:val="73E241D0"/>
    <w:rsid w:val="740178A7"/>
    <w:rsid w:val="7417614E"/>
    <w:rsid w:val="741803F9"/>
    <w:rsid w:val="743E0F6C"/>
    <w:rsid w:val="74953894"/>
    <w:rsid w:val="74BE269F"/>
    <w:rsid w:val="74DA6AAA"/>
    <w:rsid w:val="74DB48CA"/>
    <w:rsid w:val="74E446B6"/>
    <w:rsid w:val="74FE39A8"/>
    <w:rsid w:val="750A08A5"/>
    <w:rsid w:val="753E2EE8"/>
    <w:rsid w:val="755B7BCF"/>
    <w:rsid w:val="756418BE"/>
    <w:rsid w:val="75800B74"/>
    <w:rsid w:val="75AA150D"/>
    <w:rsid w:val="75D205EF"/>
    <w:rsid w:val="75ED15C4"/>
    <w:rsid w:val="75F06371"/>
    <w:rsid w:val="76013414"/>
    <w:rsid w:val="7621496C"/>
    <w:rsid w:val="762B3067"/>
    <w:rsid w:val="769C432A"/>
    <w:rsid w:val="76B14D10"/>
    <w:rsid w:val="76B17CC1"/>
    <w:rsid w:val="76E63884"/>
    <w:rsid w:val="770775F5"/>
    <w:rsid w:val="77181EF8"/>
    <w:rsid w:val="77223226"/>
    <w:rsid w:val="772F4FA9"/>
    <w:rsid w:val="77307715"/>
    <w:rsid w:val="7731209F"/>
    <w:rsid w:val="774D47E9"/>
    <w:rsid w:val="775D00C1"/>
    <w:rsid w:val="776437A4"/>
    <w:rsid w:val="77827649"/>
    <w:rsid w:val="778E0FD6"/>
    <w:rsid w:val="77FD4715"/>
    <w:rsid w:val="78074A46"/>
    <w:rsid w:val="7828404E"/>
    <w:rsid w:val="78332459"/>
    <w:rsid w:val="78516CE7"/>
    <w:rsid w:val="78525EA9"/>
    <w:rsid w:val="78706B3B"/>
    <w:rsid w:val="78DD36A0"/>
    <w:rsid w:val="78E35D19"/>
    <w:rsid w:val="78E40423"/>
    <w:rsid w:val="78FC5046"/>
    <w:rsid w:val="78FF18B7"/>
    <w:rsid w:val="791031D8"/>
    <w:rsid w:val="792B7DEB"/>
    <w:rsid w:val="794F0342"/>
    <w:rsid w:val="7957626D"/>
    <w:rsid w:val="79704979"/>
    <w:rsid w:val="79711576"/>
    <w:rsid w:val="798E6204"/>
    <w:rsid w:val="79BD7DCF"/>
    <w:rsid w:val="79EE2345"/>
    <w:rsid w:val="79F421C1"/>
    <w:rsid w:val="7A053C7E"/>
    <w:rsid w:val="7A084C5E"/>
    <w:rsid w:val="7A157308"/>
    <w:rsid w:val="7A272C3C"/>
    <w:rsid w:val="7A2B3E1B"/>
    <w:rsid w:val="7A2C4335"/>
    <w:rsid w:val="7A2F3890"/>
    <w:rsid w:val="7A322D21"/>
    <w:rsid w:val="7A464C04"/>
    <w:rsid w:val="7A561344"/>
    <w:rsid w:val="7A643B33"/>
    <w:rsid w:val="7A6B6AF0"/>
    <w:rsid w:val="7A8260D4"/>
    <w:rsid w:val="7A952119"/>
    <w:rsid w:val="7A9E6CED"/>
    <w:rsid w:val="7AAD4830"/>
    <w:rsid w:val="7AE76E65"/>
    <w:rsid w:val="7AF26B0D"/>
    <w:rsid w:val="7B02637C"/>
    <w:rsid w:val="7B1509E3"/>
    <w:rsid w:val="7B177AA8"/>
    <w:rsid w:val="7B302C26"/>
    <w:rsid w:val="7B331F7D"/>
    <w:rsid w:val="7B444D97"/>
    <w:rsid w:val="7B5436AD"/>
    <w:rsid w:val="7B564710"/>
    <w:rsid w:val="7B5B3B34"/>
    <w:rsid w:val="7B742E5D"/>
    <w:rsid w:val="7B774F59"/>
    <w:rsid w:val="7B976F1B"/>
    <w:rsid w:val="7BAA1E34"/>
    <w:rsid w:val="7BD8018F"/>
    <w:rsid w:val="7BF02C99"/>
    <w:rsid w:val="7C0E14B0"/>
    <w:rsid w:val="7C101040"/>
    <w:rsid w:val="7C135330"/>
    <w:rsid w:val="7C207C1A"/>
    <w:rsid w:val="7C370855"/>
    <w:rsid w:val="7C4A74FA"/>
    <w:rsid w:val="7C4B46FB"/>
    <w:rsid w:val="7C5D7044"/>
    <w:rsid w:val="7C613A8B"/>
    <w:rsid w:val="7C732524"/>
    <w:rsid w:val="7C8D438A"/>
    <w:rsid w:val="7CC17E94"/>
    <w:rsid w:val="7CD662C0"/>
    <w:rsid w:val="7CDA1FD5"/>
    <w:rsid w:val="7CE23EE4"/>
    <w:rsid w:val="7CE2543A"/>
    <w:rsid w:val="7D032FA8"/>
    <w:rsid w:val="7D182D45"/>
    <w:rsid w:val="7D42533E"/>
    <w:rsid w:val="7D484A7B"/>
    <w:rsid w:val="7D6733D4"/>
    <w:rsid w:val="7D6F50E3"/>
    <w:rsid w:val="7D8833F3"/>
    <w:rsid w:val="7DB457A0"/>
    <w:rsid w:val="7DBD39E5"/>
    <w:rsid w:val="7DCC3E05"/>
    <w:rsid w:val="7DDD68DC"/>
    <w:rsid w:val="7DDF2638"/>
    <w:rsid w:val="7DEE5872"/>
    <w:rsid w:val="7DF7432F"/>
    <w:rsid w:val="7E0F5D3A"/>
    <w:rsid w:val="7E1365B7"/>
    <w:rsid w:val="7E2D280F"/>
    <w:rsid w:val="7E4126EB"/>
    <w:rsid w:val="7E904949"/>
    <w:rsid w:val="7E92606D"/>
    <w:rsid w:val="7EC55304"/>
    <w:rsid w:val="7ECF4EEC"/>
    <w:rsid w:val="7ED6234B"/>
    <w:rsid w:val="7EE1734C"/>
    <w:rsid w:val="7EFC0F59"/>
    <w:rsid w:val="7EFC2B59"/>
    <w:rsid w:val="7F0147D8"/>
    <w:rsid w:val="7F124C27"/>
    <w:rsid w:val="7F20005A"/>
    <w:rsid w:val="7F314017"/>
    <w:rsid w:val="7F3F5C01"/>
    <w:rsid w:val="7F440F59"/>
    <w:rsid w:val="7F5819C8"/>
    <w:rsid w:val="7F58301E"/>
    <w:rsid w:val="7FB81B9B"/>
    <w:rsid w:val="7FDE1387"/>
    <w:rsid w:val="7FFA310B"/>
    <w:rsid w:val="EDDFA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link w:val="32"/>
    <w:qFormat/>
    <w:uiPriority w:val="1"/>
    <w:pPr>
      <w:ind w:left="2476"/>
      <w:outlineLvl w:val="0"/>
    </w:pPr>
    <w:rPr>
      <w:rFonts w:ascii="宋体" w:hAnsi="宋体" w:eastAsia="宋体"/>
      <w:sz w:val="38"/>
      <w:szCs w:val="38"/>
    </w:rPr>
  </w:style>
  <w:style w:type="paragraph" w:styleId="3">
    <w:name w:val="heading 2"/>
    <w:basedOn w:val="1"/>
    <w:next w:val="1"/>
    <w:qFormat/>
    <w:uiPriority w:val="1"/>
    <w:pPr>
      <w:ind w:left="100"/>
      <w:outlineLvl w:val="1"/>
    </w:pPr>
    <w:rPr>
      <w:rFonts w:ascii="宋体" w:hAnsi="宋体" w:eastAsia="宋体"/>
      <w:sz w:val="29"/>
      <w:szCs w:val="29"/>
    </w:rPr>
  </w:style>
  <w:style w:type="paragraph" w:styleId="4">
    <w:name w:val="heading 3"/>
    <w:basedOn w:val="1"/>
    <w:next w:val="5"/>
    <w:qFormat/>
    <w:uiPriority w:val="1"/>
    <w:pPr>
      <w:ind w:left="100"/>
      <w:outlineLvl w:val="2"/>
    </w:pPr>
    <w:rPr>
      <w:rFonts w:ascii="宋体" w:hAnsi="宋体" w:eastAsia="宋体"/>
      <w:sz w:val="25"/>
      <w:szCs w:val="25"/>
    </w:rPr>
  </w:style>
  <w:style w:type="paragraph" w:styleId="7">
    <w:name w:val="heading 4"/>
    <w:basedOn w:val="1"/>
    <w:next w:val="5"/>
    <w:qFormat/>
    <w:uiPriority w:val="1"/>
    <w:pPr>
      <w:spacing w:before="27"/>
      <w:ind w:left="2386"/>
      <w:outlineLvl w:val="3"/>
    </w:pPr>
    <w:rPr>
      <w:rFonts w:ascii="宋体" w:hAnsi="宋体" w:eastAsia="宋体"/>
      <w:sz w:val="23"/>
      <w:szCs w:val="23"/>
    </w:rPr>
  </w:style>
  <w:style w:type="paragraph" w:styleId="8">
    <w:name w:val="heading 5"/>
    <w:basedOn w:val="1"/>
    <w:next w:val="1"/>
    <w:qFormat/>
    <w:uiPriority w:val="1"/>
    <w:pPr>
      <w:ind w:left="106"/>
      <w:outlineLvl w:val="4"/>
    </w:pPr>
    <w:rPr>
      <w:rFonts w:ascii="宋体" w:hAnsi="宋体" w:eastAsia="宋体"/>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9">
    <w:name w:val="annotation text"/>
    <w:basedOn w:val="1"/>
    <w:link w:val="33"/>
    <w:qFormat/>
    <w:uiPriority w:val="0"/>
  </w:style>
  <w:style w:type="paragraph" w:styleId="10">
    <w:name w:val="Body Text"/>
    <w:basedOn w:val="1"/>
    <w:next w:val="1"/>
    <w:qFormat/>
    <w:uiPriority w:val="1"/>
    <w:pPr>
      <w:ind w:left="3166"/>
    </w:pPr>
    <w:rPr>
      <w:rFonts w:ascii="宋体" w:hAnsi="宋体" w:eastAsia="宋体"/>
      <w:sz w:val="17"/>
      <w:szCs w:val="17"/>
    </w:rPr>
  </w:style>
  <w:style w:type="paragraph" w:styleId="11">
    <w:name w:val="Body Text Indent"/>
    <w:basedOn w:val="1"/>
    <w:next w:val="12"/>
    <w:qFormat/>
    <w:uiPriority w:val="0"/>
    <w:pPr>
      <w:spacing w:after="120"/>
      <w:ind w:left="420" w:leftChars="200"/>
    </w:pPr>
  </w:style>
  <w:style w:type="paragraph" w:styleId="12">
    <w:name w:val="Body Text First Indent 2"/>
    <w:basedOn w:val="11"/>
    <w:qFormat/>
    <w:uiPriority w:val="0"/>
    <w:pPr>
      <w:ind w:firstLine="420" w:firstLineChars="200"/>
    </w:pPr>
  </w:style>
  <w:style w:type="paragraph" w:styleId="13">
    <w:name w:val="List 2"/>
    <w:basedOn w:val="1"/>
    <w:next w:val="14"/>
    <w:qFormat/>
    <w:uiPriority w:val="0"/>
    <w:pPr>
      <w:adjustRightInd w:val="0"/>
      <w:spacing w:line="312" w:lineRule="atLeast"/>
      <w:ind w:left="100" w:leftChars="200" w:hanging="200" w:hangingChars="200"/>
      <w:textAlignment w:val="baseline"/>
    </w:pPr>
    <w:rPr>
      <w:rFonts w:ascii="Calibri" w:hAnsi="Calibri" w:eastAsia="仿宋"/>
      <w:sz w:val="32"/>
      <w:szCs w:val="20"/>
    </w:rPr>
  </w:style>
  <w:style w:type="paragraph" w:styleId="14">
    <w:name w:val="Plain Text"/>
    <w:basedOn w:val="1"/>
    <w:link w:val="34"/>
    <w:qFormat/>
    <w:uiPriority w:val="0"/>
    <w:rPr>
      <w:rFonts w:ascii="宋体" w:hAnsi="Courier New" w:eastAsia="宋体" w:cs="Courier New"/>
      <w:sz w:val="20"/>
      <w:szCs w:val="21"/>
    </w:rPr>
  </w:style>
  <w:style w:type="paragraph" w:styleId="15">
    <w:name w:val="Balloon Text"/>
    <w:basedOn w:val="1"/>
    <w:link w:val="35"/>
    <w:qFormat/>
    <w:uiPriority w:val="0"/>
    <w:rPr>
      <w:sz w:val="18"/>
      <w:szCs w:val="18"/>
    </w:rPr>
  </w:style>
  <w:style w:type="paragraph" w:styleId="16">
    <w:name w:val="footer"/>
    <w:basedOn w:val="1"/>
    <w:link w:val="36"/>
    <w:qFormat/>
    <w:uiPriority w:val="0"/>
    <w:pPr>
      <w:tabs>
        <w:tab w:val="center" w:pos="4153"/>
        <w:tab w:val="right" w:pos="8306"/>
      </w:tabs>
      <w:snapToGrid w:val="0"/>
    </w:pPr>
    <w:rPr>
      <w:sz w:val="18"/>
      <w:szCs w:val="18"/>
    </w:rPr>
  </w:style>
  <w:style w:type="paragraph" w:styleId="17">
    <w:name w:val="envelope return"/>
    <w:basedOn w:val="1"/>
    <w:unhideWhenUsed/>
    <w:qFormat/>
    <w:uiPriority w:val="0"/>
    <w:pPr>
      <w:snapToGrid w:val="0"/>
    </w:pPr>
    <w:rPr>
      <w:rFonts w:ascii="Arial" w:hAnsi="Arial"/>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0"/>
  </w:style>
  <w:style w:type="paragraph" w:styleId="20">
    <w:name w:val="Body Text Indent 3"/>
    <w:basedOn w:val="1"/>
    <w:qFormat/>
    <w:uiPriority w:val="99"/>
    <w:pPr>
      <w:spacing w:after="120"/>
      <w:ind w:left="420" w:leftChars="200"/>
    </w:pPr>
    <w:rPr>
      <w:sz w:val="16"/>
      <w:szCs w:val="16"/>
    </w:rPr>
  </w:style>
  <w:style w:type="paragraph" w:styleId="21">
    <w:name w:val="Normal (Web)"/>
    <w:basedOn w:val="1"/>
    <w:qFormat/>
    <w:uiPriority w:val="0"/>
    <w:pPr>
      <w:spacing w:beforeAutospacing="1" w:afterAutospacing="1"/>
    </w:pPr>
    <w:rPr>
      <w:sz w:val="24"/>
      <w:lang w:eastAsia="zh-CN"/>
    </w:rPr>
  </w:style>
  <w:style w:type="paragraph" w:styleId="22">
    <w:name w:val="annotation subject"/>
    <w:basedOn w:val="9"/>
    <w:next w:val="9"/>
    <w:link w:val="38"/>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Emphasis"/>
    <w:basedOn w:val="25"/>
    <w:qFormat/>
    <w:uiPriority w:val="0"/>
    <w:rPr>
      <w:i/>
    </w:rPr>
  </w:style>
  <w:style w:type="character" w:styleId="28">
    <w:name w:val="Hyperlink"/>
    <w:unhideWhenUsed/>
    <w:qFormat/>
    <w:uiPriority w:val="0"/>
    <w:rPr>
      <w:color w:val="0000FF"/>
      <w:u w:val="single"/>
    </w:rPr>
  </w:style>
  <w:style w:type="character" w:styleId="29">
    <w:name w:val="annotation reference"/>
    <w:qFormat/>
    <w:uiPriority w:val="0"/>
    <w:rPr>
      <w:sz w:val="21"/>
      <w:szCs w:val="21"/>
    </w:rPr>
  </w:style>
  <w:style w:type="paragraph" w:customStyle="1" w:styleId="30">
    <w:name w:val="_Style 3"/>
    <w:basedOn w:val="1"/>
    <w:next w:val="20"/>
    <w:qFormat/>
    <w:uiPriority w:val="0"/>
    <w:pPr>
      <w:ind w:firstLine="420" w:firstLineChars="200"/>
      <w:jc w:val="both"/>
    </w:pPr>
    <w:rPr>
      <w:rFonts w:ascii="Calibri" w:hAnsi="Calibri"/>
      <w:kern w:val="2"/>
    </w:rPr>
  </w:style>
  <w:style w:type="paragraph" w:customStyle="1" w:styleId="31">
    <w:name w:val="样式 宋体 行距: 1.5 倍行距"/>
    <w:basedOn w:val="1"/>
    <w:qFormat/>
    <w:uiPriority w:val="0"/>
    <w:pPr>
      <w:jc w:val="center"/>
    </w:pPr>
    <w:rPr>
      <w:b/>
    </w:rPr>
  </w:style>
  <w:style w:type="character" w:customStyle="1" w:styleId="32">
    <w:name w:val="标题 1 字符"/>
    <w:link w:val="2"/>
    <w:qFormat/>
    <w:uiPriority w:val="9"/>
    <w:rPr>
      <w:rFonts w:ascii="宋体" w:hAnsi="宋体" w:eastAsia="宋体"/>
      <w:sz w:val="38"/>
      <w:szCs w:val="38"/>
    </w:rPr>
  </w:style>
  <w:style w:type="character" w:customStyle="1" w:styleId="33">
    <w:name w:val="批注文字 字符"/>
    <w:link w:val="9"/>
    <w:qFormat/>
    <w:uiPriority w:val="0"/>
    <w:rPr>
      <w:rFonts w:eastAsia="Calibri"/>
      <w:sz w:val="22"/>
      <w:szCs w:val="22"/>
      <w:lang w:eastAsia="en-US"/>
    </w:rPr>
  </w:style>
  <w:style w:type="character" w:customStyle="1" w:styleId="34">
    <w:name w:val="纯文本 字符"/>
    <w:link w:val="14"/>
    <w:qFormat/>
    <w:uiPriority w:val="0"/>
    <w:rPr>
      <w:rFonts w:ascii="宋体" w:hAnsi="Courier New" w:cs="Courier New"/>
      <w:szCs w:val="21"/>
      <w:lang w:eastAsia="en-US"/>
    </w:rPr>
  </w:style>
  <w:style w:type="character" w:customStyle="1" w:styleId="35">
    <w:name w:val="批注框文本 字符"/>
    <w:link w:val="15"/>
    <w:qFormat/>
    <w:uiPriority w:val="0"/>
    <w:rPr>
      <w:rFonts w:ascii="Calibri" w:hAnsi="Calibri" w:eastAsia="Calibri" w:cs="Times New Roman"/>
      <w:sz w:val="18"/>
      <w:szCs w:val="18"/>
      <w:lang w:eastAsia="en-US"/>
    </w:rPr>
  </w:style>
  <w:style w:type="character" w:customStyle="1" w:styleId="36">
    <w:name w:val="页脚 字符"/>
    <w:link w:val="16"/>
    <w:qFormat/>
    <w:uiPriority w:val="0"/>
    <w:rPr>
      <w:rFonts w:ascii="Calibri" w:hAnsi="Calibri" w:eastAsia="Calibri" w:cs="Times New Roman"/>
      <w:sz w:val="18"/>
      <w:szCs w:val="18"/>
      <w:lang w:eastAsia="en-US"/>
    </w:rPr>
  </w:style>
  <w:style w:type="character" w:customStyle="1" w:styleId="37">
    <w:name w:val="页眉 字符"/>
    <w:link w:val="18"/>
    <w:qFormat/>
    <w:uiPriority w:val="0"/>
    <w:rPr>
      <w:rFonts w:ascii="Calibri" w:hAnsi="Calibri" w:eastAsia="Calibri" w:cs="Times New Roman"/>
      <w:sz w:val="18"/>
      <w:szCs w:val="18"/>
      <w:lang w:eastAsia="en-US"/>
    </w:rPr>
  </w:style>
  <w:style w:type="character" w:customStyle="1" w:styleId="38">
    <w:name w:val="批注主题 字符"/>
    <w:link w:val="22"/>
    <w:qFormat/>
    <w:uiPriority w:val="0"/>
    <w:rPr>
      <w:rFonts w:eastAsia="Calibri"/>
      <w:sz w:val="22"/>
      <w:szCs w:val="22"/>
      <w:lang w:eastAsia="en-US"/>
    </w:rPr>
  </w:style>
  <w:style w:type="character" w:customStyle="1" w:styleId="39">
    <w:name w:val="font51"/>
    <w:qFormat/>
    <w:uiPriority w:val="0"/>
    <w:rPr>
      <w:rFonts w:hint="eastAsia" w:ascii="宋体" w:hAnsi="宋体" w:eastAsia="宋体" w:cs="宋体"/>
      <w:color w:val="000000"/>
      <w:sz w:val="21"/>
      <w:szCs w:val="21"/>
      <w:u w:val="none"/>
      <w:lang w:val="en-US" w:eastAsia="zh-CN" w:bidi="ar-SA"/>
    </w:rPr>
  </w:style>
  <w:style w:type="character" w:customStyle="1" w:styleId="40">
    <w:name w:val="font31"/>
    <w:qFormat/>
    <w:uiPriority w:val="0"/>
    <w:rPr>
      <w:rFonts w:hint="default" w:ascii="Times New Roman" w:hAnsi="Times New Roman" w:cs="Times New Roman"/>
      <w:color w:val="000000"/>
      <w:sz w:val="21"/>
      <w:szCs w:val="21"/>
      <w:u w:val="none"/>
      <w:lang w:val="en-US" w:eastAsia="zh-CN" w:bidi="ar-SA"/>
    </w:rPr>
  </w:style>
  <w:style w:type="character" w:customStyle="1" w:styleId="41">
    <w:name w:val="font21"/>
    <w:qFormat/>
    <w:uiPriority w:val="0"/>
    <w:rPr>
      <w:rFonts w:hint="eastAsia" w:ascii="宋体" w:hAnsi="宋体" w:eastAsia="宋体" w:cs="宋体"/>
      <w:color w:val="000000"/>
      <w:sz w:val="21"/>
      <w:szCs w:val="21"/>
      <w:u w:val="none"/>
      <w:vertAlign w:val="superscript"/>
      <w:lang w:val="en-US" w:eastAsia="zh-CN" w:bidi="ar-SA"/>
    </w:rPr>
  </w:style>
  <w:style w:type="character" w:customStyle="1" w:styleId="42">
    <w:name w:val="fontstyle01"/>
    <w:qFormat/>
    <w:uiPriority w:val="0"/>
    <w:rPr>
      <w:rFonts w:hint="eastAsia" w:ascii="仿宋" w:hAnsi="仿宋" w:eastAsia="仿宋"/>
      <w:color w:val="000000"/>
      <w:sz w:val="28"/>
      <w:szCs w:val="28"/>
    </w:rPr>
  </w:style>
  <w:style w:type="character" w:customStyle="1" w:styleId="43">
    <w:name w:val="NormalCharacter"/>
    <w:qFormat/>
    <w:uiPriority w:val="0"/>
  </w:style>
  <w:style w:type="paragraph" w:customStyle="1" w:styleId="44">
    <w:name w:val="表格文字（两侧对齐）"/>
    <w:basedOn w:val="1"/>
    <w:qFormat/>
    <w:uiPriority w:val="0"/>
    <w:pPr>
      <w:snapToGrid w:val="0"/>
    </w:pPr>
    <w:rPr>
      <w:rFonts w:ascii="Calibri" w:hAnsi="Calibri"/>
      <w:sz w:val="20"/>
    </w:rPr>
  </w:style>
  <w:style w:type="paragraph" w:customStyle="1" w:styleId="45">
    <w:name w:val="表格文字"/>
    <w:basedOn w:val="44"/>
    <w:qFormat/>
    <w:uiPriority w:val="0"/>
    <w:pPr>
      <w:spacing w:before="25" w:after="25"/>
    </w:pPr>
    <w:rPr>
      <w:bCs/>
      <w:spacing w:val="10"/>
      <w:sz w:val="24"/>
      <w:szCs w:val="20"/>
    </w:rPr>
  </w:style>
  <w:style w:type="paragraph" w:customStyle="1" w:styleId="46">
    <w:name w:val="Table Paragraph"/>
    <w:basedOn w:val="1"/>
    <w:qFormat/>
    <w:uiPriority w:val="1"/>
  </w:style>
  <w:style w:type="paragraph" w:customStyle="1" w:styleId="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49">
    <w:name w:val="List Paragraph"/>
    <w:basedOn w:val="1"/>
    <w:qFormat/>
    <w:uiPriority w:val="34"/>
    <w:pPr>
      <w:ind w:firstLine="420" w:firstLineChars="200"/>
    </w:pPr>
    <w:rPr>
      <w:szCs w:val="20"/>
    </w:rPr>
  </w:style>
  <w:style w:type="paragraph" w:customStyle="1" w:styleId="50">
    <w:name w:val="彩色列表 - 强调文字颜色 11"/>
    <w:basedOn w:val="1"/>
    <w:qFormat/>
    <w:uiPriority w:val="34"/>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4">
    <w:name w:val="Table Normal"/>
    <w:basedOn w:val="23"/>
    <w:unhideWhenUsed/>
    <w:qFormat/>
    <w:uiPriority w:val="2"/>
    <w:tblPr>
      <w:tblCellMar>
        <w:left w:w="0" w:type="dxa"/>
        <w:right w:w="0" w:type="dxa"/>
      </w:tblCellMar>
    </w:tblPr>
  </w:style>
  <w:style w:type="table" w:customStyle="1" w:styleId="55">
    <w:name w:val="网格型1"/>
    <w:basedOn w:val="23"/>
    <w:unhideWhenUsed/>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6">
    <w:name w:val="_Style 51"/>
    <w:unhideWhenUsed/>
    <w:qFormat/>
    <w:uiPriority w:val="99"/>
    <w:rPr>
      <w:rFonts w:ascii="Times New Roman" w:hAnsi="Times New Roman" w:eastAsia="Calibri" w:cs="Times New Roman"/>
      <w:sz w:val="22"/>
      <w:szCs w:val="22"/>
      <w:lang w:val="en-US" w:eastAsia="en-US" w:bidi="ar-SA"/>
    </w:rPr>
  </w:style>
  <w:style w:type="character" w:customStyle="1" w:styleId="57">
    <w:name w:val="本文正文 Char1 Char Char Char Char Char Char Char Char Char Char Char Char Char Char Char Char Char Char Char Char Char Char Char Char Char Char"/>
    <w:link w:val="58"/>
    <w:qFormat/>
    <w:locked/>
    <w:uiPriority w:val="0"/>
    <w:rPr>
      <w:rFonts w:ascii="宋体" w:hAnsi="宋体" w:eastAsia="宋体"/>
      <w:kern w:val="0"/>
      <w:sz w:val="24"/>
      <w:szCs w:val="20"/>
    </w:rPr>
  </w:style>
  <w:style w:type="paragraph" w:customStyle="1" w:styleId="58">
    <w:name w:val="本文正文 Char1 Char Char Char Char Char Char Char Char Char Char Char Char Char Char Char Char Char Char Char Char Char Char Char Char"/>
    <w:basedOn w:val="1"/>
    <w:link w:val="57"/>
    <w:qFormat/>
    <w:uiPriority w:val="0"/>
    <w:pPr>
      <w:widowControl/>
      <w:spacing w:line="480" w:lineRule="exact"/>
      <w:ind w:firstLine="200" w:firstLineChars="200"/>
    </w:pPr>
    <w:rPr>
      <w:rFonts w:ascii="宋体" w:hAnsi="宋体" w:eastAsia="宋体"/>
      <w:sz w:val="24"/>
      <w:szCs w:val="20"/>
    </w:rPr>
  </w:style>
  <w:style w:type="character" w:customStyle="1" w:styleId="59">
    <w:name w:val="p141_1"/>
    <w:qFormat/>
    <w:uiPriority w:val="0"/>
    <w:rPr>
      <w:rFonts w:hint="default" w:ascii="Calibri" w:hAnsi="Calibri"/>
      <w:sz w:val="21"/>
      <w:szCs w:val="21"/>
    </w:rPr>
  </w:style>
  <w:style w:type="paragraph" w:customStyle="1" w:styleId="60">
    <w:name w:val="标题 4_0"/>
    <w:basedOn w:val="52"/>
    <w:next w:val="52"/>
    <w:qFormat/>
    <w:uiPriority w:val="0"/>
    <w:pPr>
      <w:keepNext/>
      <w:keepLines/>
      <w:widowControl/>
      <w:spacing w:before="280" w:after="290" w:line="374" w:lineRule="auto"/>
      <w:jc w:val="left"/>
      <w:outlineLvl w:val="3"/>
    </w:pPr>
    <w:rPr>
      <w:rFonts w:ascii="Arial" w:hAnsi="Arial" w:eastAsia="黑体"/>
      <w:b/>
      <w:bCs/>
      <w:sz w:val="28"/>
      <w:szCs w:val="28"/>
    </w:rPr>
  </w:style>
  <w:style w:type="paragraph" w:customStyle="1" w:styleId="61">
    <w:name w:val="正文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6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3">
    <w:name w:val="font91"/>
    <w:qFormat/>
    <w:uiPriority w:val="0"/>
    <w:rPr>
      <w:rFonts w:hint="eastAsia" w:ascii="宋体" w:hAnsi="宋体" w:eastAsia="宋体" w:cs="宋体"/>
      <w:b/>
      <w:bCs/>
      <w:color w:val="000000"/>
      <w:sz w:val="24"/>
      <w:szCs w:val="24"/>
      <w:u w:val="none"/>
    </w:rPr>
  </w:style>
  <w:style w:type="character" w:customStyle="1" w:styleId="64">
    <w:name w:val="font41"/>
    <w:qFormat/>
    <w:uiPriority w:val="0"/>
    <w:rPr>
      <w:rFonts w:hint="default" w:ascii="Times New Roman" w:hAnsi="Times New Roman" w:cs="Times New Roman"/>
      <w:b/>
      <w:bCs/>
      <w:color w:val="000000"/>
      <w:sz w:val="24"/>
      <w:szCs w:val="24"/>
      <w:u w:val="none"/>
    </w:rPr>
  </w:style>
  <w:style w:type="character" w:customStyle="1" w:styleId="65">
    <w:name w:val="font101"/>
    <w:qFormat/>
    <w:uiPriority w:val="0"/>
    <w:rPr>
      <w:rFonts w:hint="eastAsia" w:ascii="宋体" w:hAnsi="宋体" w:eastAsia="宋体" w:cs="宋体"/>
      <w:color w:val="000000"/>
      <w:sz w:val="24"/>
      <w:szCs w:val="24"/>
      <w:u w:val="none"/>
    </w:rPr>
  </w:style>
  <w:style w:type="paragraph" w:customStyle="1" w:styleId="66">
    <w:name w:val="__正文"/>
    <w:qFormat/>
    <w:uiPriority w:val="0"/>
    <w:pPr>
      <w:spacing w:line="360" w:lineRule="auto"/>
      <w:ind w:firstLine="200" w:firstLineChars="200"/>
    </w:pPr>
    <w:rPr>
      <w:rFonts w:ascii="Times New Roman" w:hAnsi="Times New Roman" w:eastAsia="宋体" w:cs="Times New Roman"/>
      <w:kern w:val="2"/>
      <w:sz w:val="24"/>
      <w:szCs w:val="21"/>
      <w:lang w:val="en-US" w:eastAsia="zh-CN" w:bidi="ar-SA"/>
    </w:rPr>
  </w:style>
  <w:style w:type="paragraph" w:customStyle="1" w:styleId="67">
    <w:name w:val="正文文本首行缩进 21"/>
    <w:basedOn w:val="68"/>
    <w:qFormat/>
    <w:uiPriority w:val="0"/>
    <w:pPr>
      <w:ind w:firstLine="420" w:firstLineChars="200"/>
    </w:pPr>
  </w:style>
  <w:style w:type="paragraph" w:customStyle="1" w:styleId="68">
    <w:name w:val="正文文本缩进1"/>
    <w:basedOn w:val="1"/>
    <w:next w:val="69"/>
    <w:qFormat/>
    <w:uiPriority w:val="0"/>
    <w:pPr>
      <w:spacing w:after="120"/>
      <w:ind w:left="200" w:leftChars="200"/>
    </w:pPr>
  </w:style>
  <w:style w:type="paragraph" w:customStyle="1" w:styleId="69">
    <w:name w:val="font5"/>
    <w:basedOn w:val="1"/>
    <w:qFormat/>
    <w:uiPriority w:val="0"/>
    <w:pPr>
      <w:widowControl/>
      <w:spacing w:before="100" w:beforeAutospacing="1" w:after="100" w:afterAutospacing="1"/>
    </w:pPr>
    <w:rPr>
      <w:rFonts w:ascii="宋体" w:hAnsi="宋体" w:cs="宋体"/>
      <w:sz w:val="18"/>
      <w:szCs w:val="18"/>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List Paragraph1"/>
    <w:basedOn w:val="1"/>
    <w:qFormat/>
    <w:uiPriority w:val="99"/>
    <w:pPr>
      <w:ind w:firstLine="420" w:firstLineChars="200"/>
    </w:pPr>
  </w:style>
  <w:style w:type="paragraph" w:customStyle="1" w:styleId="72">
    <w:name w:val="正文 A"/>
    <w:basedOn w:val="1"/>
    <w:qFormat/>
    <w:uiPriority w:val="0"/>
    <w:pPr>
      <w:jc w:val="both"/>
    </w:pPr>
    <w:rPr>
      <w:rFonts w:ascii="Arial Unicode MS" w:hAnsi="Arial Unicode MS" w:eastAsia="宋体"/>
      <w:color w:val="000000"/>
      <w:kern w:val="2"/>
      <w:sz w:val="21"/>
      <w:szCs w:val="21"/>
      <w:lang w:eastAsia="zh-CN"/>
    </w:rPr>
  </w:style>
  <w:style w:type="paragraph" w:styleId="73">
    <w:name w:val="No Spacing"/>
    <w:qFormat/>
    <w:uiPriority w:val="1"/>
    <w:rPr>
      <w:rFonts w:ascii="Calibri" w:hAnsi="Calibri" w:eastAsia="宋体" w:cs="Times New Roman"/>
      <w:sz w:val="22"/>
      <w:szCs w:val="22"/>
      <w:lang w:val="en-US" w:eastAsia="zh-CN" w:bidi="ar-SA"/>
    </w:rPr>
  </w:style>
  <w:style w:type="paragraph" w:customStyle="1" w:styleId="74">
    <w:name w:val="Table Text"/>
    <w:basedOn w:val="1"/>
    <w:semiHidden/>
    <w:qFormat/>
    <w:uiPriority w:val="0"/>
    <w:pPr>
      <w:framePr w:hSpace="180" w:wrap="around" w:vAnchor="text" w:hAnchor="margin" w:xAlign="center" w:y="572"/>
      <w:jc w:val="center"/>
    </w:pPr>
    <w:rPr>
      <w:rFonts w:ascii="宋体" w:hAnsi="宋体" w:eastAsia="宋体" w:cs="宋体"/>
      <w:sz w:val="24"/>
      <w:szCs w:val="24"/>
    </w:rPr>
  </w:style>
  <w:style w:type="paragraph" w:customStyle="1" w:styleId="75">
    <w:name w:val="Revision"/>
    <w:hidden/>
    <w:semiHidden/>
    <w:qFormat/>
    <w:uiPriority w:val="99"/>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5743</Words>
  <Characters>5941</Characters>
  <Lines>399</Lines>
  <Paragraphs>112</Paragraphs>
  <TotalTime>23</TotalTime>
  <ScaleCrop>false</ScaleCrop>
  <LinksUpToDate>false</LinksUpToDate>
  <CharactersWithSpaces>5955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2024-10-21T10:52:00Z</dcterms:created>
  <dc:creator>HP</dc:creator>
  <cp:lastModifiedBy>秦廷超</cp:lastModifiedBy>
  <cp:lastPrinted>2026-04-30T02:37:49Z</cp:lastPrinted>
  <dcterms:modified xsi:type="dcterms:W3CDTF">2026-04-30T02:53:02Z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2020-12-31T08:00:00Z</vt:filetime>
  </property>
  <property fmtid="{D5CDD505-2E9C-101B-9397-08002B2CF9AE}" pid="3" name="Creator">
    <vt:lpwstr>wkhtmltopdf 0.12.5</vt:lpwstr>
  </property>
  <property fmtid="{D5CDD505-2E9C-101B-9397-08002B2CF9AE}" pid="4" name="LastSaved">
    <vt:filetime>2021-02-23T08:00:00Z</vt:filetime>
  </property>
  <property fmtid="{D5CDD505-2E9C-101B-9397-08002B2CF9AE}" pid="5" name="KSOProductBuildVer">
    <vt:lpwstr>2052-12.1.0.26375</vt:lpwstr>
  </property>
  <property fmtid="{D5CDD505-2E9C-101B-9397-08002B2CF9AE}" pid="6" name="ICV">
    <vt:lpwstr>702C7F463FE2406CB35F50CF9B42A39D_13</vt:lpwstr>
  </property>
  <property fmtid="{D5CDD505-2E9C-101B-9397-08002B2CF9AE}" pid="7" name="commondata">
    <vt:lpwstr>eyJoZGlkIjoiNTY1ODE2Nzc1ZWY3ZWNjM2E4MTg3MzdmMDc3MjQyNDEifQ==</vt:lpwstr>
  </property>
  <property fmtid="{D5CDD505-2E9C-101B-9397-08002B2CF9AE}" pid="8" name="KSOTemplateDocerSaveRecord">
    <vt:lpwstr>eyJoZGlkIjoiMmRhNDM5ODExZjE2NWNlZGQ4NWVlZjkzYTNiYTUxMjIiLCJ1c2VySWQiOiIxNjU3NTM5NjQ2In0=</vt:lpwstr>
  </property>
</Properties>
</file>