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BE07B" w14:textId="77777777" w:rsidR="00E775B3" w:rsidRDefault="00E3574C">
      <w:pPr>
        <w:jc w:val="center"/>
        <w:rPr>
          <w:rFonts w:ascii="仿宋_GB2312" w:eastAsia="仿宋_GB2312" w:hAnsi="仿宋_GB2312" w:cs="仿宋_GB2312"/>
          <w:b/>
          <w:bCs/>
          <w:snapToGrid/>
          <w:color w:val="auto"/>
          <w:kern w:val="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napToGrid/>
          <w:color w:val="000000" w:themeColor="text1"/>
          <w:kern w:val="2"/>
          <w:sz w:val="30"/>
          <w:szCs w:val="30"/>
        </w:rPr>
        <w:t>中山大学附属第一医院</w:t>
      </w:r>
      <w:proofErr w:type="gramStart"/>
      <w:r>
        <w:rPr>
          <w:rStyle w:val="a5"/>
          <w:rFonts w:ascii="仿宋_GB2312" w:eastAsia="仿宋_GB2312" w:hAnsi="仿宋_GB2312" w:cs="仿宋_GB2312"/>
          <w:bCs/>
          <w:color w:val="000000" w:themeColor="text1"/>
          <w:sz w:val="30"/>
          <w:szCs w:val="30"/>
          <w:shd w:val="clear" w:color="auto" w:fill="FFFFFF"/>
        </w:rPr>
        <w:t>一</w:t>
      </w:r>
      <w:proofErr w:type="gramEnd"/>
      <w:r>
        <w:rPr>
          <w:rStyle w:val="a5"/>
          <w:rFonts w:ascii="仿宋_GB2312" w:eastAsia="仿宋_GB2312" w:hAnsi="仿宋_GB2312" w:cs="仿宋_GB2312"/>
          <w:bCs/>
          <w:color w:val="000000" w:themeColor="text1"/>
          <w:sz w:val="30"/>
          <w:szCs w:val="30"/>
          <w:shd w:val="clear" w:color="auto" w:fill="FFFFFF"/>
        </w:rPr>
        <w:t>卡通门禁</w:t>
      </w:r>
      <w:proofErr w:type="gramStart"/>
      <w:r>
        <w:rPr>
          <w:rStyle w:val="a5"/>
          <w:rFonts w:ascii="仿宋_GB2312" w:eastAsia="仿宋_GB2312" w:hAnsi="仿宋_GB2312" w:cs="仿宋_GB2312"/>
          <w:bCs/>
          <w:color w:val="000000" w:themeColor="text1"/>
          <w:sz w:val="30"/>
          <w:szCs w:val="30"/>
          <w:shd w:val="clear" w:color="auto" w:fill="FFFFFF"/>
        </w:rPr>
        <w:t>系统维保采购</w:t>
      </w:r>
      <w:proofErr w:type="gramEnd"/>
      <w:r>
        <w:rPr>
          <w:rStyle w:val="a5"/>
          <w:rFonts w:ascii="仿宋_GB2312" w:eastAsia="仿宋_GB2312" w:hAnsi="仿宋_GB2312" w:cs="仿宋_GB2312"/>
          <w:bCs/>
          <w:color w:val="000000" w:themeColor="text1"/>
          <w:sz w:val="30"/>
          <w:szCs w:val="30"/>
          <w:shd w:val="clear" w:color="auto" w:fill="FFFFFF"/>
        </w:rPr>
        <w:t>项目</w:t>
      </w:r>
      <w:r>
        <w:rPr>
          <w:rFonts w:ascii="仿宋_GB2312" w:eastAsia="仿宋_GB2312" w:hAnsi="仿宋_GB2312" w:cs="仿宋_GB2312" w:hint="eastAsia"/>
          <w:b/>
          <w:bCs/>
          <w:snapToGrid/>
          <w:color w:val="000000" w:themeColor="text1"/>
          <w:kern w:val="2"/>
          <w:sz w:val="30"/>
          <w:szCs w:val="30"/>
        </w:rPr>
        <w:t>报价单</w:t>
      </w:r>
    </w:p>
    <w:p w14:paraId="2A088CBA" w14:textId="77777777" w:rsidR="00E775B3" w:rsidRDefault="00E775B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Cs w:val="22"/>
        </w:rPr>
      </w:pPr>
    </w:p>
    <w:p w14:paraId="3BDF9BEF" w14:textId="77777777" w:rsidR="00E775B3" w:rsidRDefault="00E3574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Cs w:val="22"/>
        </w:rPr>
      </w:pPr>
      <w:r>
        <w:rPr>
          <w:rFonts w:ascii="仿宋_GB2312" w:eastAsia="仿宋_GB2312" w:hAnsi="仿宋_GB2312" w:cs="仿宋_GB2312" w:hint="eastAsia"/>
          <w:snapToGrid/>
          <w:color w:val="auto"/>
          <w:kern w:val="2"/>
          <w:szCs w:val="22"/>
        </w:rPr>
        <w:t>一、服务范围</w:t>
      </w:r>
      <w:r>
        <w:rPr>
          <w:rFonts w:ascii="仿宋_GB2312" w:eastAsia="仿宋_GB2312" w:hAnsi="仿宋_GB2312" w:cs="仿宋_GB2312"/>
          <w:snapToGrid/>
          <w:color w:val="auto"/>
          <w:kern w:val="2"/>
          <w:szCs w:val="22"/>
        </w:rPr>
        <w:t xml:space="preserve">: </w:t>
      </w:r>
    </w:p>
    <w:p w14:paraId="3017DF27" w14:textId="77777777" w:rsidR="00E775B3" w:rsidRDefault="00E3574C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1</w:t>
      </w:r>
      <w:r>
        <w:rPr>
          <w:rFonts w:ascii="仿宋_GB2312" w:eastAsia="仿宋_GB2312" w:hAnsi="仿宋_GB2312" w:cs="仿宋_GB2312" w:hint="eastAsia"/>
        </w:rPr>
        <w:t>、全院一卡通门禁系统（包含达实、瑞立德品牌）。</w:t>
      </w:r>
    </w:p>
    <w:p w14:paraId="1ED89DB5" w14:textId="77777777" w:rsidR="00E775B3" w:rsidRDefault="00E3574C">
      <w:pPr>
        <w:numPr>
          <w:ilvl w:val="0"/>
          <w:numId w:val="1"/>
        </w:num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全院密码电子门禁（包含开关门禁、密码门禁、电子门禁、刷卡</w:t>
      </w:r>
      <w:proofErr w:type="gramStart"/>
      <w:r>
        <w:rPr>
          <w:rFonts w:ascii="仿宋_GB2312" w:eastAsia="仿宋_GB2312" w:hAnsi="仿宋_GB2312" w:cs="仿宋_GB2312" w:hint="eastAsia"/>
        </w:rPr>
        <w:t>门禁及刷脸</w:t>
      </w:r>
      <w:proofErr w:type="gramEnd"/>
      <w:r>
        <w:rPr>
          <w:rFonts w:ascii="仿宋_GB2312" w:eastAsia="仿宋_GB2312" w:hAnsi="仿宋_GB2312" w:cs="仿宋_GB2312" w:hint="eastAsia"/>
        </w:rPr>
        <w:t>门禁等）。</w:t>
      </w:r>
    </w:p>
    <w:p w14:paraId="0F3EB5BC" w14:textId="77777777" w:rsidR="00E775B3" w:rsidRDefault="00E3574C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目前在用门禁系统及配件情况如下表。</w:t>
      </w:r>
    </w:p>
    <w:tbl>
      <w:tblPr>
        <w:tblW w:w="8023" w:type="dxa"/>
        <w:jc w:val="center"/>
        <w:tblLayout w:type="fixed"/>
        <w:tblLook w:val="04A0" w:firstRow="1" w:lastRow="0" w:firstColumn="1" w:lastColumn="0" w:noHBand="0" w:noVBand="1"/>
      </w:tblPr>
      <w:tblGrid>
        <w:gridCol w:w="3511"/>
        <w:gridCol w:w="1560"/>
        <w:gridCol w:w="709"/>
        <w:gridCol w:w="734"/>
        <w:gridCol w:w="754"/>
        <w:gridCol w:w="755"/>
      </w:tblGrid>
      <w:tr w:rsidR="00E775B3" w14:paraId="4AB1A804" w14:textId="77777777">
        <w:trPr>
          <w:trHeight w:val="392"/>
          <w:jc w:val="center"/>
        </w:trPr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8BDE" w14:textId="77777777" w:rsidR="00E775B3" w:rsidRDefault="00E3574C">
            <w:pPr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  <w:t>卡通门禁系统</w:t>
            </w:r>
            <w:r>
              <w:rPr>
                <w:rFonts w:ascii="仿宋_GB2312" w:eastAsia="仿宋_GB2312" w:hAnsi="仿宋_GB2312" w:cs="仿宋_GB2312" w:hint="eastAsia"/>
                <w:b/>
                <w:bCs/>
                <w:snapToGrid/>
                <w:sz w:val="24"/>
                <w:szCs w:val="24"/>
                <w:lang w:bidi="ar"/>
              </w:rPr>
              <w:t>（包含</w:t>
            </w:r>
            <w:r>
              <w:rPr>
                <w:rFonts w:ascii="仿宋_GB2312" w:eastAsia="仿宋_GB2312" w:hAnsi="仿宋_GB2312" w:cs="仿宋_GB2312"/>
                <w:b/>
                <w:bCs/>
                <w:snapToGrid/>
                <w:sz w:val="24"/>
                <w:szCs w:val="24"/>
                <w:lang w:bidi="ar"/>
              </w:rPr>
              <w:t>1号楼、2号楼、4号楼、5号楼、6号楼、8号楼、科技楼、高压</w:t>
            </w:r>
            <w:r>
              <w:rPr>
                <w:rFonts w:ascii="仿宋_GB2312" w:eastAsia="仿宋_GB2312" w:hAnsi="仿宋_GB2312" w:cs="仿宋_GB2312" w:hint="eastAsia"/>
                <w:b/>
                <w:bCs/>
                <w:snapToGrid/>
                <w:sz w:val="24"/>
                <w:szCs w:val="24"/>
                <w:lang w:bidi="ar"/>
              </w:rPr>
              <w:t>氧</w:t>
            </w:r>
            <w:r>
              <w:rPr>
                <w:rFonts w:ascii="仿宋_GB2312" w:eastAsia="仿宋_GB2312" w:hAnsi="仿宋_GB2312" w:cs="仿宋_GB2312"/>
                <w:b/>
                <w:bCs/>
                <w:snapToGrid/>
                <w:sz w:val="24"/>
                <w:szCs w:val="24"/>
                <w:lang w:bidi="ar"/>
              </w:rPr>
              <w:t>楼、东山大厦</w:t>
            </w:r>
            <w:r>
              <w:rPr>
                <w:rFonts w:ascii="仿宋_GB2312" w:eastAsia="仿宋_GB2312" w:hAnsi="仿宋_GB2312" w:cs="仿宋_GB2312" w:hint="eastAsia"/>
                <w:b/>
                <w:bCs/>
                <w:snapToGrid/>
                <w:sz w:val="24"/>
                <w:szCs w:val="24"/>
                <w:lang w:bidi="ar"/>
              </w:rPr>
              <w:t>）</w:t>
            </w:r>
          </w:p>
        </w:tc>
      </w:tr>
      <w:tr w:rsidR="00E775B3" w14:paraId="06D2C043" w14:textId="77777777">
        <w:trPr>
          <w:trHeight w:val="301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5A36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5B03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型号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C728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数量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1DAC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单位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353F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6EBA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60ED131D" w14:textId="77777777">
        <w:trPr>
          <w:trHeight w:val="301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1FFF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卡通平台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2295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C3&amp;SQL-1X/V6.0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A161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E9E8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套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65EB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F76A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585DE559" w14:textId="77777777">
        <w:trPr>
          <w:trHeight w:val="28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A7C55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门禁管理软件模块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138F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C3&amp;SQL-MJ/V6.0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99B1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273B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套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636D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AA20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373E98BF" w14:textId="77777777">
        <w:trPr>
          <w:trHeight w:val="28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EDC1A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M1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门禁控制器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F28B7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DAC MJ-M1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DE0CA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C07E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台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FCF7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B720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2FD232D9" w14:textId="77777777">
        <w:trPr>
          <w:trHeight w:val="276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D969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M2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门禁控制器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B096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DAC MJ-M2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00E7" w14:textId="77777777" w:rsidR="00E775B3" w:rsidRDefault="00E3574C">
            <w:pPr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578A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台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A1DC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9E82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037CC53D" w14:textId="77777777">
        <w:trPr>
          <w:trHeight w:val="28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A87F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M4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门禁控制器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7ED0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DAC MJ-M4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F4E2" w14:textId="77777777" w:rsidR="00E775B3" w:rsidRDefault="00E3574C">
            <w:pPr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E7EB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台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991C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305C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0A567BA2" w14:textId="77777777">
        <w:trPr>
          <w:trHeight w:val="28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284A8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M1/M2/M4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门禁感应器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3D48D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DAC GY-5730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C59B" w14:textId="77777777" w:rsidR="00E775B3" w:rsidRDefault="00E3574C">
            <w:pPr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554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D12B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6D1C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426B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77982DDB" w14:textId="77777777">
        <w:trPr>
          <w:trHeight w:val="28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A6D7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二维码读卡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73B7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DAC GY9804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CFD9A" w14:textId="77777777" w:rsidR="00E775B3" w:rsidRDefault="00E3574C">
            <w:pPr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96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0B0A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A726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719D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4630C7F7" w14:textId="77777777">
        <w:trPr>
          <w:trHeight w:val="28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92E8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专用电源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5542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DAC 12V/3A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CBCD" w14:textId="77777777" w:rsidR="00E775B3" w:rsidRDefault="00E3574C">
            <w:pPr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326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FE6B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995C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86FE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0916C77C" w14:textId="77777777">
        <w:trPr>
          <w:trHeight w:val="28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E78E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电锁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0556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DAC MJ DS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D01A" w14:textId="77777777" w:rsidR="00E775B3" w:rsidRDefault="00E3574C">
            <w:pPr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623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4919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把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A3AA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C6E3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0B49ADFE" w14:textId="77777777">
        <w:trPr>
          <w:trHeight w:val="28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47AB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出门按钮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9ED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国产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4C59" w14:textId="77777777" w:rsidR="00E775B3" w:rsidRDefault="00E3574C">
            <w:pPr>
              <w:textAlignment w:val="center"/>
              <w:rPr>
                <w:rFonts w:ascii="宋体" w:eastAsia="等线" w:hAnsi="宋体" w:cs="宋体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宋体" w:hint="eastAsia"/>
                <w:sz w:val="18"/>
                <w:szCs w:val="18"/>
                <w:lang w:bidi="ar"/>
              </w:rPr>
              <w:t>500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7AE7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只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1CDC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AB1E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07EF38A1" w14:textId="77777777">
        <w:trPr>
          <w:trHeight w:val="28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7FA1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单门电控锁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F2497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YGS-600(S4)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3DA70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619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9AA1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把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6965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1580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44BB6167" w14:textId="77777777">
        <w:trPr>
          <w:trHeight w:val="363"/>
          <w:jc w:val="center"/>
        </w:trPr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0FBB" w14:textId="77777777" w:rsidR="00E775B3" w:rsidRDefault="00E3574C">
            <w:pPr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妇科生殖中心大楼门禁</w:t>
            </w:r>
          </w:p>
        </w:tc>
      </w:tr>
      <w:tr w:rsidR="00E775B3" w14:paraId="5D21B747" w14:textId="77777777">
        <w:trPr>
          <w:trHeight w:val="28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908C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8474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型号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B8526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数量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A2C4C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单位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3D51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BBA6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532D0562" w14:textId="77777777">
        <w:trPr>
          <w:trHeight w:val="28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84FF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双门控制器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7CBF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IPC04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2C75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63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F4742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台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F05E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B845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1C9693F2" w14:textId="77777777">
        <w:trPr>
          <w:trHeight w:val="28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3CF8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磁力锁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E0A8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V3SR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04C5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45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3ABB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1211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C5FC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6F0F8797" w14:textId="77777777">
        <w:trPr>
          <w:trHeight w:val="31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F501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磁力锁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7B8D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P300ALR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4001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80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8E8C9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F427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95EE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6314FF25" w14:textId="77777777">
        <w:trPr>
          <w:trHeight w:val="28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DF03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读卡器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B29E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XM86T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7363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133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F200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8327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3ECE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006F09FD" w14:textId="77777777">
        <w:trPr>
          <w:trHeight w:val="28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746A0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开门按钮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8E43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国产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DBB1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119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0D41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5ADA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DABE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1AC0FD56" w14:textId="77777777">
        <w:trPr>
          <w:trHeight w:val="28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CD80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专用电源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04DB6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12V/10A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250E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63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D5E7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CB58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42D5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2EFE8BE6" w14:textId="77777777">
        <w:trPr>
          <w:trHeight w:val="28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55AE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数据服务器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2ED7" w14:textId="77777777" w:rsidR="00E775B3" w:rsidRDefault="00E775B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6C43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BF985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台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4749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B49D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29638CC1" w14:textId="77777777">
        <w:trPr>
          <w:trHeight w:val="28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B9EB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门禁服务工作站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2B8C" w14:textId="77777777" w:rsidR="00E775B3" w:rsidRDefault="00E775B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322E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5DB0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套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F33B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D091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35C4B6A4" w14:textId="77777777">
        <w:trPr>
          <w:trHeight w:val="280"/>
          <w:jc w:val="center"/>
        </w:trPr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660F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密码电子门禁</w:t>
            </w:r>
          </w:p>
        </w:tc>
      </w:tr>
      <w:tr w:rsidR="00E775B3" w14:paraId="32C77F8B" w14:textId="77777777">
        <w:trPr>
          <w:trHeight w:val="280"/>
          <w:jc w:val="center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31C5" w14:textId="77777777" w:rsidR="00E775B3" w:rsidRDefault="00E3574C"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7B81B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数量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520F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单位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424B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AA18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3A41527B" w14:textId="77777777">
        <w:trPr>
          <w:trHeight w:val="280"/>
          <w:jc w:val="center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F938" w14:textId="77777777" w:rsidR="00E775B3" w:rsidRDefault="00E3574C"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密码门禁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2B2B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150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7966B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套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3A82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637B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10FF2847" w14:textId="77777777">
        <w:trPr>
          <w:trHeight w:val="280"/>
          <w:jc w:val="center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900AC" w14:textId="77777777" w:rsidR="00E775B3" w:rsidRDefault="00E3574C"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电子门禁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B2789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22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5299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套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3467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AC26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64A6121F" w14:textId="77777777">
        <w:trPr>
          <w:trHeight w:val="317"/>
          <w:jc w:val="center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6765B" w14:textId="77777777" w:rsidR="00E775B3" w:rsidRDefault="00E3574C"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开关门禁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5F8B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38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767D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套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C051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7FA2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53A2C6EA" w14:textId="77777777">
        <w:trPr>
          <w:trHeight w:val="280"/>
          <w:jc w:val="center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DAF9" w14:textId="77777777" w:rsidR="00E775B3" w:rsidRDefault="00E3574C"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刷卡门禁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5F59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59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7AA0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套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45BC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978B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5D43A4D8" w14:textId="77777777">
        <w:trPr>
          <w:trHeight w:val="280"/>
          <w:jc w:val="center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6D02" w14:textId="77777777" w:rsidR="00E775B3" w:rsidRDefault="00E3574C"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刷脸门禁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9FEF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4D62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套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B858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2655" w14:textId="77777777" w:rsidR="00E775B3" w:rsidRDefault="00E775B3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E775B3" w14:paraId="18777371" w14:textId="77777777">
        <w:trPr>
          <w:trHeight w:val="280"/>
          <w:jc w:val="center"/>
        </w:trPr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5A81" w14:textId="77777777" w:rsidR="00E775B3" w:rsidRDefault="00E3574C">
            <w:pPr>
              <w:textAlignment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bidi="ar"/>
              </w:rPr>
              <w:t>医学综合楼门禁</w:t>
            </w:r>
            <w:r>
              <w:rPr>
                <w:rFonts w:ascii="仿宋_GB2312" w:eastAsia="仿宋_GB2312" w:hAnsi="仿宋_GB2312" w:cs="仿宋_GB2312" w:hint="eastAsia"/>
                <w:b/>
                <w:bCs/>
                <w:snapToGrid/>
                <w:sz w:val="24"/>
                <w:szCs w:val="24"/>
                <w:lang w:bidi="ar"/>
              </w:rPr>
              <w:t>（仍在质保期内，但需要提供日常巡检服务）</w:t>
            </w:r>
          </w:p>
        </w:tc>
      </w:tr>
    </w:tbl>
    <w:p w14:paraId="396AA973" w14:textId="77777777" w:rsidR="00E775B3" w:rsidRDefault="00E775B3">
      <w:pPr>
        <w:rPr>
          <w:rFonts w:ascii="仿宋_GB2312" w:eastAsia="仿宋_GB2312" w:hAnsi="仿宋_GB2312" w:cs="仿宋_GB2312"/>
        </w:rPr>
      </w:pPr>
    </w:p>
    <w:p w14:paraId="08ED781C" w14:textId="77777777" w:rsidR="00E775B3" w:rsidRDefault="00E775B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仿宋_GB2312" w:cs="仿宋_GB2312"/>
        </w:rPr>
      </w:pPr>
    </w:p>
    <w:p w14:paraId="4D974362" w14:textId="77777777" w:rsidR="00E775B3" w:rsidRDefault="00E3574C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二、服务要求：</w:t>
      </w:r>
      <w:r>
        <w:rPr>
          <w:rFonts w:ascii="仿宋_GB2312" w:eastAsia="仿宋_GB2312" w:hAnsi="仿宋_GB2312" w:cs="仿宋_GB2312"/>
        </w:rPr>
        <w:t xml:space="preserve"> </w:t>
      </w:r>
    </w:p>
    <w:p w14:paraId="162C0642" w14:textId="77777777" w:rsidR="00E775B3" w:rsidRDefault="00E3574C">
      <w:pPr>
        <w:ind w:firstLineChars="200"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1、为中山大学附属第一医院</w:t>
      </w:r>
      <w:proofErr w:type="gramStart"/>
      <w:r>
        <w:rPr>
          <w:rFonts w:ascii="仿宋_GB2312" w:eastAsia="仿宋_GB2312" w:hAnsi="仿宋_GB2312" w:cs="仿宋_GB2312" w:hint="eastAsia"/>
        </w:rPr>
        <w:t>一</w:t>
      </w:r>
      <w:proofErr w:type="gramEnd"/>
      <w:r>
        <w:rPr>
          <w:rFonts w:ascii="仿宋_GB2312" w:eastAsia="仿宋_GB2312" w:hAnsi="仿宋_GB2312" w:cs="仿宋_GB2312" w:hint="eastAsia"/>
        </w:rPr>
        <w:t>卡通门禁系统提供巡检、维修保养服务。</w:t>
      </w:r>
    </w:p>
    <w:p w14:paraId="59A21F42" w14:textId="77777777" w:rsidR="00E775B3" w:rsidRDefault="00E3574C">
      <w:pPr>
        <w:ind w:firstLineChars="200"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2</w:t>
      </w:r>
      <w:r>
        <w:rPr>
          <w:rFonts w:ascii="仿宋_GB2312" w:eastAsia="仿宋_GB2312" w:hAnsi="仿宋_GB2312" w:cs="仿宋_GB2312" w:hint="eastAsia"/>
        </w:rPr>
        <w:t>、提供</w:t>
      </w:r>
      <w:r>
        <w:rPr>
          <w:rFonts w:ascii="仿宋_GB2312" w:eastAsia="仿宋_GB2312" w:hAnsi="仿宋_GB2312" w:cs="仿宋_GB2312"/>
        </w:rPr>
        <w:t>1</w:t>
      </w:r>
      <w:r>
        <w:rPr>
          <w:rFonts w:ascii="仿宋_GB2312" w:eastAsia="仿宋_GB2312" w:hAnsi="仿宋_GB2312" w:cs="仿宋_GB2312" w:hint="eastAsia"/>
        </w:rPr>
        <w:t>人</w:t>
      </w:r>
      <w:proofErr w:type="gramStart"/>
      <w:r>
        <w:rPr>
          <w:rFonts w:ascii="仿宋_GB2312" w:eastAsia="仿宋_GB2312" w:hAnsi="仿宋_GB2312" w:cs="仿宋_GB2312" w:hint="eastAsia"/>
        </w:rPr>
        <w:t>驻场维保服务</w:t>
      </w:r>
      <w:proofErr w:type="gramEnd"/>
      <w:r>
        <w:rPr>
          <w:rFonts w:ascii="仿宋_GB2312" w:eastAsia="仿宋_GB2312" w:hAnsi="仿宋_GB2312" w:cs="仿宋_GB2312" w:hint="eastAsia"/>
        </w:rPr>
        <w:t>，全天</w:t>
      </w:r>
      <w:r>
        <w:rPr>
          <w:rFonts w:ascii="仿宋_GB2312" w:eastAsia="仿宋_GB2312" w:hAnsi="仿宋_GB2312" w:cs="仿宋_GB2312"/>
        </w:rPr>
        <w:t>24</w:t>
      </w:r>
      <w:r>
        <w:rPr>
          <w:rFonts w:ascii="仿宋_GB2312" w:eastAsia="仿宋_GB2312" w:hAnsi="仿宋_GB2312" w:cs="仿宋_GB2312" w:hint="eastAsia"/>
        </w:rPr>
        <w:t>小时响应服务。在接到故障报修后及时到达现场进行处理，能迅速准确地诊断故障原因，并采取有效的措施进行修复。对于无法立即修复的故障，应提供临时解决方案，确保医院门禁系统的正常运行。</w:t>
      </w:r>
    </w:p>
    <w:p w14:paraId="3B96186B" w14:textId="77777777" w:rsidR="00E775B3" w:rsidRDefault="00E3574C">
      <w:pPr>
        <w:ind w:firstLineChars="200"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lastRenderedPageBreak/>
        <w:t>3</w:t>
      </w:r>
      <w:r>
        <w:rPr>
          <w:rFonts w:ascii="仿宋_GB2312" w:eastAsia="仿宋_GB2312" w:hAnsi="仿宋_GB2312" w:cs="仿宋_GB2312" w:hint="eastAsia"/>
        </w:rPr>
        <w:t>、驻场人员</w:t>
      </w:r>
      <w:r>
        <w:rPr>
          <w:rFonts w:ascii="仿宋_GB2312" w:eastAsia="仿宋_GB2312" w:hAnsi="仿宋_GB2312" w:cs="仿宋_GB2312"/>
        </w:rPr>
        <w:t>每天上午八点至下午</w:t>
      </w:r>
      <w:r>
        <w:rPr>
          <w:rFonts w:ascii="仿宋_GB2312" w:eastAsia="仿宋_GB2312" w:hAnsi="仿宋_GB2312" w:cs="仿宋_GB2312" w:hint="eastAsia"/>
        </w:rPr>
        <w:t>八</w:t>
      </w:r>
      <w:r>
        <w:rPr>
          <w:rFonts w:ascii="仿宋_GB2312" w:eastAsia="仿宋_GB2312" w:hAnsi="仿宋_GB2312" w:cs="仿宋_GB2312"/>
        </w:rPr>
        <w:t>点期间须15分钟到达现场</w:t>
      </w:r>
      <w:r>
        <w:rPr>
          <w:rFonts w:ascii="仿宋_GB2312" w:eastAsia="仿宋_GB2312" w:hAnsi="仿宋_GB2312" w:cs="仿宋_GB2312" w:hint="eastAsia"/>
        </w:rPr>
        <w:t>，</w:t>
      </w:r>
      <w:r>
        <w:rPr>
          <w:rFonts w:ascii="仿宋_GB2312" w:eastAsia="仿宋_GB2312" w:hAnsi="仿宋_GB2312" w:cs="仿宋_GB2312"/>
        </w:rPr>
        <w:t>每天晚上</w:t>
      </w:r>
      <w:r>
        <w:rPr>
          <w:rFonts w:ascii="仿宋_GB2312" w:eastAsia="仿宋_GB2312" w:hAnsi="仿宋_GB2312" w:cs="仿宋_GB2312" w:hint="eastAsia"/>
        </w:rPr>
        <w:t>八</w:t>
      </w:r>
      <w:r>
        <w:rPr>
          <w:rFonts w:ascii="仿宋_GB2312" w:eastAsia="仿宋_GB2312" w:hAnsi="仿宋_GB2312" w:cs="仿宋_GB2312"/>
        </w:rPr>
        <w:t>点以后的故障维修可在次日上午八点至下午</w:t>
      </w:r>
      <w:r>
        <w:rPr>
          <w:rFonts w:ascii="仿宋_GB2312" w:eastAsia="仿宋_GB2312" w:hAnsi="仿宋_GB2312" w:cs="仿宋_GB2312" w:hint="eastAsia"/>
        </w:rPr>
        <w:t>八</w:t>
      </w:r>
      <w:r>
        <w:rPr>
          <w:rFonts w:ascii="仿宋_GB2312" w:eastAsia="仿宋_GB2312" w:hAnsi="仿宋_GB2312" w:cs="仿宋_GB2312"/>
        </w:rPr>
        <w:t>点期间内及时处理</w:t>
      </w:r>
      <w:r>
        <w:rPr>
          <w:rFonts w:ascii="仿宋_GB2312" w:eastAsia="仿宋_GB2312" w:hAnsi="仿宋_GB2312" w:cs="仿宋_GB2312" w:hint="eastAsia"/>
        </w:rPr>
        <w:t>，</w:t>
      </w:r>
      <w:r>
        <w:rPr>
          <w:rFonts w:ascii="仿宋_GB2312" w:eastAsia="仿宋_GB2312" w:hAnsi="仿宋_GB2312" w:cs="仿宋_GB2312"/>
        </w:rPr>
        <w:t>国家法定假期 (如春节、清明、国庆、中秋等)</w:t>
      </w:r>
      <w:r>
        <w:rPr>
          <w:rFonts w:ascii="仿宋_GB2312" w:eastAsia="仿宋_GB2312" w:hAnsi="仿宋_GB2312" w:cs="仿宋_GB2312" w:hint="eastAsia"/>
        </w:rPr>
        <w:t>需安排值班并提供应急保障，确保12小时内排除故障</w:t>
      </w:r>
      <w:r>
        <w:rPr>
          <w:rFonts w:ascii="仿宋_GB2312" w:eastAsia="仿宋_GB2312" w:hAnsi="仿宋_GB2312" w:cs="仿宋_GB2312"/>
        </w:rPr>
        <w:t>。</w:t>
      </w:r>
    </w:p>
    <w:p w14:paraId="08339ADD" w14:textId="77777777" w:rsidR="00E775B3" w:rsidRDefault="00E3574C">
      <w:pPr>
        <w:ind w:firstLineChars="200"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4</w:t>
      </w:r>
      <w:r>
        <w:rPr>
          <w:rFonts w:ascii="仿宋_GB2312" w:eastAsia="仿宋_GB2312" w:hAnsi="仿宋_GB2312" w:cs="仿宋_GB2312" w:hint="eastAsia"/>
        </w:rPr>
        <w:t>、驻场人员每周进行系统日常巡检，包括门禁控制器、读卡器、门锁、电源等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 w:hint="eastAsia"/>
        </w:rPr>
        <w:t>，保证现场所有设备的正常使用，检查系统错误记录，排除潜在隐患，以确保</w:t>
      </w:r>
      <w:proofErr w:type="gramStart"/>
      <w:r>
        <w:rPr>
          <w:rFonts w:ascii="仿宋_GB2312" w:eastAsia="仿宋_GB2312" w:hAnsi="仿宋_GB2312" w:cs="仿宋_GB2312" w:hint="eastAsia"/>
        </w:rPr>
        <w:t>一</w:t>
      </w:r>
      <w:proofErr w:type="gramEnd"/>
      <w:r>
        <w:rPr>
          <w:rFonts w:ascii="仿宋_GB2312" w:eastAsia="仿宋_GB2312" w:hAnsi="仿宋_GB2312" w:cs="仿宋_GB2312" w:hint="eastAsia"/>
        </w:rPr>
        <w:t>卡通系统能正常稳定的运行，提供与其他业务系统对接的相应技术指导。</w:t>
      </w:r>
    </w:p>
    <w:p w14:paraId="7D3C907D" w14:textId="77777777" w:rsidR="00E775B3" w:rsidRDefault="00E3574C">
      <w:pPr>
        <w:ind w:firstLineChars="200"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5</w:t>
      </w:r>
      <w:r>
        <w:rPr>
          <w:rFonts w:ascii="仿宋_GB2312" w:eastAsia="仿宋_GB2312" w:hAnsi="仿宋_GB2312" w:cs="仿宋_GB2312" w:hint="eastAsia"/>
        </w:rPr>
        <w:t>、</w:t>
      </w:r>
      <w:r>
        <w:rPr>
          <w:rFonts w:ascii="仿宋_GB2312" w:eastAsia="仿宋_GB2312" w:hAnsi="仿宋_GB2312" w:cs="仿宋_GB2312"/>
        </w:rPr>
        <w:t>合同期内提供四次定期的</w:t>
      </w:r>
      <w:r>
        <w:rPr>
          <w:rFonts w:ascii="仿宋_GB2312" w:eastAsia="仿宋_GB2312" w:hAnsi="仿宋_GB2312" w:cs="仿宋_GB2312" w:hint="eastAsia"/>
        </w:rPr>
        <w:t>全面</w:t>
      </w:r>
      <w:r>
        <w:rPr>
          <w:rFonts w:ascii="仿宋_GB2312" w:eastAsia="仿宋_GB2312" w:hAnsi="仿宋_GB2312" w:cs="仿宋_GB2312"/>
        </w:rPr>
        <w:t>安全巡检，每次巡检完毕并经</w:t>
      </w:r>
      <w:r>
        <w:rPr>
          <w:rFonts w:ascii="仿宋_GB2312" w:eastAsia="仿宋_GB2312" w:hAnsi="仿宋_GB2312" w:cs="仿宋_GB2312" w:hint="eastAsia"/>
        </w:rPr>
        <w:t>院</w:t>
      </w:r>
      <w:r>
        <w:rPr>
          <w:rFonts w:ascii="仿宋_GB2312" w:eastAsia="仿宋_GB2312" w:hAnsi="仿宋_GB2312" w:cs="仿宋_GB2312"/>
        </w:rPr>
        <w:t>方确认后出具巡检报告，具体巡检时间按</w:t>
      </w:r>
      <w:r>
        <w:rPr>
          <w:rFonts w:ascii="仿宋_GB2312" w:eastAsia="仿宋_GB2312" w:hAnsi="仿宋_GB2312" w:cs="仿宋_GB2312" w:hint="eastAsia"/>
        </w:rPr>
        <w:t>院</w:t>
      </w:r>
      <w:r>
        <w:rPr>
          <w:rFonts w:ascii="仿宋_GB2312" w:eastAsia="仿宋_GB2312" w:hAnsi="仿宋_GB2312" w:cs="仿宋_GB2312"/>
        </w:rPr>
        <w:t>方通知为准。</w:t>
      </w:r>
    </w:p>
    <w:p w14:paraId="310849DE" w14:textId="45031143" w:rsidR="00E775B3" w:rsidRDefault="00E3574C">
      <w:pPr>
        <w:ind w:firstLineChars="200"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6</w:t>
      </w:r>
      <w:r>
        <w:rPr>
          <w:rFonts w:ascii="仿宋_GB2312" w:eastAsia="仿宋_GB2312" w:hAnsi="仿宋_GB2312" w:cs="仿宋_GB2312" w:hint="eastAsia"/>
        </w:rPr>
        <w:t>、驻场人员应具备电子、计算机、网络等方面的专业技能，熟悉系统软硬件构成，能处理常见故障，</w:t>
      </w:r>
      <w:r w:rsidR="00F535B7">
        <w:rPr>
          <w:rFonts w:ascii="仿宋_GB2312" w:eastAsia="仿宋_GB2312" w:hAnsi="仿宋_GB2312" w:cs="仿宋_GB2312" w:hint="eastAsia"/>
        </w:rPr>
        <w:t>具备</w:t>
      </w:r>
      <w:r>
        <w:rPr>
          <w:rFonts w:ascii="仿宋_GB2312" w:eastAsia="仿宋_GB2312" w:hAnsi="仿宋_GB2312" w:cs="仿宋_GB2312" w:hint="eastAsia"/>
        </w:rPr>
        <w:t>网络工程师证。</w:t>
      </w:r>
    </w:p>
    <w:p w14:paraId="62A8118F" w14:textId="77777777" w:rsidR="00E775B3" w:rsidRDefault="00E3574C">
      <w:pPr>
        <w:ind w:firstLineChars="200"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7</w:t>
      </w:r>
      <w:r>
        <w:rPr>
          <w:rFonts w:ascii="仿宋_GB2312" w:eastAsia="仿宋_GB2312" w:hAnsi="仿宋_GB2312" w:cs="仿宋_GB2312" w:hint="eastAsia"/>
        </w:rPr>
        <w:t>、应具备完善的备件支持体系（备件库详见设备清单，耗材费用已包含在</w:t>
      </w:r>
      <w:proofErr w:type="gramStart"/>
      <w:r>
        <w:rPr>
          <w:rFonts w:ascii="仿宋_GB2312" w:eastAsia="仿宋_GB2312" w:hAnsi="仿宋_GB2312" w:cs="仿宋_GB2312" w:hint="eastAsia"/>
        </w:rPr>
        <w:t>维保合同</w:t>
      </w:r>
      <w:proofErr w:type="gramEnd"/>
      <w:r>
        <w:rPr>
          <w:rFonts w:ascii="仿宋_GB2312" w:eastAsia="仿宋_GB2312" w:hAnsi="仿宋_GB2312" w:cs="仿宋_GB2312" w:hint="eastAsia"/>
        </w:rPr>
        <w:t>服务费中），能对故障的硬件及时维修或更换。</w:t>
      </w:r>
    </w:p>
    <w:p w14:paraId="34C16764" w14:textId="77777777" w:rsidR="00E775B3" w:rsidRDefault="00E3574C">
      <w:pPr>
        <w:ind w:firstLineChars="200"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8、具有应急处理响应计划，定期应急演练活动，根据应急演练结果，不断优化应急处理方案。</w:t>
      </w:r>
    </w:p>
    <w:p w14:paraId="79C280F6" w14:textId="77777777" w:rsidR="00E775B3" w:rsidRDefault="00E775B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Cs w:val="22"/>
        </w:rPr>
      </w:pPr>
    </w:p>
    <w:p w14:paraId="35DA53D4" w14:textId="77777777" w:rsidR="00E775B3" w:rsidRDefault="00E3574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Cs w:val="22"/>
        </w:rPr>
      </w:pPr>
      <w:r>
        <w:rPr>
          <w:rFonts w:ascii="仿宋_GB2312" w:eastAsia="仿宋_GB2312" w:hAnsi="仿宋_GB2312" w:cs="仿宋_GB2312" w:hint="eastAsia"/>
          <w:snapToGrid/>
          <w:color w:val="auto"/>
          <w:kern w:val="2"/>
          <w:szCs w:val="22"/>
        </w:rPr>
        <w:t>要求备件库设备清单：</w:t>
      </w:r>
    </w:p>
    <w:tbl>
      <w:tblPr>
        <w:tblW w:w="6141" w:type="dxa"/>
        <w:jc w:val="center"/>
        <w:tblLayout w:type="fixed"/>
        <w:tblLook w:val="04A0" w:firstRow="1" w:lastRow="0" w:firstColumn="1" w:lastColumn="0" w:noHBand="0" w:noVBand="1"/>
      </w:tblPr>
      <w:tblGrid>
        <w:gridCol w:w="2227"/>
        <w:gridCol w:w="1794"/>
        <w:gridCol w:w="1134"/>
        <w:gridCol w:w="986"/>
      </w:tblGrid>
      <w:tr w:rsidR="00161174" w14:paraId="332528BD" w14:textId="77777777" w:rsidTr="00161174">
        <w:trPr>
          <w:trHeight w:val="280"/>
          <w:jc w:val="center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CC9A" w14:textId="77777777" w:rsidR="00161174" w:rsidRDefault="0016117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_GB2312" w:eastAsia="仿宋_GB2312" w:hAnsi="仿宋_GB2312" w:cs="仿宋_GB2312"/>
                <w:snapToGrid/>
                <w:kern w:val="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napToGrid/>
                <w:kern w:val="2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E896" w14:textId="77777777" w:rsidR="00161174" w:rsidRDefault="0016117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_GB2312" w:eastAsia="仿宋_GB2312" w:hAnsi="仿宋_GB2312" w:cs="仿宋_GB2312"/>
                <w:snapToGrid/>
                <w:kern w:val="2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/>
                <w:snapToGrid/>
                <w:kern w:val="2"/>
                <w:sz w:val="20"/>
                <w:szCs w:val="20"/>
                <w:lang w:bidi="ar"/>
              </w:rPr>
              <w:t>型号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CEFC" w14:textId="77777777" w:rsidR="00161174" w:rsidRDefault="0016117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_GB2312" w:eastAsia="仿宋_GB2312" w:hAnsi="仿宋_GB2312" w:cs="仿宋_GB2312"/>
                <w:snapToGrid/>
                <w:kern w:val="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napToGrid/>
                <w:kern w:val="2"/>
                <w:sz w:val="20"/>
                <w:szCs w:val="20"/>
                <w:lang w:bidi="ar"/>
              </w:rPr>
              <w:t>数量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F6334" w14:textId="77777777" w:rsidR="00161174" w:rsidRDefault="00161174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仿宋_GB2312" w:eastAsia="仿宋_GB2312" w:hAnsi="仿宋_GB2312" w:cs="仿宋_GB2312"/>
                <w:snapToGrid/>
                <w:kern w:val="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napToGrid/>
                <w:kern w:val="2"/>
                <w:sz w:val="20"/>
                <w:szCs w:val="20"/>
                <w:lang w:bidi="ar"/>
              </w:rPr>
              <w:t>单位</w:t>
            </w:r>
          </w:p>
        </w:tc>
      </w:tr>
      <w:tr w:rsidR="00161174" w14:paraId="2C56FF80" w14:textId="77777777" w:rsidTr="00161174">
        <w:trPr>
          <w:trHeight w:val="280"/>
          <w:jc w:val="center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D736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  <w:t xml:space="preserve">M2 </w:t>
            </w: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门禁控制器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E498" w14:textId="77777777" w:rsidR="00161174" w:rsidRDefault="0016117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/>
                <w:snapToGrid/>
                <w:kern w:val="2"/>
              </w:rPr>
            </w:pPr>
            <w:r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  <w:t>DAC MJ-M2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7AFB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A80E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台</w:t>
            </w:r>
          </w:p>
        </w:tc>
      </w:tr>
      <w:tr w:rsidR="00161174" w14:paraId="012B7208" w14:textId="77777777" w:rsidTr="00161174">
        <w:trPr>
          <w:trHeight w:val="280"/>
          <w:jc w:val="center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AC3E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  <w:t xml:space="preserve">M4 </w:t>
            </w: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门禁控制器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78BB" w14:textId="77777777" w:rsidR="00161174" w:rsidRDefault="0016117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/>
                <w:snapToGrid/>
                <w:kern w:val="2"/>
              </w:rPr>
            </w:pPr>
            <w:r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  <w:t>DAC MJ-M4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45DE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4EBD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台</w:t>
            </w:r>
          </w:p>
        </w:tc>
      </w:tr>
      <w:tr w:rsidR="00161174" w14:paraId="6C5F2C71" w14:textId="77777777" w:rsidTr="00161174">
        <w:trPr>
          <w:trHeight w:val="280"/>
          <w:jc w:val="center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5DDE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  <w:t xml:space="preserve">M1/M2/M4 </w:t>
            </w: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门禁感应器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FA00" w14:textId="77777777" w:rsidR="00161174" w:rsidRDefault="0016117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/>
                <w:snapToGrid/>
                <w:kern w:val="2"/>
              </w:rPr>
            </w:pPr>
            <w:r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  <w:t>DAC GY-5730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83AE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6E19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个</w:t>
            </w:r>
            <w:proofErr w:type="gramEnd"/>
          </w:p>
        </w:tc>
      </w:tr>
      <w:tr w:rsidR="00161174" w14:paraId="1FD5DC13" w14:textId="77777777" w:rsidTr="00161174">
        <w:trPr>
          <w:trHeight w:val="280"/>
          <w:jc w:val="center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D933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18"/>
                <w:szCs w:val="18"/>
                <w:lang w:bidi="ar"/>
              </w:rPr>
              <w:t>二维码读卡</w:t>
            </w:r>
            <w:proofErr w:type="gramEnd"/>
            <w:r>
              <w:rPr>
                <w:rFonts w:ascii="仿宋_GB2312" w:eastAsia="仿宋_GB2312" w:hAnsi="仿宋_GB2312" w:cs="仿宋_GB2312"/>
                <w:sz w:val="18"/>
                <w:szCs w:val="18"/>
                <w:lang w:bidi="ar"/>
              </w:rPr>
              <w:t>器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2D9B" w14:textId="77777777" w:rsidR="00161174" w:rsidRDefault="0016117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/>
                <w:snapToGrid/>
                <w:kern w:val="2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  <w:lang w:bidi="ar"/>
              </w:rPr>
              <w:t>DAC GY9804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5000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CEECA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18"/>
                <w:szCs w:val="18"/>
                <w:lang w:bidi="ar"/>
              </w:rPr>
              <w:t>个</w:t>
            </w:r>
            <w:proofErr w:type="gramEnd"/>
          </w:p>
        </w:tc>
      </w:tr>
      <w:tr w:rsidR="00161174" w14:paraId="097707E8" w14:textId="77777777" w:rsidTr="00161174">
        <w:trPr>
          <w:trHeight w:val="280"/>
          <w:jc w:val="center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8EC8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专用电源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A6C3E" w14:textId="77777777" w:rsidR="00161174" w:rsidRDefault="0016117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/>
                <w:snapToGrid/>
                <w:kern w:val="2"/>
              </w:rPr>
            </w:pPr>
            <w:r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  <w:t>DAC 12V/3A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5B59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  <w:t>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0A20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个</w:t>
            </w:r>
            <w:proofErr w:type="gramEnd"/>
          </w:p>
        </w:tc>
      </w:tr>
      <w:tr w:rsidR="00161174" w14:paraId="66E9CF88" w14:textId="77777777" w:rsidTr="00161174">
        <w:trPr>
          <w:trHeight w:val="280"/>
          <w:jc w:val="center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F45F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电锁</w:t>
            </w:r>
            <w:proofErr w:type="gram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B6FC" w14:textId="77777777" w:rsidR="00161174" w:rsidRDefault="0016117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/>
                <w:snapToGrid/>
                <w:kern w:val="2"/>
              </w:rPr>
            </w:pPr>
            <w:r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  <w:t>DAC MJ 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8630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B275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把</w:t>
            </w:r>
          </w:p>
        </w:tc>
      </w:tr>
      <w:tr w:rsidR="00161174" w14:paraId="2034744B" w14:textId="77777777" w:rsidTr="00161174">
        <w:trPr>
          <w:trHeight w:val="280"/>
          <w:jc w:val="center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9416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  <w:lang w:bidi="ar"/>
              </w:rPr>
              <w:t>出门按钮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D740" w14:textId="77777777" w:rsidR="00161174" w:rsidRDefault="0016117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/>
                <w:snapToGrid/>
                <w:kern w:val="2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  <w:lang w:bidi="ar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821F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  <w:t>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D13B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  <w:lang w:bidi="ar"/>
              </w:rPr>
              <w:t>只</w:t>
            </w:r>
          </w:p>
        </w:tc>
      </w:tr>
      <w:tr w:rsidR="00161174" w14:paraId="711BCBA2" w14:textId="77777777" w:rsidTr="00161174">
        <w:trPr>
          <w:trHeight w:val="280"/>
          <w:jc w:val="center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BB982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单门电控锁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88558" w14:textId="77777777" w:rsidR="00161174" w:rsidRDefault="0016117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/>
                <w:snapToGrid/>
                <w:kern w:val="2"/>
              </w:rPr>
            </w:pPr>
            <w:r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  <w:t>YGS-600(S4)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67FF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  <w:t>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721D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把</w:t>
            </w:r>
          </w:p>
        </w:tc>
      </w:tr>
      <w:tr w:rsidR="00161174" w14:paraId="200EFE25" w14:textId="77777777" w:rsidTr="00161174">
        <w:trPr>
          <w:trHeight w:val="280"/>
          <w:jc w:val="center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19266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双门控制器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54D5" w14:textId="77777777" w:rsidR="00161174" w:rsidRDefault="0016117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/>
                <w:snapToGrid/>
                <w:kern w:val="2"/>
              </w:rPr>
            </w:pPr>
            <w:r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  <w:t>IPC04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39EF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5567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台</w:t>
            </w:r>
          </w:p>
        </w:tc>
      </w:tr>
      <w:tr w:rsidR="00161174" w14:paraId="51BB1B3D" w14:textId="77777777" w:rsidTr="00161174">
        <w:trPr>
          <w:trHeight w:val="280"/>
          <w:jc w:val="center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88CEE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磁力锁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8F34" w14:textId="77777777" w:rsidR="00161174" w:rsidRDefault="0016117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/>
                <w:snapToGrid/>
                <w:kern w:val="2"/>
              </w:rPr>
            </w:pPr>
            <w:r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  <w:t>V3SR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AAC3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D1C1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个</w:t>
            </w:r>
            <w:proofErr w:type="gramEnd"/>
          </w:p>
        </w:tc>
      </w:tr>
      <w:tr w:rsidR="00161174" w14:paraId="5A36E4B3" w14:textId="77777777" w:rsidTr="00161174">
        <w:trPr>
          <w:trHeight w:val="280"/>
          <w:jc w:val="center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E31B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磁力锁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4486" w14:textId="77777777" w:rsidR="00161174" w:rsidRDefault="0016117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/>
                <w:snapToGrid/>
                <w:kern w:val="2"/>
              </w:rPr>
            </w:pPr>
            <w:r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  <w:t>P300ALR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879E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A86B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个</w:t>
            </w:r>
            <w:proofErr w:type="gramEnd"/>
          </w:p>
        </w:tc>
      </w:tr>
      <w:tr w:rsidR="00161174" w14:paraId="7BE2E325" w14:textId="77777777" w:rsidTr="00161174">
        <w:trPr>
          <w:trHeight w:val="280"/>
          <w:jc w:val="center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92EE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  <w:lang w:bidi="ar"/>
              </w:rPr>
              <w:t>读卡器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5727" w14:textId="77777777" w:rsidR="00161174" w:rsidRDefault="0016117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/>
                <w:snapToGrid/>
                <w:kern w:val="2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  <w:lang w:bidi="ar"/>
              </w:rPr>
              <w:t>XM86T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950D5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B0CE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18"/>
                <w:szCs w:val="18"/>
                <w:lang w:bidi="ar"/>
              </w:rPr>
              <w:t>个</w:t>
            </w:r>
            <w:proofErr w:type="gramEnd"/>
          </w:p>
        </w:tc>
      </w:tr>
      <w:tr w:rsidR="00161174" w14:paraId="121C903D" w14:textId="77777777" w:rsidTr="00161174">
        <w:trPr>
          <w:trHeight w:val="280"/>
          <w:jc w:val="center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BF40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专用电源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BC1D" w14:textId="77777777" w:rsidR="00161174" w:rsidRDefault="0016117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/>
                <w:snapToGrid/>
                <w:kern w:val="2"/>
              </w:rPr>
            </w:pPr>
            <w:r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  <w:t>12V/10A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716A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B0EC" w14:textId="77777777" w:rsidR="00161174" w:rsidRDefault="00161174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仿宋_GB2312" w:eastAsia="仿宋_GB2312" w:hAnsi="仿宋_GB2312" w:cs="仿宋_GB2312"/>
                <w:snapToGrid/>
                <w:sz w:val="18"/>
                <w:szCs w:val="1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sz w:val="18"/>
                <w:szCs w:val="18"/>
                <w:lang w:bidi="ar"/>
              </w:rPr>
              <w:t>个</w:t>
            </w:r>
            <w:proofErr w:type="gramEnd"/>
          </w:p>
        </w:tc>
      </w:tr>
    </w:tbl>
    <w:p w14:paraId="6E11C86A" w14:textId="77777777" w:rsidR="00E775B3" w:rsidRDefault="00E775B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Cs w:val="22"/>
        </w:rPr>
      </w:pPr>
    </w:p>
    <w:p w14:paraId="46C2710F" w14:textId="77777777" w:rsidR="00E775B3" w:rsidRDefault="00E3574C"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Cs w:val="22"/>
        </w:rPr>
      </w:pPr>
      <w:r>
        <w:rPr>
          <w:rFonts w:ascii="仿宋_GB2312" w:eastAsia="仿宋_GB2312" w:hAnsi="仿宋_GB2312" w:cs="仿宋_GB2312" w:hint="eastAsia"/>
          <w:snapToGrid/>
          <w:color w:val="auto"/>
          <w:kern w:val="2"/>
          <w:szCs w:val="22"/>
        </w:rPr>
        <w:t>本项目报价</w:t>
      </w:r>
    </w:p>
    <w:p w14:paraId="05DE0EEE" w14:textId="77777777" w:rsidR="00E775B3" w:rsidRDefault="00E3574C">
      <w:pPr>
        <w:widowControl w:val="0"/>
        <w:numPr>
          <w:ilvl w:val="255"/>
          <w:numId w:val="0"/>
        </w:numPr>
        <w:kinsoku/>
        <w:autoSpaceDE/>
        <w:autoSpaceDN/>
        <w:adjustRightInd/>
        <w:snapToGrid/>
        <w:ind w:firstLineChars="200" w:firstLine="420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Cs w:val="22"/>
        </w:rPr>
      </w:pPr>
      <w:r>
        <w:rPr>
          <w:rFonts w:ascii="仿宋_GB2312" w:eastAsia="仿宋_GB2312" w:hAnsi="仿宋_GB2312" w:cs="仿宋_GB2312" w:hint="eastAsia"/>
          <w:snapToGrid/>
          <w:color w:val="auto"/>
          <w:kern w:val="2"/>
          <w:szCs w:val="22"/>
        </w:rPr>
        <w:t>综上，本公司本项目报价为：                   元。</w:t>
      </w:r>
    </w:p>
    <w:p w14:paraId="37CF64A7" w14:textId="77777777" w:rsidR="00E775B3" w:rsidRDefault="00E3574C">
      <w:pPr>
        <w:widowControl w:val="0"/>
        <w:kinsoku/>
        <w:autoSpaceDE/>
        <w:autoSpaceDN/>
        <w:adjustRightInd/>
        <w:snapToGrid/>
        <w:ind w:firstLineChars="200" w:firstLine="420"/>
        <w:jc w:val="both"/>
        <w:textAlignment w:val="auto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napToGrid/>
          <w:color w:val="auto"/>
          <w:kern w:val="2"/>
          <w:szCs w:val="22"/>
        </w:rPr>
        <w:t>备注：</w:t>
      </w:r>
      <w:r>
        <w:rPr>
          <w:rFonts w:ascii="仿宋_GB2312" w:eastAsia="仿宋_GB2312" w:hAnsi="仿宋_GB2312" w:cs="仿宋_GB2312" w:hint="eastAsia"/>
          <w:snapToGrid/>
          <w:color w:val="FF0000"/>
          <w:kern w:val="2"/>
          <w:szCs w:val="22"/>
        </w:rPr>
        <w:t>1.</w:t>
      </w:r>
      <w:proofErr w:type="gramStart"/>
      <w:r>
        <w:rPr>
          <w:rFonts w:ascii="仿宋_GB2312" w:eastAsia="仿宋_GB2312" w:hAnsi="仿宋_GB2312" w:cs="仿宋_GB2312" w:hint="eastAsia"/>
          <w:snapToGrid/>
          <w:color w:val="FF0000"/>
          <w:kern w:val="2"/>
          <w:szCs w:val="22"/>
        </w:rPr>
        <w:t>维保服务</w:t>
      </w:r>
      <w:proofErr w:type="gramEnd"/>
      <w:r>
        <w:rPr>
          <w:rFonts w:ascii="仿宋_GB2312" w:eastAsia="仿宋_GB2312" w:hAnsi="仿宋_GB2312" w:cs="仿宋_GB2312" w:hint="eastAsia"/>
          <w:snapToGrid/>
          <w:color w:val="FF0000"/>
          <w:kern w:val="2"/>
          <w:szCs w:val="22"/>
        </w:rPr>
        <w:t>期间清单内所有硬件设备维修或更换的费用均包含在</w:t>
      </w:r>
      <w:proofErr w:type="gramStart"/>
      <w:r>
        <w:rPr>
          <w:rFonts w:ascii="仿宋_GB2312" w:eastAsia="仿宋_GB2312" w:hAnsi="仿宋_GB2312" w:cs="仿宋_GB2312" w:hint="eastAsia"/>
          <w:snapToGrid/>
          <w:color w:val="FF0000"/>
          <w:kern w:val="2"/>
          <w:szCs w:val="22"/>
        </w:rPr>
        <w:t>维保合同</w:t>
      </w:r>
      <w:proofErr w:type="gramEnd"/>
      <w:r>
        <w:rPr>
          <w:rFonts w:ascii="仿宋_GB2312" w:eastAsia="仿宋_GB2312" w:hAnsi="仿宋_GB2312" w:cs="仿宋_GB2312" w:hint="eastAsia"/>
          <w:snapToGrid/>
          <w:color w:val="FF0000"/>
          <w:kern w:val="2"/>
          <w:szCs w:val="22"/>
        </w:rPr>
        <w:t>服务费中，服务器相关配件更换或者软件系统升级，不在本</w:t>
      </w:r>
      <w:proofErr w:type="gramStart"/>
      <w:r>
        <w:rPr>
          <w:rFonts w:ascii="仿宋_GB2312" w:eastAsia="仿宋_GB2312" w:hAnsi="仿宋_GB2312" w:cs="仿宋_GB2312" w:hint="eastAsia"/>
          <w:snapToGrid/>
          <w:color w:val="FF0000"/>
          <w:kern w:val="2"/>
          <w:szCs w:val="22"/>
        </w:rPr>
        <w:t>项目维保范围</w:t>
      </w:r>
      <w:proofErr w:type="gramEnd"/>
      <w:r>
        <w:rPr>
          <w:rFonts w:ascii="仿宋_GB2312" w:eastAsia="仿宋_GB2312" w:hAnsi="仿宋_GB2312" w:cs="仿宋_GB2312" w:hint="eastAsia"/>
          <w:snapToGrid/>
          <w:color w:val="FF0000"/>
          <w:kern w:val="2"/>
          <w:szCs w:val="22"/>
        </w:rPr>
        <w:t>。2.人员驻场服务费包含在</w:t>
      </w:r>
      <w:proofErr w:type="gramStart"/>
      <w:r>
        <w:rPr>
          <w:rFonts w:ascii="仿宋_GB2312" w:eastAsia="仿宋_GB2312" w:hAnsi="仿宋_GB2312" w:cs="仿宋_GB2312" w:hint="eastAsia"/>
          <w:snapToGrid/>
          <w:color w:val="FF0000"/>
          <w:kern w:val="2"/>
          <w:szCs w:val="22"/>
        </w:rPr>
        <w:t>维保合同</w:t>
      </w:r>
      <w:proofErr w:type="gramEnd"/>
      <w:r>
        <w:rPr>
          <w:rFonts w:ascii="仿宋_GB2312" w:eastAsia="仿宋_GB2312" w:hAnsi="仿宋_GB2312" w:cs="仿宋_GB2312" w:hint="eastAsia"/>
          <w:snapToGrid/>
          <w:color w:val="FF0000"/>
          <w:kern w:val="2"/>
          <w:szCs w:val="22"/>
        </w:rPr>
        <w:t>服务费中。</w:t>
      </w:r>
      <w:r>
        <w:rPr>
          <w:rFonts w:ascii="仿宋_GB2312" w:eastAsia="仿宋_GB2312" w:hAnsi="仿宋_GB2312" w:cs="仿宋_GB2312"/>
        </w:rPr>
        <w:t xml:space="preserve">                                       </w:t>
      </w:r>
    </w:p>
    <w:p w14:paraId="2A552838" w14:textId="77777777" w:rsidR="00E775B3" w:rsidRDefault="00E3574C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 xml:space="preserve">     </w:t>
      </w:r>
    </w:p>
    <w:p w14:paraId="1FF4C61C" w14:textId="77777777" w:rsidR="00E775B3" w:rsidRDefault="00E3574C">
      <w:pPr>
        <w:ind w:firstLineChars="2100" w:firstLine="441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项目名称：</w:t>
      </w:r>
      <w:proofErr w:type="gramStart"/>
      <w:r>
        <w:rPr>
          <w:rFonts w:ascii="仿宋_GB2312" w:eastAsia="仿宋_GB2312" w:hAnsi="仿宋_GB2312" w:cs="仿宋_GB2312" w:hint="eastAsia"/>
        </w:rPr>
        <w:t>一</w:t>
      </w:r>
      <w:proofErr w:type="gramEnd"/>
      <w:r>
        <w:rPr>
          <w:rFonts w:ascii="仿宋_GB2312" w:eastAsia="仿宋_GB2312" w:hAnsi="仿宋_GB2312" w:cs="仿宋_GB2312" w:hint="eastAsia"/>
        </w:rPr>
        <w:t>卡通门禁</w:t>
      </w:r>
      <w:proofErr w:type="gramStart"/>
      <w:r>
        <w:rPr>
          <w:rFonts w:ascii="仿宋_GB2312" w:eastAsia="仿宋_GB2312" w:hAnsi="仿宋_GB2312" w:cs="仿宋_GB2312" w:hint="eastAsia"/>
        </w:rPr>
        <w:t>系统维保采购</w:t>
      </w:r>
      <w:proofErr w:type="gramEnd"/>
      <w:r>
        <w:rPr>
          <w:rFonts w:ascii="仿宋_GB2312" w:eastAsia="仿宋_GB2312" w:hAnsi="仿宋_GB2312" w:cs="仿宋_GB2312" w:hint="eastAsia"/>
        </w:rPr>
        <w:t>项目</w:t>
      </w:r>
    </w:p>
    <w:p w14:paraId="50AF9777" w14:textId="77777777" w:rsidR="00E775B3" w:rsidRDefault="00E3574C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 xml:space="preserve">                                          </w:t>
      </w:r>
    </w:p>
    <w:p w14:paraId="0C60EAE1" w14:textId="77777777" w:rsidR="00E775B3" w:rsidRDefault="00E3574C">
      <w:pPr>
        <w:ind w:firstLineChars="2100" w:firstLine="441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公司名称：</w:t>
      </w:r>
    </w:p>
    <w:p w14:paraId="7D1F70E2" w14:textId="77777777" w:rsidR="00E775B3" w:rsidRDefault="00E3574C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 xml:space="preserve">                                                   </w:t>
      </w:r>
    </w:p>
    <w:p w14:paraId="3A3A8251" w14:textId="77777777" w:rsidR="00E775B3" w:rsidRDefault="00E3574C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 xml:space="preserve">                                          </w:t>
      </w:r>
      <w:r>
        <w:rPr>
          <w:rFonts w:ascii="仿宋_GB2312" w:eastAsia="仿宋_GB2312" w:hAnsi="仿宋_GB2312" w:cs="仿宋_GB2312" w:hint="eastAsia"/>
        </w:rPr>
        <w:t>联系人：</w:t>
      </w:r>
    </w:p>
    <w:p w14:paraId="71A62CC6" w14:textId="77777777" w:rsidR="00E775B3" w:rsidRDefault="00E3574C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 xml:space="preserve">                                                </w:t>
      </w:r>
    </w:p>
    <w:p w14:paraId="0F108F7C" w14:textId="77777777" w:rsidR="00E775B3" w:rsidRDefault="00E3574C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 xml:space="preserve">                                          </w:t>
      </w:r>
      <w:r>
        <w:rPr>
          <w:rFonts w:ascii="仿宋_GB2312" w:eastAsia="仿宋_GB2312" w:hAnsi="仿宋_GB2312" w:cs="仿宋_GB2312" w:hint="eastAsia"/>
        </w:rPr>
        <w:t>联系电话：</w:t>
      </w:r>
    </w:p>
    <w:p w14:paraId="095D3CBA" w14:textId="77777777" w:rsidR="00E775B3" w:rsidRDefault="00E775B3">
      <w:pPr>
        <w:rPr>
          <w:rFonts w:ascii="仿宋_GB2312" w:eastAsia="仿宋_GB2312" w:hAnsi="仿宋_GB2312" w:cs="仿宋_GB2312"/>
        </w:rPr>
      </w:pPr>
    </w:p>
    <w:p w14:paraId="58EF5348" w14:textId="77777777" w:rsidR="00E775B3" w:rsidRDefault="00E3574C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 xml:space="preserve">                                          </w:t>
      </w:r>
      <w:r>
        <w:rPr>
          <w:rFonts w:ascii="仿宋_GB2312" w:eastAsia="仿宋_GB2312" w:hAnsi="仿宋_GB2312" w:cs="仿宋_GB2312" w:hint="eastAsia"/>
        </w:rPr>
        <w:t>日期：</w:t>
      </w:r>
    </w:p>
    <w:sectPr w:rsidR="00E77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08DDE" w14:textId="77777777" w:rsidR="00F25EEF" w:rsidRDefault="00F25EEF" w:rsidP="00F535B7">
      <w:r>
        <w:separator/>
      </w:r>
    </w:p>
  </w:endnote>
  <w:endnote w:type="continuationSeparator" w:id="0">
    <w:p w14:paraId="200EB2D6" w14:textId="77777777" w:rsidR="00F25EEF" w:rsidRDefault="00F25EEF" w:rsidP="00F5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B18F3" w14:textId="77777777" w:rsidR="00F25EEF" w:rsidRDefault="00F25EEF" w:rsidP="00F535B7">
      <w:r>
        <w:separator/>
      </w:r>
    </w:p>
  </w:footnote>
  <w:footnote w:type="continuationSeparator" w:id="0">
    <w:p w14:paraId="17B3E1B1" w14:textId="77777777" w:rsidR="00F25EEF" w:rsidRDefault="00F25EEF" w:rsidP="00F53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7D3270"/>
    <w:multiLevelType w:val="singleLevel"/>
    <w:tmpl w:val="D07D3270"/>
    <w:lvl w:ilvl="0">
      <w:start w:val="2"/>
      <w:numFmt w:val="decimal"/>
      <w:suff w:val="nothing"/>
      <w:lvlText w:val="%1、"/>
      <w:lvlJc w:val="left"/>
    </w:lvl>
  </w:abstractNum>
  <w:abstractNum w:abstractNumId="1">
    <w:nsid w:val="4A84288E"/>
    <w:multiLevelType w:val="singleLevel"/>
    <w:tmpl w:val="4A84288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0A"/>
    <w:rsid w:val="0001202F"/>
    <w:rsid w:val="0005797C"/>
    <w:rsid w:val="00084F35"/>
    <w:rsid w:val="00087F4B"/>
    <w:rsid w:val="000C06E1"/>
    <w:rsid w:val="000C1AED"/>
    <w:rsid w:val="000C5F75"/>
    <w:rsid w:val="000D2E19"/>
    <w:rsid w:val="00143503"/>
    <w:rsid w:val="00147CFB"/>
    <w:rsid w:val="00153C12"/>
    <w:rsid w:val="00161174"/>
    <w:rsid w:val="001735E8"/>
    <w:rsid w:val="00226249"/>
    <w:rsid w:val="00270258"/>
    <w:rsid w:val="002B588A"/>
    <w:rsid w:val="00332C82"/>
    <w:rsid w:val="003735B1"/>
    <w:rsid w:val="003B7866"/>
    <w:rsid w:val="003E263B"/>
    <w:rsid w:val="003F5156"/>
    <w:rsid w:val="00427FC4"/>
    <w:rsid w:val="00444FAD"/>
    <w:rsid w:val="004540C7"/>
    <w:rsid w:val="00456C08"/>
    <w:rsid w:val="00456F0B"/>
    <w:rsid w:val="004640FD"/>
    <w:rsid w:val="00464569"/>
    <w:rsid w:val="0048608A"/>
    <w:rsid w:val="004E6213"/>
    <w:rsid w:val="005A0342"/>
    <w:rsid w:val="005D0707"/>
    <w:rsid w:val="005F4724"/>
    <w:rsid w:val="006713FC"/>
    <w:rsid w:val="006B4CEB"/>
    <w:rsid w:val="00706A07"/>
    <w:rsid w:val="00744899"/>
    <w:rsid w:val="00751053"/>
    <w:rsid w:val="008331AF"/>
    <w:rsid w:val="00880904"/>
    <w:rsid w:val="00892768"/>
    <w:rsid w:val="008B1022"/>
    <w:rsid w:val="008B621D"/>
    <w:rsid w:val="0096417F"/>
    <w:rsid w:val="009E3292"/>
    <w:rsid w:val="00A117D1"/>
    <w:rsid w:val="00A15A42"/>
    <w:rsid w:val="00A5460A"/>
    <w:rsid w:val="00A57BCD"/>
    <w:rsid w:val="00A86F44"/>
    <w:rsid w:val="00A942AD"/>
    <w:rsid w:val="00B66C67"/>
    <w:rsid w:val="00BA7C06"/>
    <w:rsid w:val="00D37AE3"/>
    <w:rsid w:val="00D51F34"/>
    <w:rsid w:val="00D5393D"/>
    <w:rsid w:val="00D54C2C"/>
    <w:rsid w:val="00E3574C"/>
    <w:rsid w:val="00E775B3"/>
    <w:rsid w:val="00F25EEF"/>
    <w:rsid w:val="00F33B7C"/>
    <w:rsid w:val="00F4336D"/>
    <w:rsid w:val="00F446BD"/>
    <w:rsid w:val="00F535B7"/>
    <w:rsid w:val="00F80520"/>
    <w:rsid w:val="00F96222"/>
    <w:rsid w:val="00FA619A"/>
    <w:rsid w:val="00FE321A"/>
    <w:rsid w:val="045E5707"/>
    <w:rsid w:val="0B11071C"/>
    <w:rsid w:val="277C0B7C"/>
    <w:rsid w:val="2AC05B00"/>
    <w:rsid w:val="37840341"/>
    <w:rsid w:val="3810262B"/>
    <w:rsid w:val="48957B51"/>
    <w:rsid w:val="505073DF"/>
    <w:rsid w:val="551E67B8"/>
    <w:rsid w:val="5C2B76EA"/>
    <w:rsid w:val="669B45C8"/>
    <w:rsid w:val="73E4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styleId="a5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styleId="a5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317</Words>
  <Characters>1812</Characters>
  <Application>Microsoft Office Word</Application>
  <DocSecurity>0</DocSecurity>
  <Lines>15</Lines>
  <Paragraphs>4</Paragraphs>
  <ScaleCrop>false</ScaleCrop>
  <Company>微软公司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林成信</cp:lastModifiedBy>
  <cp:revision>9</cp:revision>
  <dcterms:created xsi:type="dcterms:W3CDTF">2025-04-23T02:19:00Z</dcterms:created>
  <dcterms:modified xsi:type="dcterms:W3CDTF">2026-06-25T01:53:00Z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eyJoZGlkIjoiZTQyNTlhNzgzMGM0NTRlYWJmOGRkNDFlZDRiMDFlOGIiLCJ1c2VySWQiOiIxNjU3MTU4NTI2In0=</vt:lpwstr>
  </property>
  <property fmtid="{D5CDD505-2E9C-101B-9397-08002B2CF9AE}" pid="3" name="KSOProductBuildVer">
    <vt:lpwstr>2052-12.1.0.26895</vt:lpwstr>
  </property>
  <property fmtid="{D5CDD505-2E9C-101B-9397-08002B2CF9AE}" pid="4" name="ICV">
    <vt:lpwstr>2797266FAC4D49CEBBAEF7F9DC414C34_13</vt:lpwstr>
  </property>
</Properties>
</file>