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47A4F">
      <w:pPr>
        <w:keepNext w:val="0"/>
        <w:keepLines w:val="0"/>
        <w:pageBreakBefore w:val="0"/>
        <w:kinsoku/>
        <w:overflowPunct/>
        <w:topLinePunct w:val="0"/>
        <w:autoSpaceDE/>
        <w:autoSpaceDN/>
        <w:bidi w:val="0"/>
        <w:adjustRightInd/>
        <w:snapToGrid/>
        <w:spacing w:line="360" w:lineRule="auto"/>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kern w:val="2"/>
          <w:sz w:val="24"/>
          <w:szCs w:val="24"/>
          <w:vertAlign w:val="baseline"/>
          <w:lang w:val="en-US" w:eastAsia="zh-CN" w:bidi="ar-SA"/>
        </w:rPr>
        <w:t>中山大学附属第一医院优质啮齿类动物饲料（鼠饲料）采购项目报价单</w:t>
      </w:r>
    </w:p>
    <w:p w14:paraId="128C71F4">
      <w:pPr>
        <w:keepNext w:val="0"/>
        <w:keepLines w:val="0"/>
        <w:pageBreakBefore w:val="0"/>
        <w:kinsoku/>
        <w:overflowPunct/>
        <w:topLinePunct w:val="0"/>
        <w:autoSpaceDE/>
        <w:autoSpaceDN/>
        <w:bidi w:val="0"/>
        <w:adjustRightInd/>
        <w:snapToGrid/>
        <w:spacing w:line="360" w:lineRule="auto"/>
        <w:jc w:val="center"/>
        <w:rPr>
          <w:rFonts w:hint="default" w:ascii="宋体" w:hAnsi="宋体" w:eastAsia="宋体" w:cs="宋体"/>
          <w:b/>
          <w:bCs/>
          <w:kern w:val="2"/>
          <w:sz w:val="24"/>
          <w:szCs w:val="24"/>
          <w:vertAlign w:val="baseline"/>
          <w:lang w:val="en-US" w:eastAsia="zh-CN" w:bidi="ar-SA"/>
        </w:rPr>
      </w:pPr>
    </w:p>
    <w:tbl>
      <w:tblPr>
        <w:tblStyle w:val="9"/>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942"/>
        <w:gridCol w:w="1618"/>
        <w:gridCol w:w="1232"/>
        <w:gridCol w:w="1733"/>
        <w:gridCol w:w="1890"/>
        <w:gridCol w:w="1890"/>
        <w:gridCol w:w="1890"/>
      </w:tblGrid>
      <w:tr w14:paraId="033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5" w:type="dxa"/>
          </w:tcPr>
          <w:p w14:paraId="3AB99BC1">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序号</w:t>
            </w:r>
          </w:p>
        </w:tc>
        <w:tc>
          <w:tcPr>
            <w:tcW w:w="2942" w:type="dxa"/>
          </w:tcPr>
          <w:p w14:paraId="056540BF">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货物名称</w:t>
            </w:r>
          </w:p>
        </w:tc>
        <w:tc>
          <w:tcPr>
            <w:tcW w:w="1618" w:type="dxa"/>
          </w:tcPr>
          <w:p w14:paraId="3ED6FD4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规格型号</w:t>
            </w:r>
          </w:p>
        </w:tc>
        <w:tc>
          <w:tcPr>
            <w:tcW w:w="1232" w:type="dxa"/>
            <w:shd w:val="clear" w:color="auto" w:fill="auto"/>
            <w:vAlign w:val="top"/>
          </w:tcPr>
          <w:p w14:paraId="7C78ADF1">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单位</w:t>
            </w:r>
          </w:p>
        </w:tc>
        <w:tc>
          <w:tcPr>
            <w:tcW w:w="1733" w:type="dxa"/>
            <w:shd w:val="clear" w:color="auto" w:fill="auto"/>
            <w:vAlign w:val="top"/>
          </w:tcPr>
          <w:p w14:paraId="60F1FFBF">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数量</w:t>
            </w:r>
          </w:p>
        </w:tc>
        <w:tc>
          <w:tcPr>
            <w:tcW w:w="1890" w:type="dxa"/>
            <w:shd w:val="clear" w:color="auto" w:fill="auto"/>
            <w:vAlign w:val="top"/>
          </w:tcPr>
          <w:p w14:paraId="12F8D97F">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品牌型号</w:t>
            </w:r>
          </w:p>
        </w:tc>
        <w:tc>
          <w:tcPr>
            <w:tcW w:w="1890" w:type="dxa"/>
            <w:shd w:val="clear" w:color="auto" w:fill="auto"/>
            <w:vAlign w:val="top"/>
          </w:tcPr>
          <w:p w14:paraId="44D969A5">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单价（元）</w:t>
            </w:r>
          </w:p>
        </w:tc>
        <w:tc>
          <w:tcPr>
            <w:tcW w:w="1890" w:type="dxa"/>
            <w:shd w:val="clear" w:color="auto" w:fill="auto"/>
            <w:vAlign w:val="top"/>
          </w:tcPr>
          <w:p w14:paraId="361B50E1">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单项总价（元）</w:t>
            </w:r>
          </w:p>
        </w:tc>
      </w:tr>
      <w:tr w14:paraId="0E4B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5" w:type="dxa"/>
            <w:vAlign w:val="center"/>
          </w:tcPr>
          <w:p w14:paraId="28ADDAE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2942" w:type="dxa"/>
            <w:vAlign w:val="center"/>
          </w:tcPr>
          <w:p w14:paraId="0CEBA023">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优质啮齿类动物饲料</w:t>
            </w:r>
          </w:p>
          <w:p w14:paraId="282141DA">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（鼠饲料）</w:t>
            </w:r>
          </w:p>
        </w:tc>
        <w:tc>
          <w:tcPr>
            <w:tcW w:w="1618" w:type="dxa"/>
            <w:vAlign w:val="center"/>
          </w:tcPr>
          <w:p w14:paraId="4AFD2250">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详见技术参数</w:t>
            </w:r>
          </w:p>
        </w:tc>
        <w:tc>
          <w:tcPr>
            <w:tcW w:w="1232" w:type="dxa"/>
            <w:vAlign w:val="center"/>
          </w:tcPr>
          <w:p w14:paraId="1ACE57E8">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1733" w:type="dxa"/>
            <w:shd w:val="clear" w:color="auto" w:fill="auto"/>
            <w:vAlign w:val="center"/>
          </w:tcPr>
          <w:p w14:paraId="37065149">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6750</w:t>
            </w:r>
          </w:p>
        </w:tc>
        <w:tc>
          <w:tcPr>
            <w:tcW w:w="1890" w:type="dxa"/>
            <w:shd w:val="clear" w:color="auto" w:fill="auto"/>
            <w:vAlign w:val="center"/>
          </w:tcPr>
          <w:p w14:paraId="39FD4EA6">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4FA6CD3E">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0E6023B9">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7182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4170" w:type="dxa"/>
            <w:gridSpan w:val="8"/>
            <w:vAlign w:val="center"/>
          </w:tcPr>
          <w:p w14:paraId="5A07F54B">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color w:val="000000"/>
                <w:kern w:val="0"/>
                <w:sz w:val="24"/>
                <w:szCs w:val="24"/>
                <w:vertAlign w:val="baseline"/>
                <w:lang w:val="en-US" w:eastAsia="zh-CN"/>
              </w:rPr>
              <w:t xml:space="preserve">合计 ¥______________元       （大写RMB）_________________________         </w:t>
            </w:r>
          </w:p>
        </w:tc>
      </w:tr>
      <w:tr w14:paraId="6E9E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170" w:type="dxa"/>
            <w:gridSpan w:val="8"/>
            <w:vAlign w:val="center"/>
          </w:tcPr>
          <w:p w14:paraId="0A5CB6DE">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kern w:val="0"/>
                <w:sz w:val="24"/>
                <w:szCs w:val="24"/>
                <w:vertAlign w:val="baseline"/>
                <w:lang w:val="en-US" w:eastAsia="zh-CN"/>
              </w:rPr>
            </w:pPr>
            <w:r>
              <w:rPr>
                <w:rFonts w:hint="eastAsia" w:ascii="宋体" w:hAnsi="宋体" w:eastAsia="宋体" w:cs="宋体"/>
                <w:b w:val="0"/>
                <w:bCs w:val="0"/>
                <w:color w:val="auto"/>
                <w:kern w:val="0"/>
                <w:sz w:val="24"/>
                <w:szCs w:val="24"/>
                <w:vertAlign w:val="baseline"/>
                <w:lang w:val="en-US" w:eastAsia="zh-CN"/>
              </w:rPr>
              <w:t>备注：</w:t>
            </w:r>
          </w:p>
          <w:p w14:paraId="7EA2132C">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（1）产品及服务要求详见附件；</w:t>
            </w:r>
          </w:p>
          <w:p w14:paraId="49C44B83">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（2）按要求提供产品试用；</w:t>
            </w:r>
          </w:p>
          <w:p w14:paraId="4703BC59">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color w:val="auto"/>
                <w:kern w:val="0"/>
                <w:sz w:val="24"/>
                <w:szCs w:val="24"/>
                <w:lang w:val="en-US" w:eastAsia="zh-CN" w:bidi="ar"/>
              </w:rPr>
              <w:t>（3）报价为包干总价，为报价人完成采购项目全部义务的总价格，包括但不限于购买标的的费用、运输费、仓储费、保险费、装卸费、配套资料费、安装调试费用、验收时的试剂耗材、强制性第三方监督检验机构的验收检验费、 培训费用、税费以及售后服务费用等全部费用。所报价格不得高于预算金额或最高限价。</w:t>
            </w:r>
          </w:p>
        </w:tc>
      </w:tr>
    </w:tbl>
    <w:p w14:paraId="09F1C82C">
      <w:pPr>
        <w:rPr>
          <w:rFonts w:hint="eastAsia" w:ascii="宋体" w:hAnsi="宋体" w:eastAsia="宋体" w:cs="宋体"/>
          <w:b/>
          <w:bCs/>
          <w:color w:val="000000"/>
          <w:kern w:val="0"/>
          <w:sz w:val="21"/>
          <w:szCs w:val="21"/>
          <w:lang w:val="en-US" w:eastAsia="zh-CN"/>
        </w:rPr>
      </w:pPr>
    </w:p>
    <w:p w14:paraId="267A8FDA">
      <w:pP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br w:type="page"/>
      </w:r>
    </w:p>
    <w:p w14:paraId="373EF4E1">
      <w:pPr>
        <w:rPr>
          <w:rFonts w:hint="eastAsia" w:ascii="宋体" w:hAnsi="宋体" w:eastAsia="宋体" w:cs="宋体"/>
          <w:b/>
          <w:bCs/>
          <w:color w:val="000000"/>
          <w:kern w:val="0"/>
          <w:sz w:val="21"/>
          <w:szCs w:val="21"/>
          <w:lang w:val="en-US" w:eastAsia="zh-CN"/>
        </w:rPr>
        <w:sectPr>
          <w:pgSz w:w="16838" w:h="11906" w:orient="landscape"/>
          <w:pgMar w:top="1083" w:right="1440" w:bottom="1083" w:left="1440" w:header="851" w:footer="992" w:gutter="0"/>
          <w:cols w:space="0" w:num="1"/>
          <w:rtlGutter w:val="0"/>
          <w:docGrid w:type="lines" w:linePitch="314" w:charSpace="0"/>
        </w:sectPr>
      </w:pPr>
    </w:p>
    <w:p w14:paraId="0FA2310D">
      <w:pP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附件：中山大学附属第一医院优质啮齿类动物饲料（鼠饲料）采购项目需求</w:t>
      </w:r>
    </w:p>
    <w:p w14:paraId="3DB24B05">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p>
    <w:p w14:paraId="43248669">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一、采购货物清单</w:t>
      </w:r>
    </w:p>
    <w:tbl>
      <w:tblPr>
        <w:tblStyle w:val="9"/>
        <w:tblW w:w="36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2512"/>
        <w:gridCol w:w="1628"/>
        <w:gridCol w:w="1206"/>
        <w:gridCol w:w="1034"/>
      </w:tblGrid>
      <w:tr w14:paraId="2D00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tcPr>
          <w:p w14:paraId="796D90BA">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序号</w:t>
            </w:r>
          </w:p>
        </w:tc>
        <w:tc>
          <w:tcPr>
            <w:tcW w:w="1722" w:type="pct"/>
          </w:tcPr>
          <w:p w14:paraId="6AB3C0BD">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货物名称</w:t>
            </w:r>
          </w:p>
        </w:tc>
        <w:tc>
          <w:tcPr>
            <w:tcW w:w="1116" w:type="pct"/>
          </w:tcPr>
          <w:p w14:paraId="57292F4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规格型号</w:t>
            </w:r>
          </w:p>
        </w:tc>
        <w:tc>
          <w:tcPr>
            <w:tcW w:w="827" w:type="pct"/>
            <w:shd w:val="clear" w:color="auto" w:fill="auto"/>
            <w:vAlign w:val="top"/>
          </w:tcPr>
          <w:p w14:paraId="065F79D8">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单位</w:t>
            </w:r>
          </w:p>
        </w:tc>
        <w:tc>
          <w:tcPr>
            <w:tcW w:w="708" w:type="pct"/>
            <w:shd w:val="clear" w:color="auto" w:fill="auto"/>
            <w:vAlign w:val="top"/>
          </w:tcPr>
          <w:p w14:paraId="1B3B9398">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数量</w:t>
            </w:r>
          </w:p>
        </w:tc>
      </w:tr>
      <w:tr w14:paraId="3396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24" w:type="pct"/>
            <w:vAlign w:val="center"/>
          </w:tcPr>
          <w:p w14:paraId="7561499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1722" w:type="pct"/>
            <w:vAlign w:val="center"/>
          </w:tcPr>
          <w:p w14:paraId="359C5DBE">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优质啮齿类动物饲料</w:t>
            </w:r>
          </w:p>
          <w:p w14:paraId="0E3B7F9B">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（鼠饲料）</w:t>
            </w:r>
          </w:p>
        </w:tc>
        <w:tc>
          <w:tcPr>
            <w:tcW w:w="1116" w:type="pct"/>
            <w:vAlign w:val="center"/>
          </w:tcPr>
          <w:p w14:paraId="66E5D17C">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详见技术参数</w:t>
            </w:r>
          </w:p>
        </w:tc>
        <w:tc>
          <w:tcPr>
            <w:tcW w:w="827" w:type="pct"/>
            <w:vAlign w:val="center"/>
          </w:tcPr>
          <w:p w14:paraId="1260AF0E">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708" w:type="pct"/>
            <w:shd w:val="clear" w:color="auto" w:fill="auto"/>
            <w:vAlign w:val="center"/>
          </w:tcPr>
          <w:p w14:paraId="4B9CA294">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6750</w:t>
            </w:r>
          </w:p>
        </w:tc>
      </w:tr>
    </w:tbl>
    <w:p w14:paraId="5B402FFB">
      <w:pPr>
        <w:rPr>
          <w:rFonts w:cs="宋体" w:asciiTheme="minorEastAsia" w:hAnsiTheme="minorEastAsia"/>
          <w:color w:val="000000"/>
          <w:kern w:val="0"/>
          <w:sz w:val="24"/>
          <w:szCs w:val="24"/>
        </w:rPr>
      </w:pPr>
    </w:p>
    <w:p w14:paraId="75002FD0">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二、资质要求</w:t>
      </w:r>
    </w:p>
    <w:p w14:paraId="1B550C5F">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1.营业执照。</w:t>
      </w:r>
    </w:p>
    <w:p w14:paraId="6AE48549">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2.法人代表证书及法定代表人授权书。</w:t>
      </w:r>
    </w:p>
    <w:p w14:paraId="3719F713">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color w:val="000000"/>
          <w:kern w:val="0"/>
          <w:sz w:val="21"/>
          <w:szCs w:val="21"/>
        </w:rPr>
      </w:pPr>
      <w:r>
        <w:rPr>
          <w:rFonts w:hint="eastAsia" w:ascii="宋体" w:hAnsi="宋体" w:eastAsia="宋体" w:cs="宋体"/>
          <w:b w:val="0"/>
          <w:bCs w:val="0"/>
          <w:color w:val="000000"/>
          <w:kern w:val="0"/>
          <w:sz w:val="21"/>
          <w:szCs w:val="21"/>
          <w:lang w:val="en-US" w:eastAsia="zh-CN"/>
        </w:rPr>
        <w:t>3.产品销售渠道证明：厂家（生产商）直接销售，出具厂家声明（格式自拟）；厂家（生产商）长期授权销售，提供授权函（授权书中连续有效期不少于一年）。</w:t>
      </w:r>
    </w:p>
    <w:p w14:paraId="49119332">
      <w:pPr>
        <w:widowControl/>
        <w:jc w:val="left"/>
        <w:rPr>
          <w:rFonts w:hint="eastAsia" w:ascii="宋体" w:hAnsi="宋体" w:eastAsia="宋体" w:cs="宋体"/>
          <w:color w:val="000000"/>
          <w:kern w:val="0"/>
          <w:sz w:val="21"/>
          <w:szCs w:val="21"/>
        </w:rPr>
      </w:pPr>
    </w:p>
    <w:p w14:paraId="3CF4EBD5">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三、技术参数：</w:t>
      </w:r>
    </w:p>
    <w:p w14:paraId="01ED88A2">
      <w:pPr>
        <w:spacing w:line="360" w:lineRule="auto"/>
        <w:rPr>
          <w:rFonts w:hint="default" w:ascii="宋体" w:hAnsi="宋体" w:eastAsia="宋体" w:cs="宋体"/>
          <w:b/>
          <w:bCs/>
          <w:sz w:val="21"/>
          <w:szCs w:val="21"/>
          <w:highlight w:val="none"/>
          <w:lang w:val="en-US" w:eastAsia="zh-CN"/>
        </w:rPr>
      </w:pPr>
      <w:r>
        <w:rPr>
          <w:rFonts w:hint="eastAsia" w:ascii="宋体" w:hAnsi="宋体" w:eastAsia="宋体" w:cs="宋体"/>
          <w:sz w:val="21"/>
          <w:szCs w:val="21"/>
          <w:highlight w:val="none"/>
        </w:rPr>
        <w:t>1.为保障SPF大、小鼠对营养的需要，选用优质动物蛋白原料，</w:t>
      </w:r>
      <w:r>
        <w:rPr>
          <w:rFonts w:hint="eastAsia" w:ascii="宋体" w:hAnsi="宋体" w:eastAsia="宋体" w:cs="宋体"/>
          <w:sz w:val="21"/>
          <w:szCs w:val="21"/>
          <w:highlight w:val="none"/>
          <w:lang w:val="en-US" w:eastAsia="zh-CN"/>
        </w:rPr>
        <w:t>采用恒定营养配方，</w:t>
      </w:r>
      <w:r>
        <w:rPr>
          <w:rFonts w:hint="eastAsia" w:ascii="宋体" w:hAnsi="宋体" w:eastAsia="宋体" w:cs="宋体"/>
          <w:sz w:val="21"/>
          <w:szCs w:val="21"/>
          <w:highlight w:val="none"/>
        </w:rPr>
        <w:t>优化维生素和微量元素配比，提高繁育性能，满足各品系SPF大、小鼠生长、繁殖阶段的营养需要。</w:t>
      </w:r>
      <w:r>
        <w:rPr>
          <w:rFonts w:hint="eastAsia" w:ascii="宋体" w:hAnsi="宋体" w:eastAsia="宋体" w:cs="宋体"/>
          <w:b/>
          <w:bCs/>
          <w:sz w:val="21"/>
          <w:szCs w:val="21"/>
          <w:highlight w:val="none"/>
          <w:lang w:val="en-US" w:eastAsia="zh-CN"/>
        </w:rPr>
        <w:t>提供产品原料和化学成分说明。</w:t>
      </w:r>
    </w:p>
    <w:p w14:paraId="286DC963">
      <w:pPr>
        <w:spacing w:line="360" w:lineRule="auto"/>
        <w:rPr>
          <w:rFonts w:hint="eastAsia" w:ascii="宋体" w:hAnsi="宋体" w:eastAsia="宋体" w:cs="宋体"/>
          <w:sz w:val="21"/>
          <w:szCs w:val="21"/>
        </w:rPr>
      </w:pPr>
      <w:r>
        <w:rPr>
          <w:rFonts w:hint="eastAsia" w:ascii="宋体" w:hAnsi="宋体" w:eastAsia="宋体" w:cs="宋体"/>
          <w:sz w:val="21"/>
          <w:szCs w:val="21"/>
          <w:highlight w:val="none"/>
        </w:rPr>
        <w:t>2.为保障SPF大、小鼠的健康，</w:t>
      </w:r>
      <w:r>
        <w:rPr>
          <w:rFonts w:hint="eastAsia" w:ascii="宋体" w:hAnsi="宋体" w:eastAsia="宋体" w:cs="宋体"/>
          <w:sz w:val="21"/>
          <w:szCs w:val="21"/>
        </w:rPr>
        <w:t>饲料原料应符合</w:t>
      </w:r>
      <w:r>
        <w:rPr>
          <w:rFonts w:hint="eastAsia" w:ascii="宋体" w:hAnsi="宋体" w:eastAsia="宋体" w:cs="宋体"/>
          <w:sz w:val="21"/>
          <w:szCs w:val="21"/>
          <w:lang w:eastAsia="zh-CN"/>
        </w:rPr>
        <w:t>《</w:t>
      </w:r>
      <w:r>
        <w:rPr>
          <w:rFonts w:hint="eastAsia" w:ascii="宋体" w:hAnsi="宋体" w:eastAsia="宋体" w:cs="宋体"/>
          <w:sz w:val="21"/>
          <w:szCs w:val="21"/>
        </w:rPr>
        <w:t>GB 13078-2017 饲料卫生标准</w:t>
      </w:r>
      <w:r>
        <w:rPr>
          <w:rFonts w:hint="eastAsia" w:ascii="宋体" w:hAnsi="宋体" w:eastAsia="宋体" w:cs="宋体"/>
          <w:sz w:val="21"/>
          <w:szCs w:val="21"/>
          <w:lang w:eastAsia="zh-CN"/>
        </w:rPr>
        <w:t>》</w:t>
      </w:r>
      <w:r>
        <w:rPr>
          <w:rFonts w:hint="eastAsia" w:ascii="宋体" w:hAnsi="宋体" w:eastAsia="宋体" w:cs="宋体"/>
          <w:sz w:val="21"/>
          <w:szCs w:val="21"/>
        </w:rPr>
        <w:t>和《GB/T 14924.1-2001 实验动物配合饲料通用质量标准》。不得使用发霉、变质或被农药及其他有毒有害物质污染的饲料原料，不得使用药物添加剂</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不含有害物质，未添加任何抗生素和药物</w:t>
      </w:r>
      <w:r>
        <w:rPr>
          <w:rFonts w:hint="eastAsia" w:ascii="宋体" w:hAnsi="宋体" w:eastAsia="宋体" w:cs="宋体"/>
          <w:sz w:val="21"/>
          <w:szCs w:val="21"/>
        </w:rPr>
        <w:t>。饲料原料的微生物指标应符合国家标准，菌落总数、霉菌、酵母菌等指标应符合要求。</w:t>
      </w:r>
    </w:p>
    <w:p w14:paraId="0F29CFB7">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color w:val="000000"/>
          <w:kern w:val="0"/>
          <w:sz w:val="21"/>
          <w:szCs w:val="21"/>
          <w:highlight w:val="none"/>
        </w:rPr>
        <w:t>配合饲料配方</w:t>
      </w:r>
      <w:r>
        <w:rPr>
          <w:rFonts w:hint="eastAsia" w:ascii="宋体" w:hAnsi="宋体" w:eastAsia="宋体" w:cs="宋体"/>
          <w:color w:val="000000"/>
          <w:kern w:val="0"/>
          <w:sz w:val="21"/>
          <w:szCs w:val="21"/>
        </w:rPr>
        <w:t>需根据小鼠的营养需求进行必要的营养成分补充和调整。需添加额外营养素包括适当增加氨基酸含量，维生素B2、B12、维生素K、叶酸和泛酸的含量，以弥补加工、高压灭菌和辐照灭菌过程中的营养损失，最终能</w:t>
      </w:r>
      <w:r>
        <w:rPr>
          <w:rFonts w:hint="eastAsia" w:ascii="宋体" w:hAnsi="宋体" w:eastAsia="宋体" w:cs="宋体"/>
          <w:sz w:val="21"/>
          <w:szCs w:val="21"/>
        </w:rPr>
        <w:t>满足各品系小鼠生长、繁殖阶段的营养需要。</w:t>
      </w:r>
    </w:p>
    <w:p w14:paraId="5A457F54">
      <w:pPr>
        <w:numPr>
          <w:ilvl w:val="0"/>
          <w:numId w:val="0"/>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4.保证成分：粗蛋白质不低于18.0%，粗脂肪不低于6.0%，粗纤维不高于5.0%，水分不高于10.0%，</w:t>
      </w:r>
      <w:r>
        <w:rPr>
          <w:rFonts w:hint="eastAsia" w:ascii="宋体" w:hAnsi="宋体" w:eastAsia="宋体" w:cs="宋体"/>
          <w:b/>
          <w:bCs/>
          <w:sz w:val="21"/>
          <w:szCs w:val="21"/>
          <w:highlight w:val="none"/>
          <w:lang w:val="en-US" w:eastAsia="zh-CN"/>
        </w:rPr>
        <w:t>需提供检测报告，包含以上检测项目。</w:t>
      </w:r>
    </w:p>
    <w:p w14:paraId="24D61C6A">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sz w:val="21"/>
          <w:szCs w:val="21"/>
          <w:highlight w:val="none"/>
          <w:lang w:val="en-US" w:eastAsia="zh-CN"/>
        </w:rPr>
        <w:t>5.</w:t>
      </w:r>
      <w:r>
        <w:rPr>
          <w:rFonts w:hint="eastAsia" w:ascii="宋体" w:hAnsi="宋体" w:eastAsia="宋体" w:cs="宋体"/>
          <w:b w:val="0"/>
          <w:bCs w:val="0"/>
          <w:color w:val="000000"/>
          <w:kern w:val="0"/>
          <w:sz w:val="21"/>
          <w:szCs w:val="21"/>
          <w:lang w:val="en-US" w:eastAsia="zh-CN" w:bidi="ar"/>
        </w:rPr>
        <w:t>产品形状：</w:t>
      </w:r>
      <w:r>
        <w:rPr>
          <w:rFonts w:hint="eastAsia" w:ascii="宋体" w:hAnsi="宋体" w:eastAsia="宋体" w:cs="宋体"/>
          <w:color w:val="000000"/>
          <w:kern w:val="0"/>
          <w:sz w:val="21"/>
          <w:szCs w:val="21"/>
          <w:lang w:val="en-US" w:eastAsia="zh-CN" w:bidi="ar"/>
        </w:rPr>
        <w:t>椭圆颗粒 10 mm x 26 mm x25 mm 长。</w:t>
      </w:r>
    </w:p>
    <w:p w14:paraId="4B868440">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6.本产品含有二氧化硅，有助于减少高压灭菌后的饲料结块。</w:t>
      </w:r>
    </w:p>
    <w:p w14:paraId="22964ED2">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7.动物性蛋白来源为无污染的深海鱼类。</w:t>
      </w:r>
    </w:p>
    <w:p w14:paraId="2DF5243B">
      <w:pPr>
        <w:spacing w:line="360" w:lineRule="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美国The Jackson Laboratory杰克森实验室转基因小鼠专用饲料</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与Jackson Laboratories主要使用的饲料5K0Q相似</w:t>
      </w:r>
      <w:r>
        <w:rPr>
          <w:rFonts w:hint="eastAsia" w:ascii="宋体" w:hAnsi="宋体" w:eastAsia="宋体" w:cs="宋体"/>
          <w:sz w:val="21"/>
          <w:szCs w:val="21"/>
          <w:highlight w:val="none"/>
        </w:rPr>
        <w:t>。</w:t>
      </w:r>
    </w:p>
    <w:p w14:paraId="15B751C6">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符合美国NRC标准。</w:t>
      </w:r>
    </w:p>
    <w:p w14:paraId="15098F13">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饲料可采用高温高压手段灭菌。</w:t>
      </w:r>
    </w:p>
    <w:p w14:paraId="5916EFA6">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饲料包装：饲料为三层牛皮纸袋包装，结实不易破损。外包装标识清楚产品名称、重量、生产单位、生产日期。</w:t>
      </w:r>
      <w:r>
        <w:rPr>
          <w:rFonts w:hint="eastAsia" w:ascii="宋体" w:hAnsi="宋体" w:eastAsia="宋体" w:cs="宋体"/>
          <w:b/>
          <w:bCs/>
          <w:sz w:val="21"/>
          <w:szCs w:val="21"/>
          <w:highlight w:val="none"/>
          <w:lang w:val="en-US" w:eastAsia="zh-CN"/>
        </w:rPr>
        <w:t>提供产品包装图片。</w:t>
      </w:r>
    </w:p>
    <w:p w14:paraId="71881020">
      <w:pPr>
        <w:spacing w:line="360" w:lineRule="auto"/>
        <w:rPr>
          <w:rFonts w:hint="eastAsia" w:ascii="宋体" w:hAnsi="宋体" w:eastAsia="宋体" w:cs="宋体"/>
          <w:sz w:val="21"/>
          <w:szCs w:val="21"/>
          <w:highlight w:val="none"/>
        </w:rPr>
      </w:pPr>
    </w:p>
    <w:p w14:paraId="159782C0">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四、商务要求</w:t>
      </w:r>
    </w:p>
    <w:p w14:paraId="3B70692A">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b/>
          <w:bCs/>
          <w:sz w:val="21"/>
          <w:szCs w:val="21"/>
          <w:highlight w:val="none"/>
          <w:lang w:val="en-US" w:eastAsia="zh-CN"/>
        </w:rPr>
        <w:t>综合实力（如有）：</w:t>
      </w:r>
      <w:r>
        <w:rPr>
          <w:rFonts w:hint="eastAsia" w:ascii="宋体" w:hAnsi="宋体" w:eastAsia="宋体" w:cs="宋体"/>
          <w:sz w:val="21"/>
          <w:szCs w:val="21"/>
          <w:highlight w:val="none"/>
        </w:rPr>
        <w:t>提供所投产品制造商</w:t>
      </w:r>
      <w:r>
        <w:rPr>
          <w:rFonts w:hint="eastAsia" w:ascii="宋体" w:hAnsi="宋体" w:eastAsia="宋体" w:cs="宋体"/>
          <w:sz w:val="21"/>
          <w:szCs w:val="21"/>
          <w:highlight w:val="none"/>
          <w:lang w:val="en-US" w:eastAsia="zh-CN"/>
        </w:rPr>
        <w:t>有效期内的</w:t>
      </w:r>
      <w:r>
        <w:rPr>
          <w:rFonts w:hint="eastAsia" w:ascii="宋体" w:hAnsi="宋体" w:eastAsia="宋体" w:cs="宋体"/>
          <w:sz w:val="21"/>
          <w:szCs w:val="21"/>
          <w:highlight w:val="none"/>
        </w:rPr>
        <w:t xml:space="preserve">食品安全体系认证。 </w:t>
      </w:r>
    </w:p>
    <w:p w14:paraId="3C9B8CD6">
      <w:pPr>
        <w:keepNext w:val="0"/>
        <w:keepLines w:val="0"/>
        <w:pageBreakBefore w:val="0"/>
        <w:kinsoku/>
        <w:overflowPunct/>
        <w:topLinePunct w:val="0"/>
        <w:autoSpaceDE/>
        <w:autoSpaceDN/>
        <w:bidi w:val="0"/>
        <w:adjustRightInd/>
        <w:snapToGrid/>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2.</w:t>
      </w:r>
      <w:r>
        <w:rPr>
          <w:rFonts w:hint="eastAsia" w:ascii="宋体" w:hAnsi="宋体" w:eastAsia="宋体" w:cs="宋体"/>
          <w:b/>
          <w:bCs/>
          <w:sz w:val="21"/>
          <w:szCs w:val="21"/>
          <w:lang w:val="en-US" w:eastAsia="zh-CN"/>
        </w:rPr>
        <w:t>提供供货业绩（如有）：</w:t>
      </w:r>
      <w:r>
        <w:rPr>
          <w:rFonts w:hint="eastAsia" w:ascii="宋体" w:hAnsi="宋体" w:eastAsia="宋体" w:cs="宋体"/>
          <w:sz w:val="21"/>
          <w:szCs w:val="21"/>
          <w:lang w:val="en-US" w:eastAsia="zh-CN"/>
        </w:rPr>
        <w:t>应同时满足以下条件：（1）供应商与产品使用单位签订；（2）标的包含本项目</w:t>
      </w:r>
      <w:r>
        <w:rPr>
          <w:rFonts w:hint="eastAsia" w:ascii="宋体" w:hAnsi="宋体" w:eastAsia="宋体" w:cs="宋体"/>
          <w:sz w:val="21"/>
          <w:szCs w:val="21"/>
          <w:highlight w:val="none"/>
          <w:lang w:val="en-US" w:eastAsia="zh-CN"/>
        </w:rPr>
        <w:t>所投产品</w:t>
      </w:r>
      <w:r>
        <w:rPr>
          <w:rFonts w:hint="eastAsia" w:ascii="宋体" w:hAnsi="宋体" w:eastAsia="宋体" w:cs="宋体"/>
          <w:sz w:val="21"/>
          <w:szCs w:val="21"/>
          <w:lang w:val="en-US" w:eastAsia="zh-CN"/>
        </w:rPr>
        <w:t>；（3）业绩有效期限:2022年起。提供合同复印件或送货单，以签订合同时间或送货时间为准，与同一产品使用单位签订的合同或送货单视</w:t>
      </w:r>
      <w:bookmarkStart w:id="0" w:name="_GoBack"/>
      <w:bookmarkEnd w:id="0"/>
      <w:r>
        <w:rPr>
          <w:rFonts w:hint="eastAsia" w:ascii="宋体" w:hAnsi="宋体" w:eastAsia="宋体" w:cs="宋体"/>
          <w:sz w:val="21"/>
          <w:szCs w:val="21"/>
          <w:lang w:val="en-US" w:eastAsia="zh-CN"/>
        </w:rPr>
        <w:t>作一项业绩。</w:t>
      </w:r>
    </w:p>
    <w:p w14:paraId="09600A4D">
      <w:pPr>
        <w:spacing w:line="360" w:lineRule="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b/>
          <w:bCs/>
          <w:sz w:val="21"/>
          <w:szCs w:val="21"/>
          <w:highlight w:val="none"/>
          <w:lang w:val="en-US" w:eastAsia="zh-CN"/>
        </w:rPr>
        <w:t>提供质保期承诺函：</w:t>
      </w:r>
      <w:r>
        <w:rPr>
          <w:rFonts w:hint="eastAsia" w:ascii="宋体" w:hAnsi="宋体" w:eastAsia="宋体" w:cs="宋体"/>
          <w:sz w:val="21"/>
          <w:szCs w:val="21"/>
          <w:highlight w:val="none"/>
          <w:lang w:val="en-US" w:eastAsia="zh-CN"/>
        </w:rPr>
        <w:t>所提供的产品需在保质期内，到货时货物保质期不低于6个月。</w:t>
      </w:r>
    </w:p>
    <w:p w14:paraId="6072737F">
      <w:pPr>
        <w:spacing w:line="360" w:lineRule="auto"/>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4.</w:t>
      </w:r>
      <w:r>
        <w:rPr>
          <w:rFonts w:hint="eastAsia" w:ascii="宋体" w:hAnsi="宋体" w:eastAsia="宋体" w:cs="宋体"/>
          <w:b/>
          <w:bCs/>
          <w:sz w:val="21"/>
          <w:szCs w:val="21"/>
          <w:highlight w:val="none"/>
          <w:lang w:val="en-US" w:eastAsia="zh-CN"/>
        </w:rPr>
        <w:t>提供送货承诺函：</w:t>
      </w:r>
      <w:r>
        <w:rPr>
          <w:rFonts w:hint="eastAsia" w:ascii="宋体" w:hAnsi="宋体" w:eastAsia="宋体" w:cs="宋体"/>
          <w:sz w:val="21"/>
          <w:szCs w:val="21"/>
          <w:highlight w:val="none"/>
          <w:lang w:val="en-US" w:eastAsia="zh-CN"/>
        </w:rPr>
        <w:t>按照使用科室通知，分批送货至指定地点，不得以单次送货数量较少拒绝；每次通知后不晚于7日到货。</w:t>
      </w:r>
    </w:p>
    <w:p w14:paraId="1C84D6C8">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lang w:val="en-US" w:eastAsia="zh-CN"/>
        </w:rPr>
        <w:t>每月据实结算，凭供应商开具的正式税务发票（增值税普通发票）及双方确认无异议的送货单向乙方支付货款（付款时限为收齐税务发票及送货单后30个自然日内）。若乙方未按约及时向甲方提供相应金额的正式税务发票或遇甲方财务封账的，甲方有权顺延付款且不需承担任何违约责任。</w:t>
      </w:r>
    </w:p>
    <w:p w14:paraId="5C0ED52B">
      <w:pPr>
        <w:spacing w:line="360" w:lineRule="auto"/>
        <w:rPr>
          <w:rFonts w:hint="eastAsia" w:ascii="宋体" w:hAnsi="宋体" w:eastAsia="宋体" w:cs="宋体"/>
          <w:color w:val="000000"/>
          <w:kern w:val="0"/>
          <w:sz w:val="21"/>
          <w:szCs w:val="21"/>
          <w:highlight w:val="none"/>
          <w:lang w:eastAsia="zh-CN"/>
        </w:rPr>
      </w:pPr>
      <w:r>
        <w:rPr>
          <w:rFonts w:hint="eastAsia" w:ascii="宋体" w:hAnsi="宋体" w:eastAsia="宋体" w:cs="宋体"/>
          <w:sz w:val="21"/>
          <w:szCs w:val="21"/>
          <w:highlight w:val="none"/>
          <w:lang w:val="en-US" w:eastAsia="zh-CN"/>
        </w:rPr>
        <w:t>6.</w:t>
      </w:r>
      <w:r>
        <w:rPr>
          <w:rFonts w:hint="eastAsia" w:ascii="宋体" w:hAnsi="宋体" w:eastAsia="宋体" w:cs="宋体"/>
          <w:b/>
          <w:bCs/>
          <w:sz w:val="21"/>
          <w:szCs w:val="21"/>
          <w:highlight w:val="none"/>
        </w:rPr>
        <w:t>提供售后服务承诺书：</w:t>
      </w:r>
      <w:r>
        <w:rPr>
          <w:rFonts w:hint="eastAsia" w:ascii="宋体" w:hAnsi="宋体" w:eastAsia="宋体" w:cs="宋体"/>
          <w:sz w:val="21"/>
          <w:szCs w:val="21"/>
          <w:highlight w:val="none"/>
          <w:lang w:val="en-US" w:eastAsia="zh-CN"/>
        </w:rPr>
        <w:t>包含售后服务方案，</w:t>
      </w:r>
      <w:r>
        <w:rPr>
          <w:rFonts w:hint="eastAsia" w:ascii="宋体" w:hAnsi="宋体" w:eastAsia="宋体" w:cs="宋体"/>
          <w:sz w:val="21"/>
          <w:szCs w:val="21"/>
          <w:highlight w:val="none"/>
        </w:rPr>
        <w:t>能够提供与产品有关的服务支持</w:t>
      </w:r>
      <w:r>
        <w:rPr>
          <w:rFonts w:hint="eastAsia" w:ascii="宋体" w:hAnsi="宋体" w:eastAsia="宋体" w:cs="宋体"/>
          <w:sz w:val="21"/>
          <w:szCs w:val="21"/>
          <w:highlight w:val="none"/>
          <w:lang w:eastAsia="zh-CN"/>
        </w:rPr>
        <w:t>；</w:t>
      </w:r>
      <w:r>
        <w:rPr>
          <w:rFonts w:hint="eastAsia" w:ascii="宋体" w:hAnsi="宋体" w:eastAsia="宋体" w:cs="宋体"/>
          <w:color w:val="000000"/>
          <w:kern w:val="0"/>
          <w:sz w:val="21"/>
          <w:szCs w:val="21"/>
          <w:highlight w:val="none"/>
          <w:lang w:eastAsia="zh-CN"/>
        </w:rPr>
        <w:t>到货后若</w:t>
      </w:r>
      <w:r>
        <w:rPr>
          <w:rFonts w:hint="eastAsia" w:ascii="宋体" w:hAnsi="宋体" w:eastAsia="宋体" w:cs="宋体"/>
          <w:color w:val="000000"/>
          <w:kern w:val="0"/>
          <w:sz w:val="21"/>
          <w:szCs w:val="21"/>
          <w:highlight w:val="none"/>
          <w:lang w:val="en-US" w:eastAsia="zh-CN"/>
        </w:rPr>
        <w:t>产品</w:t>
      </w:r>
      <w:r>
        <w:rPr>
          <w:rFonts w:hint="eastAsia" w:ascii="宋体" w:hAnsi="宋体" w:eastAsia="宋体" w:cs="宋体"/>
          <w:color w:val="000000"/>
          <w:kern w:val="0"/>
          <w:sz w:val="21"/>
          <w:szCs w:val="21"/>
          <w:highlight w:val="none"/>
          <w:lang w:eastAsia="zh-CN"/>
        </w:rPr>
        <w:t>本身出现质量问题，无条件免费上门换货，换货周期不超过7个工作日；产品使用中发现异常，要求提出沟通后2小时内响应，6小时内提供解决方案，</w:t>
      </w:r>
      <w:r>
        <w:rPr>
          <w:rFonts w:hint="eastAsia" w:ascii="宋体" w:hAnsi="宋体" w:eastAsia="宋体" w:cs="宋体"/>
          <w:color w:val="000000"/>
          <w:kern w:val="0"/>
          <w:sz w:val="21"/>
          <w:szCs w:val="21"/>
          <w:highlight w:val="none"/>
          <w:lang w:val="en-US" w:eastAsia="zh-CN"/>
        </w:rPr>
        <w:t>如有需要，</w:t>
      </w:r>
      <w:r>
        <w:rPr>
          <w:rFonts w:hint="eastAsia" w:ascii="宋体" w:hAnsi="宋体" w:eastAsia="宋体" w:cs="宋体"/>
          <w:color w:val="000000"/>
          <w:kern w:val="0"/>
          <w:sz w:val="21"/>
          <w:szCs w:val="21"/>
          <w:highlight w:val="none"/>
          <w:lang w:eastAsia="zh-CN"/>
        </w:rPr>
        <w:t>48小时内技术支持人员现场解决问题。</w:t>
      </w:r>
    </w:p>
    <w:p w14:paraId="30187C7E">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b/>
          <w:bCs/>
          <w:color w:val="000000"/>
          <w:kern w:val="0"/>
          <w:sz w:val="21"/>
          <w:szCs w:val="21"/>
          <w:highlight w:val="none"/>
          <w:lang w:val="en-US" w:eastAsia="zh-CN"/>
        </w:rPr>
        <w:t>提供</w:t>
      </w:r>
      <w:r>
        <w:rPr>
          <w:rFonts w:hint="eastAsia" w:ascii="宋体" w:hAnsi="宋体" w:eastAsia="宋体" w:cs="宋体"/>
          <w:b/>
          <w:bCs/>
          <w:color w:val="000000"/>
          <w:kern w:val="0"/>
          <w:sz w:val="21"/>
          <w:szCs w:val="21"/>
          <w:highlight w:val="none"/>
        </w:rPr>
        <w:t>特殊情况下的应急方案</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color w:val="000000"/>
          <w:kern w:val="0"/>
          <w:sz w:val="21"/>
          <w:szCs w:val="21"/>
          <w:highlight w:val="none"/>
        </w:rPr>
        <w:t>如遇到特殊情况时如何做到不断货，保证动物饲养的正常维持</w:t>
      </w:r>
      <w:r>
        <w:rPr>
          <w:rFonts w:hint="eastAsia" w:ascii="宋体" w:hAnsi="宋体" w:eastAsia="宋体" w:cs="宋体"/>
          <w:color w:val="000000"/>
          <w:kern w:val="0"/>
          <w:sz w:val="21"/>
          <w:szCs w:val="21"/>
          <w:highlight w:val="none"/>
          <w:lang w:eastAsia="zh-CN"/>
        </w:rPr>
        <w:t>，紧急情况下</w:t>
      </w:r>
      <w:r>
        <w:rPr>
          <w:rFonts w:hint="eastAsia" w:ascii="宋体" w:hAnsi="宋体" w:eastAsia="宋体" w:cs="宋体"/>
          <w:color w:val="000000"/>
          <w:kern w:val="0"/>
          <w:sz w:val="21"/>
          <w:szCs w:val="21"/>
          <w:highlight w:val="none"/>
          <w:lang w:val="en-US" w:eastAsia="zh-CN"/>
        </w:rPr>
        <w:t>响应时间不超过2小时，紧急送货时间</w:t>
      </w:r>
      <w:r>
        <w:rPr>
          <w:rFonts w:hint="eastAsia" w:ascii="宋体" w:hAnsi="宋体" w:eastAsia="宋体" w:cs="宋体"/>
          <w:color w:val="000000"/>
          <w:kern w:val="0"/>
          <w:sz w:val="21"/>
          <w:szCs w:val="21"/>
          <w:highlight w:val="none"/>
          <w:lang w:eastAsia="zh-CN"/>
        </w:rPr>
        <w:t>不超过</w:t>
      </w:r>
      <w:r>
        <w:rPr>
          <w:rFonts w:hint="eastAsia" w:ascii="宋体" w:hAnsi="宋体" w:eastAsia="宋体" w:cs="宋体"/>
          <w:color w:val="000000"/>
          <w:kern w:val="0"/>
          <w:sz w:val="21"/>
          <w:szCs w:val="21"/>
          <w:highlight w:val="none"/>
          <w:lang w:val="en-US" w:eastAsia="zh-CN"/>
        </w:rPr>
        <w:t>4天</w:t>
      </w:r>
      <w:r>
        <w:rPr>
          <w:rFonts w:hint="eastAsia" w:ascii="宋体" w:hAnsi="宋体" w:eastAsia="宋体" w:cs="宋体"/>
          <w:color w:val="000000"/>
          <w:kern w:val="0"/>
          <w:sz w:val="21"/>
          <w:szCs w:val="21"/>
          <w:highlight w:val="none"/>
          <w:lang w:eastAsia="zh-CN"/>
        </w:rPr>
        <w:t>。</w:t>
      </w:r>
    </w:p>
    <w:sectPr>
      <w:pgSz w:w="11906" w:h="16838"/>
      <w:pgMar w:top="1440" w:right="1083" w:bottom="1440" w:left="1083"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Yu Mincho Demibold">
    <w:altName w:val="MS UI Gothic"/>
    <w:panose1 w:val="02020600000000000000"/>
    <w:charset w:val="80"/>
    <w:family w:val="roman"/>
    <w:pitch w:val="default"/>
    <w:sig w:usb0="00000000" w:usb1="00000000" w:usb2="00000012"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7"/>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YmJjYzI5ZjJlZGViZTRhYTdlMGYwNmRjNTQ0ZTkifQ=="/>
  </w:docVars>
  <w:rsids>
    <w:rsidRoot w:val="008278F3"/>
    <w:rsid w:val="00026283"/>
    <w:rsid w:val="001A3095"/>
    <w:rsid w:val="00206D29"/>
    <w:rsid w:val="00211262"/>
    <w:rsid w:val="00266657"/>
    <w:rsid w:val="003959BC"/>
    <w:rsid w:val="003E2550"/>
    <w:rsid w:val="00401F53"/>
    <w:rsid w:val="0043637A"/>
    <w:rsid w:val="0046539C"/>
    <w:rsid w:val="00510AB2"/>
    <w:rsid w:val="0053096F"/>
    <w:rsid w:val="00592474"/>
    <w:rsid w:val="00610CB5"/>
    <w:rsid w:val="00656490"/>
    <w:rsid w:val="006E0621"/>
    <w:rsid w:val="007A390B"/>
    <w:rsid w:val="007C5573"/>
    <w:rsid w:val="008278F3"/>
    <w:rsid w:val="008E6499"/>
    <w:rsid w:val="009E4695"/>
    <w:rsid w:val="00A14873"/>
    <w:rsid w:val="00A17461"/>
    <w:rsid w:val="00A97EAD"/>
    <w:rsid w:val="00AC5B43"/>
    <w:rsid w:val="00B13FA4"/>
    <w:rsid w:val="00B7301E"/>
    <w:rsid w:val="00B91BDB"/>
    <w:rsid w:val="00C44836"/>
    <w:rsid w:val="00CA32D1"/>
    <w:rsid w:val="00CB1CD6"/>
    <w:rsid w:val="00CE1BDD"/>
    <w:rsid w:val="00D03C8A"/>
    <w:rsid w:val="00D42550"/>
    <w:rsid w:val="00DB0697"/>
    <w:rsid w:val="00DF275D"/>
    <w:rsid w:val="00EF11B5"/>
    <w:rsid w:val="00F41B4A"/>
    <w:rsid w:val="00F7460B"/>
    <w:rsid w:val="00FA0823"/>
    <w:rsid w:val="0BFB3E0E"/>
    <w:rsid w:val="0D18240B"/>
    <w:rsid w:val="131B2389"/>
    <w:rsid w:val="19A45A1A"/>
    <w:rsid w:val="1DAF1E85"/>
    <w:rsid w:val="234B77EF"/>
    <w:rsid w:val="3AA15928"/>
    <w:rsid w:val="3D346110"/>
    <w:rsid w:val="3F14461D"/>
    <w:rsid w:val="42E303BC"/>
    <w:rsid w:val="452059D0"/>
    <w:rsid w:val="46A821A6"/>
    <w:rsid w:val="49D163A6"/>
    <w:rsid w:val="4BB134CA"/>
    <w:rsid w:val="50A93E55"/>
    <w:rsid w:val="5310681A"/>
    <w:rsid w:val="558C7A4D"/>
    <w:rsid w:val="55D7309E"/>
    <w:rsid w:val="5E4B7013"/>
    <w:rsid w:val="60B34A15"/>
    <w:rsid w:val="6A1F767C"/>
    <w:rsid w:val="6E4E6454"/>
    <w:rsid w:val="7C705FB8"/>
    <w:rsid w:val="7DDD1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2"/>
    <w:qFormat/>
    <w:uiPriority w:val="99"/>
    <w:pPr>
      <w:spacing w:line="360" w:lineRule="auto"/>
      <w:ind w:firstLine="420"/>
      <w:jc w:val="left"/>
    </w:pPr>
    <w:rPr>
      <w:rFonts w:eastAsia="Yu Mincho Demibold"/>
      <w:szCs w:val="24"/>
    </w:r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semiHidden/>
    <w:unhideWhenUsed/>
    <w:qFormat/>
    <w:uiPriority w:val="99"/>
    <w:rPr>
      <w:b/>
      <w:bCs/>
    </w:rPr>
  </w:style>
  <w:style w:type="table" w:styleId="9">
    <w:name w:val="Table Grid"/>
    <w:basedOn w:val="8"/>
    <w:autoRedefine/>
    <w:semiHidden/>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正文缩进 字符"/>
    <w:link w:val="2"/>
    <w:qFormat/>
    <w:uiPriority w:val="99"/>
    <w:rPr>
      <w:rFonts w:eastAsia="Yu Mincho Demibold"/>
      <w:szCs w:val="24"/>
    </w:rPr>
  </w:style>
  <w:style w:type="paragraph" w:customStyle="1" w:styleId="13">
    <w:name w:val="首行缩进"/>
    <w:basedOn w:val="1"/>
    <w:qFormat/>
    <w:uiPriority w:val="0"/>
    <w:pPr>
      <w:ind w:firstLine="480" w:firstLineChars="200"/>
    </w:pPr>
    <w:rPr>
      <w:rFonts w:ascii="Times New Roman" w:hAnsi="Calibri" w:eastAsia="宋体" w:cs="Times New Roman"/>
      <w:szCs w:val="20"/>
      <w:lang w:val="zh-CN"/>
    </w:rPr>
  </w:style>
  <w:style w:type="character" w:customStyle="1" w:styleId="14">
    <w:name w:val="正文缩进 Char"/>
    <w:autoRedefine/>
    <w:qFormat/>
    <w:uiPriority w:val="99"/>
    <w:rPr>
      <w:rFonts w:eastAsia="Yu Mincho Demibold"/>
      <w:szCs w:val="24"/>
    </w:rPr>
  </w:style>
  <w:style w:type="character" w:customStyle="1" w:styleId="15">
    <w:name w:val="页眉 字符"/>
    <w:basedOn w:val="10"/>
    <w:link w:val="6"/>
    <w:autoRedefine/>
    <w:qFormat/>
    <w:uiPriority w:val="99"/>
    <w:rPr>
      <w:sz w:val="18"/>
      <w:szCs w:val="18"/>
    </w:rPr>
  </w:style>
  <w:style w:type="character" w:customStyle="1" w:styleId="16">
    <w:name w:val="页脚 字符"/>
    <w:basedOn w:val="10"/>
    <w:link w:val="5"/>
    <w:qFormat/>
    <w:uiPriority w:val="99"/>
    <w:rPr>
      <w:sz w:val="18"/>
      <w:szCs w:val="18"/>
    </w:rPr>
  </w:style>
  <w:style w:type="paragraph" w:styleId="17">
    <w:name w:val="List Paragraph"/>
    <w:basedOn w:val="1"/>
    <w:qFormat/>
    <w:uiPriority w:val="99"/>
    <w:pPr>
      <w:ind w:firstLine="420" w:firstLineChars="200"/>
    </w:pPr>
  </w:style>
  <w:style w:type="character" w:customStyle="1" w:styleId="18">
    <w:name w:val="批注框文本 字符"/>
    <w:basedOn w:val="10"/>
    <w:link w:val="4"/>
    <w:autoRedefine/>
    <w:semiHidden/>
    <w:qFormat/>
    <w:uiPriority w:val="99"/>
    <w:rPr>
      <w:kern w:val="2"/>
      <w:sz w:val="18"/>
      <w:szCs w:val="18"/>
    </w:rPr>
  </w:style>
  <w:style w:type="character" w:customStyle="1" w:styleId="19">
    <w:name w:val="批注文字 字符"/>
    <w:basedOn w:val="10"/>
    <w:link w:val="3"/>
    <w:semiHidden/>
    <w:qFormat/>
    <w:uiPriority w:val="99"/>
    <w:rPr>
      <w:kern w:val="2"/>
      <w:sz w:val="21"/>
      <w:szCs w:val="22"/>
    </w:rPr>
  </w:style>
  <w:style w:type="character" w:customStyle="1" w:styleId="20">
    <w:name w:val="批注主题 字符"/>
    <w:basedOn w:val="19"/>
    <w:link w:val="7"/>
    <w:autoRedefine/>
    <w:semiHidden/>
    <w:qFormat/>
    <w:uiPriority w:val="99"/>
    <w:rPr>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77D5C-7168-4336-92C9-FC15968A67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1628</Words>
  <Characters>1796</Characters>
  <Lines>6</Lines>
  <Paragraphs>1</Paragraphs>
  <TotalTime>6</TotalTime>
  <ScaleCrop>false</ScaleCrop>
  <LinksUpToDate>false</LinksUpToDate>
  <CharactersWithSpaces>1830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2023-12-07T04:08:00Z</dcterms:created>
  <dc:creator>AutoBVT</dc:creator>
  <cp:lastModifiedBy>Huang14</cp:lastModifiedBy>
  <dcterms:modified xsi:type="dcterms:W3CDTF">2026-08-18T06:55:44Z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5710C63CD02F4C76817FF912B068B968_12</vt:lpwstr>
  </property>
  <property fmtid="{D5CDD505-2E9C-101B-9397-08002B2CF9AE}" pid="4" name="KSOTemplateDocerSaveRecord">
    <vt:lpwstr>eyJoZGlkIjoiN2M1NWQ4YTQ1N2I0NDY3ZjcxNGI2OGI2MGMxNWI2MTUiLCJ1c2VySWQiOiI0MDUxMTY4OTgifQ==</vt:lpwstr>
  </property>
</Properties>
</file>