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B0EAD">
      <w:pPr>
        <w:pStyle w:val="3"/>
        <w:spacing w:before="156" w:after="156"/>
        <w:ind w:firstLine="0" w:firstLineChars="0"/>
      </w:pPr>
      <w:r>
        <w:rPr>
          <w:rFonts w:hint="eastAsia"/>
          <w:lang w:val="en-US" w:eastAsia="zh-CN"/>
        </w:rPr>
        <w:t>附件1：</w:t>
      </w:r>
      <w:r>
        <w:rPr>
          <w:rFonts w:hint="eastAsia"/>
        </w:rPr>
        <w:t>需求说明</w:t>
      </w:r>
    </w:p>
    <w:p w14:paraId="0F244A04">
      <w:pPr>
        <w:ind w:left="2" w:firstLine="48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本次新购内容包括：专用DNS设备2台（永久使用授权、5年软硬件保障服务），防病毒软件授权5000套36个月授权（含5000终端防病毒软件更换服务），桌面管理与网络准入系统1年原厂售后支持服务，备份软件1套（</w:t>
      </w:r>
      <w:r>
        <w:rPr>
          <w:rFonts w:hint="eastAsia" w:ascii="宋体" w:hAnsi="宋体"/>
          <w:kern w:val="0"/>
          <w:lang w:bidi="en-US"/>
        </w:rPr>
        <w:t>永久使用授权，3年软件保障服务,3个月4人驻场服务</w:t>
      </w:r>
      <w:r>
        <w:rPr>
          <w:rFonts w:hint="eastAsia" w:asciiTheme="minorEastAsia" w:hAnsiTheme="minorEastAsia" w:eastAsiaTheme="minorEastAsia" w:cstheme="minorEastAsia"/>
        </w:rPr>
        <w:t>），高性能汇聚交换机8台，高性能接入交换机5台，安全集成实施服务 1项。</w:t>
      </w:r>
    </w:p>
    <w:p w14:paraId="1919A143">
      <w:pPr>
        <w:ind w:left="2" w:firstLine="480"/>
        <w:rPr>
          <w:rFonts w:hint="eastAsia" w:asciiTheme="minorEastAsia" w:hAnsiTheme="minorEastAsia" w:eastAsiaTheme="minorEastAsia" w:cstheme="minorEastAsia"/>
        </w:rPr>
      </w:pPr>
    </w:p>
    <w:p w14:paraId="5667476B">
      <w:pPr>
        <w:ind w:left="2" w:firstLine="482"/>
        <w:rPr>
          <w:b/>
          <w:bCs/>
        </w:rPr>
      </w:pPr>
      <w:r>
        <w:rPr>
          <w:rFonts w:hint="eastAsia"/>
          <w:b/>
          <w:bCs/>
        </w:rPr>
        <w:t>具体技术参赛及</w:t>
      </w:r>
      <w:r>
        <w:rPr>
          <w:b/>
          <w:bCs/>
        </w:rPr>
        <w:t>配置</w:t>
      </w:r>
      <w:r>
        <w:rPr>
          <w:rFonts w:hint="eastAsia"/>
          <w:b/>
          <w:bCs/>
        </w:rPr>
        <w:t>要求</w:t>
      </w:r>
      <w:r>
        <w:rPr>
          <w:b/>
          <w:bCs/>
        </w:rPr>
        <w:t>如下</w:t>
      </w:r>
      <w:r>
        <w:rPr>
          <w:rFonts w:hint="eastAsia"/>
          <w:b/>
          <w:bCs/>
        </w:rPr>
        <w:t>：</w:t>
      </w:r>
    </w:p>
    <w:tbl>
      <w:tblPr>
        <w:tblStyle w:val="19"/>
        <w:tblW w:w="5000" w:type="pc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641"/>
        <w:gridCol w:w="900"/>
        <w:gridCol w:w="5328"/>
      </w:tblGrid>
      <w:tr w14:paraId="498C8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FFC6C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bookmarkStart w:id="0" w:name="_Hlk177138093"/>
            <w:r>
              <w:rPr>
                <w:rFonts w:hint="eastAsia" w:asciiTheme="minorEastAsia" w:hAnsiTheme="minorEastAsia" w:eastAsiaTheme="minorEastAsia" w:cstheme="minorEastAsia"/>
              </w:rPr>
              <w:t>序号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AEAB3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名称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F4AF3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数量</w:t>
            </w:r>
          </w:p>
        </w:tc>
        <w:tc>
          <w:tcPr>
            <w:tcW w:w="5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8C0CC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规格型号配置</w:t>
            </w:r>
          </w:p>
        </w:tc>
      </w:tr>
      <w:tr w14:paraId="66AC9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5D8F4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8B07D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专用DNS设备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A1A94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</w:t>
            </w:r>
          </w:p>
        </w:tc>
        <w:tc>
          <w:tcPr>
            <w:tcW w:w="5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4BD6D">
            <w:pPr>
              <w:ind w:firstLine="0" w:firstLineChars="0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专业软硬件一化专用设备，内置免维护的高性能数据库。1U硬件平台，10/100/1000M网络电口不低于8个，不低于4个千兆光口（含千兆多模模块）；内存不低于16G；冗余电源支持热插拔；1T硬盘： QPS（每秒域名解析的请求并发数）不低于8万；</w:t>
            </w:r>
          </w:p>
          <w:p w14:paraId="5F0611C3">
            <w:pPr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cs="宋体"/>
                <w:kern w:val="0"/>
              </w:rPr>
              <w:t>满足国产化需求，操作系统需适配国产主流操作系统麒麟、欧拉等品牌；DNS平台软件需为纯国产化自研。</w:t>
            </w:r>
          </w:p>
          <w:p w14:paraId="35FBF279">
            <w:pPr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FF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</w:rPr>
              <w:t>设备维保期：永久使用授权，5年软硬件维保</w:t>
            </w:r>
          </w:p>
        </w:tc>
      </w:tr>
      <w:tr w14:paraId="21A1F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B592F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33BBA1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防病毒软件授权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86E2A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5000</w:t>
            </w:r>
          </w:p>
        </w:tc>
        <w:tc>
          <w:tcPr>
            <w:tcW w:w="5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08468">
            <w:pPr>
              <w:ind w:firstLine="0" w:firstLineChars="0"/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客户端支持多类型操作系统同台管理，包括但不限于 Windows XP_SP3/Windows 7/Windows 8/Windows 10/macOS/CentOS，Ubuntu/龙蜥操作系统等，支持英文版操作系统。支持对国产终端进行统一管理，包括但不限于麒麟V10/麒麟V10 SP1/统信UOS。</w:t>
            </w:r>
          </w:p>
          <w:p w14:paraId="2653378D">
            <w:pPr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</w:rPr>
              <w:t>软件授权维保期：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lang w:val="en-US" w:eastAsia="zh-CN"/>
              </w:rPr>
              <w:t>36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</w:rPr>
              <w:t>个月授权/维保，含5000终端防病毒软件更换服务</w:t>
            </w:r>
          </w:p>
        </w:tc>
      </w:tr>
      <w:tr w14:paraId="18675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AFCF1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31A1E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桌面管理与网络准入系统售后支持服务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A953E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5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11F7B">
            <w:pPr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提供原厂7*24远程支持服务，提供专属企微群、专属服务顾问，响应时间5*9,30分钟内，针对安全事件，安排现场工程师上门处理，每半年提供一次主动式系统健康巡检服务。</w:t>
            </w:r>
          </w:p>
          <w:p w14:paraId="57DB8D02">
            <w:pPr>
              <w:ind w:firstLine="0" w:firstLineChars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</w:rPr>
              <w:t>服务期：1年</w:t>
            </w:r>
          </w:p>
        </w:tc>
      </w:tr>
      <w:tr w14:paraId="16069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82FAF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2EDED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备份软件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8E95C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5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4266E">
            <w:pPr>
              <w:pStyle w:val="34"/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配置100TB后端备份存储容量软件授权，系统支持麒麟、统信UOS、中科方德等自主可控Linux客户端平台，客户端数量不做限制，须提供数据重删、Oracle/MySQL数据库连续日志备份、Oracle/MySQL/达梦等数据库合成备份/副本管理功能、VMware/H3C CAS/华为云 Stack 等虚拟机合成备份/副本管理功能、D2D2T数据转存、数据压缩、数据加密、系统自保护、NDMP备份以及oracle/mysql等数据库自动演练恢复功能。</w:t>
            </w:r>
          </w:p>
          <w:p w14:paraId="44DB4E7F">
            <w:pPr>
              <w:pStyle w:val="34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软件授权维保期：永久授权，3年维保,3个月4人驻场服务</w:t>
            </w:r>
          </w:p>
        </w:tc>
      </w:tr>
      <w:tr w14:paraId="21812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AF712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5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7AA95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高性能汇聚交换机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618BB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8</w:t>
            </w:r>
          </w:p>
        </w:tc>
        <w:tc>
          <w:tcPr>
            <w:tcW w:w="5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93F9D">
            <w:pPr>
              <w:pStyle w:val="34"/>
              <w:spacing w:line="360" w:lineRule="auto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交换容量不低于4.8</w:t>
            </w:r>
            <w:r>
              <w:rPr>
                <w:rFonts w:asciiTheme="minorEastAsia" w:hAnsiTheme="minorEastAsia" w:eastAsiaTheme="minorEastAsia" w:cstheme="minorEastAsia"/>
                <w:sz w:val="24"/>
              </w:rPr>
              <w:t>Tbps，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包转发率不低于</w:t>
            </w:r>
            <w:r>
              <w:rPr>
                <w:rFonts w:asciiTheme="minorEastAsia" w:hAnsiTheme="minorEastAsia" w:eastAsiaTheme="minorEastAsia" w:cstheme="minorEastAsia"/>
                <w:sz w:val="24"/>
              </w:rPr>
              <w:t>2000Mpps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，端口不低于48个万兆以太网光接口，8个40</w:t>
            </w:r>
            <w:r>
              <w:rPr>
                <w:rFonts w:asciiTheme="minorEastAsia" w:hAnsiTheme="minorEastAsia" w:eastAsiaTheme="minorEastAsia" w:cstheme="minorEastAsia"/>
                <w:sz w:val="24"/>
              </w:rPr>
              <w:t>G/100G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自适应光接口，配置不小于双电源，四风扇。</w:t>
            </w:r>
          </w:p>
          <w:p w14:paraId="063C168D">
            <w:pPr>
              <w:pStyle w:val="34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设备维保期：永久使用授权，5年软硬件维保</w:t>
            </w:r>
          </w:p>
        </w:tc>
      </w:tr>
      <w:tr w14:paraId="4772E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8D4A7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6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4DE80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高性能接入交换机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09459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5</w:t>
            </w:r>
          </w:p>
        </w:tc>
        <w:tc>
          <w:tcPr>
            <w:tcW w:w="5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EC7CD">
            <w:pPr>
              <w:pStyle w:val="34"/>
              <w:spacing w:line="360" w:lineRule="auto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交换容量不低于</w:t>
            </w:r>
            <w:r>
              <w:rPr>
                <w:rFonts w:asciiTheme="minorEastAsia" w:hAnsiTheme="minorEastAsia" w:eastAsiaTheme="minorEastAsia" w:cstheme="minorEastAsia"/>
                <w:sz w:val="24"/>
              </w:rPr>
              <w:t>670Gbps，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包转发率不低于</w:t>
            </w:r>
            <w:r>
              <w:rPr>
                <w:rFonts w:asciiTheme="minorEastAsia" w:hAnsiTheme="minorEastAsia" w:eastAsiaTheme="minorEastAsia" w:cstheme="minorEastAsia"/>
                <w:sz w:val="24"/>
              </w:rPr>
              <w:t>200Mpps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，端口不低于</w:t>
            </w:r>
            <w:r>
              <w:rPr>
                <w:rFonts w:asciiTheme="minorEastAsia" w:hAnsiTheme="minorEastAsia" w:eastAsiaTheme="minorEastAsia" w:cstheme="minorEastAsia"/>
                <w:sz w:val="24"/>
              </w:rPr>
              <w:t>48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个千兆以太网光接口，4个万兆以太网光接口，配置不小于双电源</w:t>
            </w:r>
          </w:p>
          <w:p w14:paraId="7BF8399A">
            <w:pPr>
              <w:pStyle w:val="34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</w:rPr>
              <w:t>设备维保期：永久使用授权，5年软硬件维保</w:t>
            </w:r>
          </w:p>
        </w:tc>
      </w:tr>
      <w:tr w14:paraId="099BE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217E2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7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FE2A7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安全集成实施服务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89383">
            <w:pPr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1项</w:t>
            </w:r>
          </w:p>
        </w:tc>
        <w:tc>
          <w:tcPr>
            <w:tcW w:w="5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B4749">
            <w:pPr>
              <w:pStyle w:val="34"/>
              <w:numPr>
                <w:ilvl w:val="0"/>
                <w:numId w:val="5"/>
              </w:numPr>
              <w:spacing w:line="360" w:lineRule="auto"/>
              <w:ind w:left="357" w:hanging="357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投标人需负责在客户指定的计算机、终端、服务器上安装部署防病毒软件，并根据客户的实际需求进行配置，确保软件能够正常运行。</w:t>
            </w:r>
          </w:p>
          <w:p w14:paraId="727AFEDC">
            <w:pPr>
              <w:pStyle w:val="34"/>
              <w:numPr>
                <w:ilvl w:val="0"/>
                <w:numId w:val="5"/>
              </w:numPr>
              <w:spacing w:line="360" w:lineRule="auto"/>
              <w:ind w:left="357" w:hanging="357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投标人需将本次采购的产品及设备的现有系统进行集成，确保各功能操作能够顺利进行。同时，投标人还需进行系统测试，验证集成效果是否满足客户需求。</w:t>
            </w:r>
          </w:p>
          <w:p w14:paraId="1071F74B">
            <w:pPr>
              <w:pStyle w:val="34"/>
              <w:numPr>
                <w:ilvl w:val="0"/>
                <w:numId w:val="5"/>
              </w:numPr>
              <w:spacing w:line="360" w:lineRule="auto"/>
              <w:ind w:left="357" w:hanging="357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投标人需提供项目设备上架和入网连接所需导轨、线缆、标签以及接口多模模块等耗材。</w:t>
            </w:r>
          </w:p>
        </w:tc>
      </w:tr>
      <w:bookmarkEnd w:id="0"/>
    </w:tbl>
    <w:p w14:paraId="352A61C2">
      <w:pPr>
        <w:ind w:firstLine="480"/>
        <w:rPr>
          <w:szCs w:val="21"/>
        </w:rPr>
      </w:pPr>
      <w:r>
        <w:rPr>
          <w:rFonts w:hint="eastAsia"/>
          <w:szCs w:val="21"/>
        </w:rPr>
        <w:t>本次项目旨在通过采购和安装一系列先进的设备和软件，包括专用DNS设备，防病毒软件授权，桌面管理与网络准入系统原厂售后支持服务，备份软件，高性能汇聚交换机，高性能接入交换机及安全集成实施服务，对医院现有的信息化安全组件进行升级和扩容。本次项目建设能够全面夯实医院信息化治理管控能力，对全院网络设备、安全设备、业务应用系统等关键信息化资产，实现标准化、体系化的统一安全管控与运维管理。通过对各类潜在违规、风险操作开展全程动态监测与前置预警干预，严格落实网络安全工作责任，逐步打造职责划分明确、管控流程规范、风险可防可控的闭环网络安全管理体系。</w:t>
      </w:r>
    </w:p>
    <w:p w14:paraId="7841354A">
      <w:pPr>
        <w:pStyle w:val="3"/>
        <w:spacing w:before="156" w:after="156"/>
        <w:ind w:firstLine="0" w:firstLineChars="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2售后服务</w:t>
      </w:r>
      <w:r>
        <w:t>说明</w:t>
      </w:r>
    </w:p>
    <w:p w14:paraId="2B2D47CA">
      <w:pPr>
        <w:pStyle w:val="32"/>
        <w:numPr>
          <w:ilvl w:val="0"/>
          <w:numId w:val="6"/>
        </w:numPr>
        <w:ind w:firstLineChars="0"/>
        <w:rPr>
          <w:rFonts w:ascii="宋体" w:hAnsi="宋体"/>
          <w:kern w:val="0"/>
          <w:lang w:bidi="en-US"/>
        </w:rPr>
      </w:pPr>
      <w:r>
        <w:rPr>
          <w:rFonts w:hint="eastAsia" w:ascii="宋体" w:hAnsi="宋体"/>
          <w:kern w:val="0"/>
          <w:lang w:bidi="en-US"/>
        </w:rPr>
        <w:t>专用DNS设备2台（永久使用授权、5年软硬件保障服务）</w:t>
      </w:r>
    </w:p>
    <w:p w14:paraId="3E05B3C9">
      <w:pPr>
        <w:pStyle w:val="32"/>
        <w:numPr>
          <w:ilvl w:val="0"/>
          <w:numId w:val="6"/>
        </w:numPr>
        <w:ind w:firstLineChars="0"/>
        <w:rPr>
          <w:rFonts w:ascii="宋体" w:hAnsi="宋体"/>
          <w:kern w:val="0"/>
          <w:lang w:bidi="en-US"/>
        </w:rPr>
      </w:pPr>
      <w:r>
        <w:rPr>
          <w:rFonts w:hint="eastAsia" w:ascii="宋体" w:hAnsi="宋体"/>
          <w:kern w:val="0"/>
          <w:lang w:bidi="en-US"/>
        </w:rPr>
        <w:t>防病毒软件授权5000套36个月授权（含5000终端防病毒软件更换服务）</w:t>
      </w:r>
    </w:p>
    <w:p w14:paraId="3686B3EC">
      <w:pPr>
        <w:pStyle w:val="32"/>
        <w:numPr>
          <w:ilvl w:val="0"/>
          <w:numId w:val="6"/>
        </w:numPr>
        <w:ind w:firstLineChars="0"/>
        <w:rPr>
          <w:rFonts w:ascii="宋体" w:hAnsi="宋体"/>
          <w:kern w:val="0"/>
          <w:lang w:bidi="en-US"/>
        </w:rPr>
      </w:pPr>
      <w:r>
        <w:rPr>
          <w:rFonts w:hint="eastAsia" w:ascii="宋体" w:hAnsi="宋体"/>
          <w:kern w:val="0"/>
          <w:lang w:bidi="en-US"/>
        </w:rPr>
        <w:t>桌面管理与网络准入系统1年原厂售后支持服务</w:t>
      </w:r>
      <w:bookmarkStart w:id="1" w:name="_GoBack"/>
      <w:bookmarkEnd w:id="1"/>
    </w:p>
    <w:p w14:paraId="74A5FC3F">
      <w:pPr>
        <w:pStyle w:val="32"/>
        <w:numPr>
          <w:ilvl w:val="0"/>
          <w:numId w:val="6"/>
        </w:numPr>
        <w:ind w:firstLineChars="0"/>
        <w:rPr>
          <w:rFonts w:ascii="宋体" w:hAnsi="宋体"/>
          <w:kern w:val="0"/>
          <w:lang w:bidi="en-US"/>
        </w:rPr>
      </w:pPr>
      <w:r>
        <w:rPr>
          <w:rFonts w:hint="eastAsia" w:ascii="宋体" w:hAnsi="宋体"/>
          <w:kern w:val="0"/>
          <w:lang w:bidi="en-US"/>
        </w:rPr>
        <w:t>备份软件1套（永久使用授权，3年软件保障服务,3个月4人驻场服务）</w:t>
      </w:r>
    </w:p>
    <w:p w14:paraId="3B38F04C">
      <w:pPr>
        <w:pStyle w:val="32"/>
        <w:numPr>
          <w:ilvl w:val="0"/>
          <w:numId w:val="6"/>
        </w:numPr>
        <w:ind w:firstLineChars="0"/>
        <w:rPr>
          <w:rFonts w:ascii="宋体" w:hAnsi="宋体"/>
          <w:kern w:val="0"/>
          <w:lang w:bidi="en-US"/>
        </w:rPr>
      </w:pPr>
      <w:r>
        <w:rPr>
          <w:rFonts w:hint="eastAsia" w:ascii="宋体" w:hAnsi="宋体"/>
          <w:kern w:val="0"/>
          <w:lang w:bidi="en-US"/>
        </w:rPr>
        <w:t>高性能汇聚交换机8台（永久使用授权、5年软硬件保障服务）</w:t>
      </w:r>
    </w:p>
    <w:p w14:paraId="147E2DA4">
      <w:pPr>
        <w:pStyle w:val="32"/>
        <w:numPr>
          <w:ilvl w:val="0"/>
          <w:numId w:val="6"/>
        </w:numPr>
        <w:ind w:firstLineChars="0"/>
        <w:rPr>
          <w:rFonts w:ascii="宋体" w:hAnsi="宋体"/>
          <w:kern w:val="0"/>
          <w:lang w:bidi="en-US"/>
        </w:rPr>
      </w:pPr>
      <w:r>
        <w:rPr>
          <w:rFonts w:hint="eastAsia" w:ascii="宋体" w:hAnsi="宋体"/>
          <w:kern w:val="0"/>
          <w:lang w:bidi="en-US"/>
        </w:rPr>
        <w:t>高性能接入交换机5台（永久使用授权、5年软硬件保障服务）</w:t>
      </w:r>
    </w:p>
    <w:p w14:paraId="0990B74D">
      <w:pPr>
        <w:ind w:firstLine="480"/>
        <w:rPr>
          <w:rFonts w:hint="eastAsia" w:ascii="宋体" w:hAnsi="宋体"/>
          <w:kern w:val="0"/>
          <w:lang w:bidi="en-US"/>
        </w:rPr>
      </w:pPr>
      <w:r>
        <w:rPr>
          <w:rFonts w:hint="eastAsia" w:ascii="宋体" w:hAnsi="宋体"/>
          <w:kern w:val="0"/>
          <w:lang w:bidi="en-US"/>
        </w:rPr>
        <w:t>保修期自项目最终验收日算起。</w:t>
      </w:r>
    </w:p>
    <w:p w14:paraId="19C34377">
      <w:pPr>
        <w:ind w:left="0" w:leftChars="0" w:firstLine="0" w:firstLineChars="0"/>
        <w:rPr>
          <w:rFonts w:hint="default" w:asciiTheme="majorEastAsia" w:hAnsiTheme="majorEastAsia" w:eastAsiaTheme="majorEastAsia"/>
          <w:lang w:val="en-US" w:eastAsia="zh-CN"/>
        </w:rPr>
      </w:pP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ingsoft Sign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A5A1C">
    <w:pPr>
      <w:pStyle w:val="1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1990B">
    <w:pPr>
      <w:pStyle w:val="1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EF3E0">
    <w:pPr>
      <w:pStyle w:val="1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03B85">
    <w:pPr>
      <w:pStyle w:val="1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9044B">
    <w:pPr>
      <w:pStyle w:val="1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3FCD78"/>
    <w:multiLevelType w:val="multilevel"/>
    <w:tmpl w:val="BF3FCD7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 w:ascii="宋体" w:hAnsi="宋体" w:eastAsia="宋体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 w:ascii="宋体" w:hAnsi="宋体" w:eastAsia="宋体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 w:ascii="宋体" w:hAnsi="宋体" w:eastAsia="宋体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 w:ascii="宋体" w:hAnsi="宋体" w:eastAsia="宋体"/>
      </w:rPr>
    </w:lvl>
    <w:lvl w:ilvl="5" w:tentative="0">
      <w:start w:val="1"/>
      <w:numFmt w:val="decimal"/>
      <w:pStyle w:val="7"/>
      <w:lvlText w:val="%1.%2.%3.%4.%5.%6."/>
      <w:lvlJc w:val="left"/>
      <w:pPr>
        <w:ind w:left="1134" w:hanging="1134"/>
      </w:pPr>
      <w:rPr>
        <w:rFonts w:hint="default" w:ascii="宋体" w:hAnsi="宋体" w:eastAsia="宋体"/>
      </w:rPr>
    </w:lvl>
    <w:lvl w:ilvl="6" w:tentative="0">
      <w:start w:val="1"/>
      <w:numFmt w:val="decimal"/>
      <w:pStyle w:val="8"/>
      <w:lvlText w:val="%1.%2.%3.%4.%5.%6.%7."/>
      <w:lvlJc w:val="left"/>
      <w:pPr>
        <w:ind w:left="1275" w:hanging="1275"/>
      </w:pPr>
      <w:rPr>
        <w:rFonts w:hint="default" w:ascii="宋体" w:hAnsi="宋体" w:eastAsia="宋体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18" w:hanging="1418"/>
      </w:pPr>
      <w:rPr>
        <w:rFonts w:hint="default" w:ascii="宋体" w:hAnsi="宋体" w:eastAsia="宋体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BFB6FA86"/>
    <w:multiLevelType w:val="multilevel"/>
    <w:tmpl w:val="BFB6FA86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 w:ascii="宋体" w:hAnsi="宋体" w:eastAsia="宋体" w:cs="Songti SC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 w:ascii="宋体" w:hAnsi="宋体" w:eastAsia="宋体" w:cs="Songti SC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 w:ascii="宋体" w:hAnsi="宋体" w:eastAsia="宋体" w:cs="Songti SC"/>
      </w:rPr>
    </w:lvl>
    <w:lvl w:ilvl="4" w:tentative="0">
      <w:start w:val="1"/>
      <w:numFmt w:val="decimal"/>
      <w:pStyle w:val="6"/>
      <w:lvlText w:val="%1.%2.%3.%4.%5."/>
      <w:lvlJc w:val="left"/>
      <w:pPr>
        <w:ind w:left="991" w:hanging="991"/>
      </w:pPr>
      <w:rPr>
        <w:rFonts w:hint="default" w:ascii="宋体" w:hAnsi="宋体" w:eastAsia="宋体" w:cs="Songti SC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2">
    <w:nsid w:val="EBFFBB56"/>
    <w:multiLevelType w:val="multilevel"/>
    <w:tmpl w:val="EBFFBB56"/>
    <w:lvl w:ilvl="0" w:tentative="0">
      <w:start w:val="23"/>
      <w:numFmt w:val="decimal"/>
      <w:lvlText w:val="%1"/>
      <w:lvlJc w:val="left"/>
      <w:pPr>
        <w:ind w:left="0" w:firstLine="0"/>
      </w:pPr>
      <w:rPr>
        <w:rFonts w:hint="default" w:ascii="宋体" w:hAnsi="宋体" w:eastAsia="宋体" w:cs="Kingsoft Sign"/>
      </w:rPr>
    </w:lvl>
    <w:lvl w:ilvl="1" w:tentative="0">
      <w:start w:val="1"/>
      <w:numFmt w:val="decimal"/>
      <w:lvlText w:val="%1.%2"/>
      <w:lvlJc w:val="left"/>
      <w:pPr>
        <w:ind w:left="0" w:firstLine="0"/>
      </w:pPr>
      <w:rPr>
        <w:rFonts w:hint="default" w:ascii="宋体" w:hAnsi="宋体" w:eastAsia="宋体"/>
      </w:rPr>
    </w:lvl>
    <w:lvl w:ilvl="2" w:tentative="0">
      <w:start w:val="1"/>
      <w:numFmt w:val="decimal"/>
      <w:lvlText w:val="%1.%2.%3"/>
      <w:lvlJc w:val="left"/>
      <w:pPr>
        <w:ind w:left="0" w:firstLine="0"/>
      </w:pPr>
      <w:rPr>
        <w:rFonts w:hint="default" w:ascii="宋体" w:hAnsi="宋体" w:eastAsia="宋体"/>
      </w:rPr>
    </w:lvl>
    <w:lvl w:ilvl="3" w:tentative="0">
      <w:start w:val="1"/>
      <w:numFmt w:val="decimal"/>
      <w:lvlText w:val="%1.%2.%3.%4"/>
      <w:lvlJc w:val="left"/>
      <w:pPr>
        <w:ind w:left="0" w:firstLine="0"/>
      </w:pPr>
      <w:rPr>
        <w:rFonts w:hint="default" w:ascii="宋体" w:hAnsi="宋体" w:eastAsia="宋体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default" w:ascii="宋体" w:hAnsi="宋体" w:eastAsia="宋体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default" w:ascii="宋体" w:hAnsi="宋体" w:eastAsia="宋体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default" w:ascii="宋体" w:hAnsi="宋体" w:eastAsia="宋体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default" w:ascii="宋体" w:hAnsi="宋体" w:eastAsia="宋体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0" w:firstLine="0"/>
      </w:pPr>
      <w:rPr>
        <w:rFonts w:hint="default" w:ascii="宋体" w:hAnsi="宋体" w:eastAsia="宋体"/>
      </w:rPr>
    </w:lvl>
  </w:abstractNum>
  <w:abstractNum w:abstractNumId="3">
    <w:nsid w:val="FECE0372"/>
    <w:multiLevelType w:val="multilevel"/>
    <w:tmpl w:val="FECE037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 w:ascii="宋体" w:hAnsi="宋体" w:eastAsia="宋体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 w:ascii="宋体" w:hAnsi="宋体" w:eastAsia="宋体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 w:ascii="宋体" w:hAnsi="宋体" w:eastAsia="宋体"/>
      </w:rPr>
    </w:lvl>
    <w:lvl w:ilvl="4" w:tentative="0">
      <w:start w:val="1"/>
      <w:numFmt w:val="decimal"/>
      <w:pStyle w:val="24"/>
      <w:lvlText w:val="%1.%2.%3.%4.%5."/>
      <w:lvlJc w:val="left"/>
      <w:pPr>
        <w:ind w:left="991" w:hanging="991"/>
      </w:pPr>
      <w:rPr>
        <w:rFonts w:hint="default" w:ascii="宋体" w:hAnsi="宋体" w:eastAsia="宋体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 w:ascii="宋体" w:hAnsi="宋体" w:eastAsia="宋体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4">
    <w:nsid w:val="67CD027D"/>
    <w:multiLevelType w:val="multilevel"/>
    <w:tmpl w:val="67CD027D"/>
    <w:lvl w:ilvl="0" w:tentative="0">
      <w:start w:val="1"/>
      <w:numFmt w:val="bullet"/>
      <w:lvlText w:val=""/>
      <w:lvlJc w:val="left"/>
      <w:pPr>
        <w:ind w:left="92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6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0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8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6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40" w:hanging="440"/>
      </w:pPr>
      <w:rPr>
        <w:rFonts w:hint="default" w:ascii="Wingdings" w:hAnsi="Wingdings"/>
      </w:rPr>
    </w:lvl>
  </w:abstractNum>
  <w:abstractNum w:abstractNumId="5">
    <w:nsid w:val="703D3240"/>
    <w:multiLevelType w:val="multilevel"/>
    <w:tmpl w:val="703D324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mYTBiN2ZhNDhkNzJjNzVhNzM0NWVjNTBhZDM1ZDcifQ=="/>
  </w:docVars>
  <w:rsids>
    <w:rsidRoot w:val="CFD59377"/>
    <w:rsid w:val="00003FDF"/>
    <w:rsid w:val="000E6AE1"/>
    <w:rsid w:val="00106C47"/>
    <w:rsid w:val="00107228"/>
    <w:rsid w:val="00122D2E"/>
    <w:rsid w:val="00234902"/>
    <w:rsid w:val="00235A43"/>
    <w:rsid w:val="002673B3"/>
    <w:rsid w:val="002E0CC6"/>
    <w:rsid w:val="003922B6"/>
    <w:rsid w:val="00426129"/>
    <w:rsid w:val="00440C61"/>
    <w:rsid w:val="00444224"/>
    <w:rsid w:val="004457D0"/>
    <w:rsid w:val="005251C3"/>
    <w:rsid w:val="00566D2F"/>
    <w:rsid w:val="005A202C"/>
    <w:rsid w:val="00613B3A"/>
    <w:rsid w:val="00635D20"/>
    <w:rsid w:val="006501D6"/>
    <w:rsid w:val="00672133"/>
    <w:rsid w:val="006E70AB"/>
    <w:rsid w:val="0085755B"/>
    <w:rsid w:val="00907DA3"/>
    <w:rsid w:val="00925FC8"/>
    <w:rsid w:val="009346BB"/>
    <w:rsid w:val="009B7DCA"/>
    <w:rsid w:val="009C5B3A"/>
    <w:rsid w:val="009E44E6"/>
    <w:rsid w:val="009E498B"/>
    <w:rsid w:val="00A12249"/>
    <w:rsid w:val="00A528F3"/>
    <w:rsid w:val="00A52C0B"/>
    <w:rsid w:val="00AB36C5"/>
    <w:rsid w:val="00AF63CB"/>
    <w:rsid w:val="00B0554D"/>
    <w:rsid w:val="00B56F26"/>
    <w:rsid w:val="00B74B0C"/>
    <w:rsid w:val="00C34A54"/>
    <w:rsid w:val="00C66A50"/>
    <w:rsid w:val="00C714F8"/>
    <w:rsid w:val="00CA1519"/>
    <w:rsid w:val="00CA1637"/>
    <w:rsid w:val="00CA5B47"/>
    <w:rsid w:val="00CC3104"/>
    <w:rsid w:val="00CF4E83"/>
    <w:rsid w:val="00D71EA8"/>
    <w:rsid w:val="00D900A8"/>
    <w:rsid w:val="00DA7056"/>
    <w:rsid w:val="00E01A71"/>
    <w:rsid w:val="00E5155F"/>
    <w:rsid w:val="00E8552E"/>
    <w:rsid w:val="00EB2A02"/>
    <w:rsid w:val="00EE36B1"/>
    <w:rsid w:val="00F17656"/>
    <w:rsid w:val="00F73819"/>
    <w:rsid w:val="03EA78AB"/>
    <w:rsid w:val="066E57BB"/>
    <w:rsid w:val="0BFBDAC6"/>
    <w:rsid w:val="0BFFE235"/>
    <w:rsid w:val="0CB26112"/>
    <w:rsid w:val="0FBDF5DF"/>
    <w:rsid w:val="0FF58D2F"/>
    <w:rsid w:val="0FFE572C"/>
    <w:rsid w:val="10DF03EA"/>
    <w:rsid w:val="11852C67"/>
    <w:rsid w:val="15E03C41"/>
    <w:rsid w:val="15FAC877"/>
    <w:rsid w:val="163F0E0F"/>
    <w:rsid w:val="17600F1D"/>
    <w:rsid w:val="1C184760"/>
    <w:rsid w:val="1F6C925D"/>
    <w:rsid w:val="1F77B1AA"/>
    <w:rsid w:val="246A53BC"/>
    <w:rsid w:val="26DD00CF"/>
    <w:rsid w:val="2DA01E4F"/>
    <w:rsid w:val="2DFB63FF"/>
    <w:rsid w:val="2DFE435F"/>
    <w:rsid w:val="2F4580D1"/>
    <w:rsid w:val="33844870"/>
    <w:rsid w:val="353BE991"/>
    <w:rsid w:val="35FC3FAF"/>
    <w:rsid w:val="35FD07C5"/>
    <w:rsid w:val="37BBD131"/>
    <w:rsid w:val="3A37879C"/>
    <w:rsid w:val="3B00217F"/>
    <w:rsid w:val="3BEF7C72"/>
    <w:rsid w:val="3D6F03DB"/>
    <w:rsid w:val="3DDF77E4"/>
    <w:rsid w:val="3DE47B36"/>
    <w:rsid w:val="3E4F3521"/>
    <w:rsid w:val="3EDF21E0"/>
    <w:rsid w:val="3EECB657"/>
    <w:rsid w:val="3F36F7F1"/>
    <w:rsid w:val="3F67BD2E"/>
    <w:rsid w:val="3F7BB9DC"/>
    <w:rsid w:val="3FB15F7D"/>
    <w:rsid w:val="3FBEF6E5"/>
    <w:rsid w:val="3FDB313F"/>
    <w:rsid w:val="3FFE1B58"/>
    <w:rsid w:val="3FFF156F"/>
    <w:rsid w:val="3FFF940A"/>
    <w:rsid w:val="432F56E3"/>
    <w:rsid w:val="46374220"/>
    <w:rsid w:val="46DC75FC"/>
    <w:rsid w:val="49A31AC8"/>
    <w:rsid w:val="4DBF77A1"/>
    <w:rsid w:val="4DC707D0"/>
    <w:rsid w:val="4F7FC14A"/>
    <w:rsid w:val="554A42CB"/>
    <w:rsid w:val="55DB88C1"/>
    <w:rsid w:val="566BBB4B"/>
    <w:rsid w:val="5751456E"/>
    <w:rsid w:val="59E52814"/>
    <w:rsid w:val="5CC901CB"/>
    <w:rsid w:val="5CCD286E"/>
    <w:rsid w:val="5DDE4591"/>
    <w:rsid w:val="5E7598E9"/>
    <w:rsid w:val="5E79199F"/>
    <w:rsid w:val="5EBF174B"/>
    <w:rsid w:val="5F3CA0D6"/>
    <w:rsid w:val="5F6D29B5"/>
    <w:rsid w:val="5F7A5FCC"/>
    <w:rsid w:val="5FFC091D"/>
    <w:rsid w:val="61572249"/>
    <w:rsid w:val="64FB21DC"/>
    <w:rsid w:val="65F5388B"/>
    <w:rsid w:val="66778F2E"/>
    <w:rsid w:val="6AF549EF"/>
    <w:rsid w:val="6B5A4AD4"/>
    <w:rsid w:val="6B870F09"/>
    <w:rsid w:val="6C7F4145"/>
    <w:rsid w:val="6CBA9555"/>
    <w:rsid w:val="6CEF2CCC"/>
    <w:rsid w:val="6DBE9E18"/>
    <w:rsid w:val="6DD75DC5"/>
    <w:rsid w:val="6DD7FF27"/>
    <w:rsid w:val="6DD99F81"/>
    <w:rsid w:val="6EEA1CF6"/>
    <w:rsid w:val="6EF3FF12"/>
    <w:rsid w:val="6F5F8762"/>
    <w:rsid w:val="6F6EC284"/>
    <w:rsid w:val="6F7FC941"/>
    <w:rsid w:val="6FB770DB"/>
    <w:rsid w:val="6FC340F3"/>
    <w:rsid w:val="6FCE11BB"/>
    <w:rsid w:val="6FCF6F7F"/>
    <w:rsid w:val="6FF768EC"/>
    <w:rsid w:val="6FFF131B"/>
    <w:rsid w:val="6FFFA268"/>
    <w:rsid w:val="707C6E20"/>
    <w:rsid w:val="71BA1E65"/>
    <w:rsid w:val="72D54BEE"/>
    <w:rsid w:val="73BDCC0B"/>
    <w:rsid w:val="73FF0851"/>
    <w:rsid w:val="740C3060"/>
    <w:rsid w:val="744E128A"/>
    <w:rsid w:val="748C0004"/>
    <w:rsid w:val="74DA01CA"/>
    <w:rsid w:val="75FB81CB"/>
    <w:rsid w:val="767F144B"/>
    <w:rsid w:val="76F6F904"/>
    <w:rsid w:val="770803DA"/>
    <w:rsid w:val="777F832A"/>
    <w:rsid w:val="77970BEE"/>
    <w:rsid w:val="77D61762"/>
    <w:rsid w:val="77EF5FEB"/>
    <w:rsid w:val="77F7D2AF"/>
    <w:rsid w:val="77FE6C97"/>
    <w:rsid w:val="77FF3048"/>
    <w:rsid w:val="78595F3E"/>
    <w:rsid w:val="79EA4A97"/>
    <w:rsid w:val="7A48677B"/>
    <w:rsid w:val="7BDFF23F"/>
    <w:rsid w:val="7BFDE6B0"/>
    <w:rsid w:val="7BFF4AC3"/>
    <w:rsid w:val="7BFF79A8"/>
    <w:rsid w:val="7C6E69BE"/>
    <w:rsid w:val="7C959881"/>
    <w:rsid w:val="7CFE8DBC"/>
    <w:rsid w:val="7D5FEECF"/>
    <w:rsid w:val="7D6CEC1C"/>
    <w:rsid w:val="7DDD6557"/>
    <w:rsid w:val="7DDD997D"/>
    <w:rsid w:val="7DE3438B"/>
    <w:rsid w:val="7E5F8065"/>
    <w:rsid w:val="7E75B4D9"/>
    <w:rsid w:val="7EDE6505"/>
    <w:rsid w:val="7F3D0AFC"/>
    <w:rsid w:val="7F575B26"/>
    <w:rsid w:val="7F6FECAD"/>
    <w:rsid w:val="7F7EAAFB"/>
    <w:rsid w:val="7FBF092B"/>
    <w:rsid w:val="7FCA0115"/>
    <w:rsid w:val="7FCBFF56"/>
    <w:rsid w:val="7FEB9DD5"/>
    <w:rsid w:val="7FF7878E"/>
    <w:rsid w:val="7FFA4A08"/>
    <w:rsid w:val="7FFB0197"/>
    <w:rsid w:val="7FFC953B"/>
    <w:rsid w:val="7FFDF437"/>
    <w:rsid w:val="7FFFD899"/>
    <w:rsid w:val="7FFFDF50"/>
    <w:rsid w:val="87CA38BF"/>
    <w:rsid w:val="930B725E"/>
    <w:rsid w:val="947BDA57"/>
    <w:rsid w:val="97F94E41"/>
    <w:rsid w:val="9EBD1EFD"/>
    <w:rsid w:val="9FBFC35B"/>
    <w:rsid w:val="A7BF768B"/>
    <w:rsid w:val="A7FB0B76"/>
    <w:rsid w:val="ADF92BC9"/>
    <w:rsid w:val="AF938758"/>
    <w:rsid w:val="AFF75915"/>
    <w:rsid w:val="AFF7B525"/>
    <w:rsid w:val="B1EF52EA"/>
    <w:rsid w:val="B2FBD46E"/>
    <w:rsid w:val="B4BEA6D0"/>
    <w:rsid w:val="B5FF3AF1"/>
    <w:rsid w:val="B7BAEBDF"/>
    <w:rsid w:val="B7BDA584"/>
    <w:rsid w:val="B9CF75F3"/>
    <w:rsid w:val="BAAE2D6E"/>
    <w:rsid w:val="BB6F3DD2"/>
    <w:rsid w:val="BBCDE05F"/>
    <w:rsid w:val="BBF64D8E"/>
    <w:rsid w:val="BBFDB917"/>
    <w:rsid w:val="BDAF4CEA"/>
    <w:rsid w:val="BDFF92A5"/>
    <w:rsid w:val="BEEFA10E"/>
    <w:rsid w:val="BEF58FA9"/>
    <w:rsid w:val="BF5FED08"/>
    <w:rsid w:val="BFB1CC67"/>
    <w:rsid w:val="BFB78E74"/>
    <w:rsid w:val="BFDAC129"/>
    <w:rsid w:val="BFDB02C8"/>
    <w:rsid w:val="BFEE409F"/>
    <w:rsid w:val="BFEFDD4C"/>
    <w:rsid w:val="BFFDC16C"/>
    <w:rsid w:val="BFFFF33B"/>
    <w:rsid w:val="CB7F2564"/>
    <w:rsid w:val="CD7F6F38"/>
    <w:rsid w:val="CF91969E"/>
    <w:rsid w:val="CFD59377"/>
    <w:rsid w:val="CFFC99E2"/>
    <w:rsid w:val="D13F32B4"/>
    <w:rsid w:val="D62EF7B6"/>
    <w:rsid w:val="DB7EA37A"/>
    <w:rsid w:val="DBEF5B25"/>
    <w:rsid w:val="DBFF83D0"/>
    <w:rsid w:val="DD541BED"/>
    <w:rsid w:val="DD5E7818"/>
    <w:rsid w:val="DEEEDCAC"/>
    <w:rsid w:val="DEFFC1B7"/>
    <w:rsid w:val="DF540DF9"/>
    <w:rsid w:val="DF7F05D3"/>
    <w:rsid w:val="DFDB995D"/>
    <w:rsid w:val="DFFD69B8"/>
    <w:rsid w:val="DFFF143C"/>
    <w:rsid w:val="E4EF5247"/>
    <w:rsid w:val="E5F5AFAA"/>
    <w:rsid w:val="E5F78F6E"/>
    <w:rsid w:val="E6F49AAC"/>
    <w:rsid w:val="E77C4FC3"/>
    <w:rsid w:val="E7DD6F18"/>
    <w:rsid w:val="EADB1575"/>
    <w:rsid w:val="EAFFF31C"/>
    <w:rsid w:val="EB7D43AE"/>
    <w:rsid w:val="EBFBCCCE"/>
    <w:rsid w:val="EDFF48BB"/>
    <w:rsid w:val="EE5DB1EA"/>
    <w:rsid w:val="EEFFE650"/>
    <w:rsid w:val="EFAB3319"/>
    <w:rsid w:val="EFD6BF75"/>
    <w:rsid w:val="F1FD73CD"/>
    <w:rsid w:val="F2DFFE2B"/>
    <w:rsid w:val="F3DB5F83"/>
    <w:rsid w:val="F4BF2F4F"/>
    <w:rsid w:val="F4EF18FE"/>
    <w:rsid w:val="F4F77860"/>
    <w:rsid w:val="F5DD4489"/>
    <w:rsid w:val="F63FEC00"/>
    <w:rsid w:val="F69D8C75"/>
    <w:rsid w:val="F76EB033"/>
    <w:rsid w:val="F79E9C5C"/>
    <w:rsid w:val="F7E6789C"/>
    <w:rsid w:val="F7F5150F"/>
    <w:rsid w:val="F7F5BBED"/>
    <w:rsid w:val="F7FA08F8"/>
    <w:rsid w:val="F7FD8451"/>
    <w:rsid w:val="F943AE56"/>
    <w:rsid w:val="F96E7AA9"/>
    <w:rsid w:val="F9DE384B"/>
    <w:rsid w:val="F9F74776"/>
    <w:rsid w:val="F9FF4DD8"/>
    <w:rsid w:val="FB554BF1"/>
    <w:rsid w:val="FB57573B"/>
    <w:rsid w:val="FBA3BA18"/>
    <w:rsid w:val="FBBAB8DE"/>
    <w:rsid w:val="FBCFBB8C"/>
    <w:rsid w:val="FBFF3AD5"/>
    <w:rsid w:val="FBFFF213"/>
    <w:rsid w:val="FCFD3625"/>
    <w:rsid w:val="FCFD4587"/>
    <w:rsid w:val="FD1D1A35"/>
    <w:rsid w:val="FD65859F"/>
    <w:rsid w:val="FD6EE844"/>
    <w:rsid w:val="FD7FB61F"/>
    <w:rsid w:val="FD9F397B"/>
    <w:rsid w:val="FDCA80B0"/>
    <w:rsid w:val="FDCFD867"/>
    <w:rsid w:val="FDF5B117"/>
    <w:rsid w:val="FDFF70F1"/>
    <w:rsid w:val="FE6FE6B6"/>
    <w:rsid w:val="FE779545"/>
    <w:rsid w:val="FEEB9F79"/>
    <w:rsid w:val="FF5703E0"/>
    <w:rsid w:val="FF5FE852"/>
    <w:rsid w:val="FF7C458A"/>
    <w:rsid w:val="FF7F3729"/>
    <w:rsid w:val="FFB19F14"/>
    <w:rsid w:val="FFB1C9A7"/>
    <w:rsid w:val="FFB7FA53"/>
    <w:rsid w:val="FFBA14D2"/>
    <w:rsid w:val="FFBC7087"/>
    <w:rsid w:val="FFDDFE1F"/>
    <w:rsid w:val="FFEAA37F"/>
    <w:rsid w:val="FFF94049"/>
    <w:rsid w:val="FFFD9C9E"/>
    <w:rsid w:val="FFFF711B"/>
    <w:rsid w:val="FFFFC196"/>
    <w:rsid w:val="FFFFD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numPr>
        <w:ilvl w:val="0"/>
        <w:numId w:val="1"/>
      </w:numPr>
      <w:spacing w:before="50" w:beforeLines="50" w:after="50" w:afterLines="50"/>
      <w:ind w:left="0" w:firstLine="0" w:firstLineChars="0"/>
      <w:outlineLvl w:val="0"/>
    </w:pPr>
    <w:rPr>
      <w:rFonts w:ascii="Times New Roman" w:hAnsi="Times New Roman" w:cs="Times New Roman" w:eastAsiaTheme="majorEastAsia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3"/>
    <w:semiHidden/>
    <w:unhideWhenUsed/>
    <w:qFormat/>
    <w:uiPriority w:val="0"/>
    <w:pPr>
      <w:keepNext/>
      <w:keepLines/>
      <w:spacing w:before="50" w:beforeLines="50" w:after="50" w:afterLines="50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0"/>
    <w:pPr>
      <w:keepNext/>
      <w:keepLines/>
      <w:spacing w:before="50" w:beforeLines="50" w:after="50" w:afterLines="50"/>
      <w:outlineLvl w:val="2"/>
    </w:pPr>
    <w:rPr>
      <w:rFonts w:eastAsiaTheme="majorEastAsia"/>
      <w:b/>
      <w:bCs/>
      <w:sz w:val="28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0"/>
    <w:pPr>
      <w:keepNext/>
      <w:keepLines/>
      <w:spacing w:before="50" w:beforeLines="50" w:after="50" w:afterLines="50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/>
      <w:ind w:firstLine="0" w:firstLineChars="0"/>
      <w:outlineLvl w:val="4"/>
    </w:pPr>
    <w:rPr>
      <w:rFonts w:eastAsiaTheme="majorEastAsia"/>
      <w:b/>
      <w:bCs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after="64"/>
      <w:ind w:firstLine="0" w:firstLineChars="0"/>
      <w:outlineLvl w:val="5"/>
    </w:pPr>
    <w:rPr>
      <w:rFonts w:ascii="等线 Light" w:hAnsi="等线 Light" w:cs="Times New Roman" w:eastAsiaTheme="majorEastAsia"/>
      <w:b/>
      <w:bCs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after="64"/>
      <w:outlineLvl w:val="6"/>
    </w:pPr>
    <w:rPr>
      <w:rFonts w:eastAsiaTheme="majorEastAsia"/>
      <w:b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3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</w:style>
  <w:style w:type="paragraph" w:styleId="12">
    <w:name w:val="Body Text"/>
    <w:basedOn w:val="1"/>
    <w:qFormat/>
    <w:uiPriority w:val="0"/>
    <w:pPr>
      <w:spacing w:after="120"/>
    </w:pPr>
    <w:rPr>
      <w:rFonts w:ascii="Arial" w:hAnsi="Arial" w:cs="Arial" w:eastAsiaTheme="minorEastAsia"/>
      <w:bCs/>
      <w:color w:val="000000" w:themeColor="text1"/>
      <w:kern w:val="0"/>
      <w:szCs w:val="32"/>
      <w14:textFill>
        <w14:solidFill>
          <w14:schemeClr w14:val="tx1"/>
        </w14:solidFill>
      </w14:textFill>
    </w:rPr>
  </w:style>
  <w:style w:type="paragraph" w:styleId="13">
    <w:name w:val="Body Text Indent"/>
    <w:basedOn w:val="1"/>
    <w:qFormat/>
    <w:uiPriority w:val="0"/>
    <w:pPr>
      <w:spacing w:after="120"/>
      <w:ind w:left="200" w:leftChars="200"/>
    </w:pPr>
    <w:rPr>
      <w:szCs w:val="22"/>
    </w:rPr>
  </w:style>
  <w:style w:type="paragraph" w:styleId="1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6">
    <w:name w:val="Normal (Web)"/>
    <w:basedOn w:val="1"/>
    <w:qFormat/>
    <w:uiPriority w:val="0"/>
  </w:style>
  <w:style w:type="paragraph" w:styleId="1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18">
    <w:name w:val="Body Text First Indent 2"/>
    <w:basedOn w:val="13"/>
    <w:qFormat/>
    <w:uiPriority w:val="0"/>
  </w:style>
  <w:style w:type="character" w:customStyle="1" w:styleId="21">
    <w:name w:val="标题 4 字符"/>
    <w:basedOn w:val="20"/>
    <w:link w:val="5"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8"/>
    </w:rPr>
  </w:style>
  <w:style w:type="character" w:customStyle="1" w:styleId="22">
    <w:name w:val="标题 3 字符"/>
    <w:basedOn w:val="20"/>
    <w:link w:val="4"/>
    <w:qFormat/>
    <w:uiPriority w:val="0"/>
    <w:rPr>
      <w:rFonts w:asciiTheme="minorHAnsi" w:hAnsiTheme="minorHAnsi" w:eastAsiaTheme="majorEastAsia" w:cstheme="minorBidi"/>
      <w:b/>
      <w:bCs/>
      <w:kern w:val="2"/>
      <w:sz w:val="28"/>
      <w:szCs w:val="32"/>
    </w:rPr>
  </w:style>
  <w:style w:type="character" w:customStyle="1" w:styleId="23">
    <w:name w:val="标题 2 字符"/>
    <w:basedOn w:val="20"/>
    <w:link w:val="3"/>
    <w:qFormat/>
    <w:uiPriority w:val="9"/>
    <w:rPr>
      <w:rFonts w:asciiTheme="majorHAnsi" w:hAnsiTheme="majorHAnsi" w:eastAsiaTheme="majorEastAsia" w:cstheme="majorBidi"/>
      <w:b/>
      <w:bCs/>
      <w:sz w:val="30"/>
      <w:szCs w:val="32"/>
    </w:rPr>
  </w:style>
  <w:style w:type="paragraph" w:customStyle="1" w:styleId="24">
    <w:name w:val="标题5"/>
    <w:basedOn w:val="1"/>
    <w:qFormat/>
    <w:uiPriority w:val="0"/>
    <w:pPr>
      <w:numPr>
        <w:ilvl w:val="4"/>
        <w:numId w:val="4"/>
      </w:numPr>
      <w:ind w:firstLine="0" w:firstLineChars="0"/>
    </w:pPr>
  </w:style>
  <w:style w:type="paragraph" w:customStyle="1" w:styleId="25">
    <w:name w:val="正文首行缩进（绿盟科技）"/>
    <w:basedOn w:val="1"/>
    <w:qFormat/>
    <w:uiPriority w:val="0"/>
    <w:pPr>
      <w:spacing w:after="50"/>
      <w:ind w:firstLine="200"/>
    </w:pPr>
    <w:rPr>
      <w:rFonts w:ascii="Arial" w:hAnsi="Arial"/>
      <w:szCs w:val="21"/>
    </w:rPr>
  </w:style>
  <w:style w:type="character" w:customStyle="1" w:styleId="26">
    <w:name w:val="标题 1 字符"/>
    <w:basedOn w:val="20"/>
    <w:link w:val="2"/>
    <w:qFormat/>
    <w:locked/>
    <w:uiPriority w:val="0"/>
    <w:rPr>
      <w:rFonts w:ascii="Times New Roman" w:hAnsi="Times New Roman" w:cs="Times New Roman" w:eastAsiaTheme="majorEastAsia"/>
      <w:b/>
      <w:bCs/>
      <w:kern w:val="44"/>
      <w:sz w:val="32"/>
      <w:szCs w:val="44"/>
    </w:rPr>
  </w:style>
  <w:style w:type="paragraph" w:customStyle="1" w:styleId="27">
    <w:name w:val="正文段落"/>
    <w:basedOn w:val="1"/>
    <w:link w:val="28"/>
    <w:qFormat/>
    <w:uiPriority w:val="0"/>
    <w:pPr>
      <w:autoSpaceDE w:val="0"/>
      <w:autoSpaceDN w:val="0"/>
      <w:adjustRightInd w:val="0"/>
      <w:ind w:firstLine="480"/>
      <w:jc w:val="left"/>
    </w:pPr>
    <w:rPr>
      <w:rFonts w:ascii="宋体" w:hAnsi="宋体" w:eastAsiaTheme="minorEastAsia"/>
    </w:rPr>
  </w:style>
  <w:style w:type="character" w:customStyle="1" w:styleId="28">
    <w:name w:val="正文段落 Char"/>
    <w:link w:val="27"/>
    <w:qFormat/>
    <w:uiPriority w:val="0"/>
    <w:rPr>
      <w:rFonts w:ascii="宋体" w:hAnsi="宋体" w:eastAsia="宋体"/>
      <w:sz w:val="24"/>
    </w:rPr>
  </w:style>
  <w:style w:type="paragraph" w:customStyle="1" w:styleId="29">
    <w:name w:val="样式 正文（首行缩进2字符） + 首行缩进:  2 字符"/>
    <w:basedOn w:val="1"/>
    <w:qFormat/>
    <w:uiPriority w:val="0"/>
    <w:rPr>
      <w:rFonts w:cs="宋体"/>
      <w:szCs w:val="20"/>
      <w:lang w:val="zh-CN"/>
    </w:rPr>
  </w:style>
  <w:style w:type="paragraph" w:customStyle="1" w:styleId="30">
    <w:name w:val="正文（安华金和）"/>
    <w:qFormat/>
    <w:uiPriority w:val="0"/>
    <w:pPr>
      <w:spacing w:line="300" w:lineRule="auto"/>
      <w:ind w:left="283" w:leftChars="135"/>
    </w:pPr>
    <w:rPr>
      <w:rFonts w:cs="Times New Roman" w:asciiTheme="minorHAnsi" w:hAnsiTheme="minorHAnsi" w:eastAsiaTheme="minorEastAsia"/>
      <w:sz w:val="24"/>
      <w:szCs w:val="21"/>
      <w:lang w:val="en-US" w:eastAsia="zh-CN" w:bidi="ar-SA"/>
    </w:rPr>
  </w:style>
  <w:style w:type="paragraph" w:customStyle="1" w:styleId="31">
    <w:name w:val="段落正文"/>
    <w:basedOn w:val="1"/>
    <w:qFormat/>
    <w:uiPriority w:val="0"/>
    <w:pPr>
      <w:ind w:firstLine="560"/>
      <w:jc w:val="left"/>
    </w:pPr>
    <w:rPr>
      <w:szCs w:val="22"/>
    </w:rPr>
  </w:style>
  <w:style w:type="paragraph" w:styleId="32">
    <w:name w:val="List Paragraph"/>
    <w:basedOn w:val="1"/>
    <w:qFormat/>
    <w:uiPriority w:val="34"/>
  </w:style>
  <w:style w:type="paragraph" w:customStyle="1" w:styleId="33">
    <w:name w:val="paragraph"/>
    <w:basedOn w:val="1"/>
    <w:semiHidden/>
    <w:qFormat/>
    <w:uiPriority w:val="0"/>
    <w:pPr>
      <w:widowControl/>
      <w:spacing w:before="100" w:beforeAutospacing="1" w:after="100" w:afterAutospacing="1"/>
    </w:pPr>
    <w:rPr>
      <w:rFonts w:ascii="等线" w:hAnsi="等线" w:eastAsia="等线"/>
      <w:kern w:val="0"/>
    </w:rPr>
  </w:style>
  <w:style w:type="paragraph" w:styleId="3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5">
    <w:name w:val="页眉 字符"/>
    <w:basedOn w:val="20"/>
    <w:link w:val="15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1560</Words>
  <Characters>1787</Characters>
  <Lines>21</Lines>
  <Paragraphs>5</Paragraphs>
  <TotalTime>0</TotalTime>
  <ScaleCrop>false</ScaleCrop>
  <LinksUpToDate>false</LinksUpToDate>
  <CharactersWithSpaces>1798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2025-07-16T01:15:00Z</dcterms:created>
  <dc:creator>solorchen</dc:creator>
  <cp:lastModifiedBy>陈宗耿</cp:lastModifiedBy>
  <cp:lastPrinted>2025-09-29T01:53:00Z</cp:lastPrinted>
  <dcterms:modified xsi:type="dcterms:W3CDTF">2026-07-29T03:21:02Z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E01417A19D7540DF00EB4E66EC61E113_43</vt:lpwstr>
  </property>
  <property fmtid="{D5CDD505-2E9C-101B-9397-08002B2CF9AE}" pid="4" name="KSOTemplateDocerSaveRecord">
    <vt:lpwstr>eyJoZGlkIjoiOWUxYjQzMGU4YjUwMTYxOGRmMDM4M2RiMjhkMGFjYzIiLCJ1c2VySWQiOiIxNzg5MDAzMzE1In0=</vt:lpwstr>
  </property>
</Properties>
</file>