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D6117">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000000"/>
          <w:kern w:val="0"/>
          <w:sz w:val="28"/>
          <w:szCs w:val="28"/>
          <w:lang w:val="en-US" w:eastAsia="zh-CN"/>
        </w:rPr>
      </w:pPr>
      <w:r>
        <w:rPr>
          <w:rFonts w:hint="eastAsia" w:ascii="宋体" w:hAnsi="宋体" w:eastAsia="宋体" w:cs="宋体"/>
          <w:b/>
          <w:bCs/>
          <w:color w:val="000000"/>
          <w:kern w:val="0"/>
          <w:sz w:val="28"/>
          <w:szCs w:val="28"/>
        </w:rPr>
        <w:t>中山大学附属第一医院钴60辐照大小鼠生长繁殖饲料采购项目</w:t>
      </w:r>
      <w:r>
        <w:rPr>
          <w:rFonts w:hint="eastAsia" w:ascii="宋体" w:hAnsi="宋体" w:eastAsia="宋体" w:cs="宋体"/>
          <w:b/>
          <w:bCs/>
          <w:color w:val="000000"/>
          <w:kern w:val="0"/>
          <w:sz w:val="28"/>
          <w:szCs w:val="28"/>
          <w:lang w:val="en-US" w:eastAsia="zh-CN"/>
        </w:rPr>
        <w:t>报价单</w:t>
      </w:r>
    </w:p>
    <w:p w14:paraId="1B866830">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000000"/>
          <w:kern w:val="0"/>
          <w:sz w:val="24"/>
          <w:szCs w:val="24"/>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2738"/>
        <w:gridCol w:w="1726"/>
        <w:gridCol w:w="1116"/>
        <w:gridCol w:w="1901"/>
        <w:gridCol w:w="1901"/>
        <w:gridCol w:w="1901"/>
        <w:gridCol w:w="1901"/>
      </w:tblGrid>
      <w:tr w14:paraId="6C4F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987" w:type="dxa"/>
          </w:tcPr>
          <w:p w14:paraId="0025385B">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序号</w:t>
            </w:r>
          </w:p>
        </w:tc>
        <w:tc>
          <w:tcPr>
            <w:tcW w:w="2738" w:type="dxa"/>
          </w:tcPr>
          <w:p w14:paraId="5D782E61">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货物名称</w:t>
            </w:r>
          </w:p>
        </w:tc>
        <w:tc>
          <w:tcPr>
            <w:tcW w:w="1726" w:type="dxa"/>
          </w:tcPr>
          <w:p w14:paraId="02C1D07A">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规格/型号</w:t>
            </w:r>
          </w:p>
        </w:tc>
        <w:tc>
          <w:tcPr>
            <w:tcW w:w="1116" w:type="dxa"/>
          </w:tcPr>
          <w:p w14:paraId="7BBB14CD">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单位</w:t>
            </w:r>
          </w:p>
        </w:tc>
        <w:tc>
          <w:tcPr>
            <w:tcW w:w="1901" w:type="dxa"/>
          </w:tcPr>
          <w:p w14:paraId="6B5B7572">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数量</w:t>
            </w:r>
          </w:p>
        </w:tc>
        <w:tc>
          <w:tcPr>
            <w:tcW w:w="1901" w:type="dxa"/>
          </w:tcPr>
          <w:p w14:paraId="25667B99">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品牌型号</w:t>
            </w:r>
          </w:p>
        </w:tc>
        <w:tc>
          <w:tcPr>
            <w:tcW w:w="1901" w:type="dxa"/>
          </w:tcPr>
          <w:p w14:paraId="21788AF8">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单价（元）</w:t>
            </w:r>
          </w:p>
        </w:tc>
        <w:tc>
          <w:tcPr>
            <w:tcW w:w="1901" w:type="dxa"/>
          </w:tcPr>
          <w:p w14:paraId="43D07B05">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总价（元）</w:t>
            </w:r>
          </w:p>
        </w:tc>
      </w:tr>
      <w:tr w14:paraId="0498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987" w:type="dxa"/>
          </w:tcPr>
          <w:p w14:paraId="140E30E2">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1</w:t>
            </w:r>
          </w:p>
        </w:tc>
        <w:tc>
          <w:tcPr>
            <w:tcW w:w="2738" w:type="dxa"/>
          </w:tcPr>
          <w:p w14:paraId="444AA021">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rPr>
              <w:t>钴60辐照大小鼠</w:t>
            </w:r>
            <w:r>
              <w:rPr>
                <w:rFonts w:hint="eastAsia" w:ascii="宋体" w:hAnsi="宋体" w:eastAsia="宋体" w:cs="宋体"/>
                <w:b w:val="0"/>
                <w:bCs w:val="0"/>
                <w:color w:val="000000"/>
                <w:kern w:val="0"/>
                <w:sz w:val="24"/>
                <w:szCs w:val="24"/>
                <w:lang w:val="en-US" w:eastAsia="zh-CN"/>
              </w:rPr>
              <w:t>生长</w:t>
            </w:r>
            <w:r>
              <w:rPr>
                <w:rFonts w:hint="eastAsia" w:ascii="宋体" w:hAnsi="宋体" w:eastAsia="宋体" w:cs="宋体"/>
                <w:b w:val="0"/>
                <w:bCs w:val="0"/>
                <w:color w:val="000000"/>
                <w:kern w:val="0"/>
                <w:sz w:val="24"/>
                <w:szCs w:val="24"/>
              </w:rPr>
              <w:t>繁殖饲料</w:t>
            </w:r>
          </w:p>
        </w:tc>
        <w:tc>
          <w:tcPr>
            <w:tcW w:w="1726" w:type="dxa"/>
          </w:tcPr>
          <w:p w14:paraId="7887B2BB">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详见技术参数</w:t>
            </w:r>
          </w:p>
        </w:tc>
        <w:tc>
          <w:tcPr>
            <w:tcW w:w="1116" w:type="dxa"/>
          </w:tcPr>
          <w:p w14:paraId="61FD6791">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千克</w:t>
            </w:r>
          </w:p>
        </w:tc>
        <w:tc>
          <w:tcPr>
            <w:tcW w:w="1901" w:type="dxa"/>
          </w:tcPr>
          <w:p w14:paraId="298D67E3">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12000</w:t>
            </w:r>
          </w:p>
        </w:tc>
        <w:tc>
          <w:tcPr>
            <w:tcW w:w="1901" w:type="dxa"/>
          </w:tcPr>
          <w:p w14:paraId="6D7A314E">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p>
        </w:tc>
        <w:tc>
          <w:tcPr>
            <w:tcW w:w="1901" w:type="dxa"/>
          </w:tcPr>
          <w:p w14:paraId="4E96E326">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p>
        </w:tc>
        <w:tc>
          <w:tcPr>
            <w:tcW w:w="1901" w:type="dxa"/>
          </w:tcPr>
          <w:p w14:paraId="12091A7D">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p>
        </w:tc>
      </w:tr>
      <w:tr w14:paraId="79E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4171" w:type="dxa"/>
            <w:gridSpan w:val="8"/>
          </w:tcPr>
          <w:p w14:paraId="71428148">
            <w:pPr>
              <w:keepNext w:val="0"/>
              <w:keepLines w:val="0"/>
              <w:pageBreakBefore w:val="0"/>
              <w:numPr>
                <w:ilvl w:val="0"/>
                <w:numId w:val="0"/>
              </w:numPr>
              <w:kinsoku/>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 xml:space="preserve">合计 ¥______________元       （大写RMB）_________________________                   </w:t>
            </w:r>
          </w:p>
        </w:tc>
      </w:tr>
      <w:tr w14:paraId="6626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7" w:hRule="atLeast"/>
        </w:trPr>
        <w:tc>
          <w:tcPr>
            <w:tcW w:w="14171" w:type="dxa"/>
            <w:gridSpan w:val="8"/>
          </w:tcPr>
          <w:p w14:paraId="40878462">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0"/>
                <w:sz w:val="24"/>
                <w:szCs w:val="24"/>
                <w:vertAlign w:val="baseline"/>
                <w:lang w:val="en-US" w:eastAsia="zh-CN"/>
              </w:rPr>
            </w:pPr>
            <w:r>
              <w:rPr>
                <w:rFonts w:hint="eastAsia" w:ascii="宋体" w:hAnsi="宋体" w:eastAsia="宋体" w:cs="宋体"/>
                <w:b w:val="0"/>
                <w:bCs w:val="0"/>
                <w:color w:val="auto"/>
                <w:kern w:val="0"/>
                <w:sz w:val="24"/>
                <w:szCs w:val="24"/>
                <w:vertAlign w:val="baseline"/>
                <w:lang w:val="en-US" w:eastAsia="zh-CN"/>
              </w:rPr>
              <w:t>备注：</w:t>
            </w:r>
          </w:p>
          <w:p w14:paraId="7BB85B3C">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（1）产品及服务要求详见附件；</w:t>
            </w:r>
          </w:p>
          <w:p w14:paraId="1FF4C0AE">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（2）按要求提供产品试用；</w:t>
            </w:r>
          </w:p>
          <w:p w14:paraId="4CC12B95">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报价为包干总价，为报价人完成采购项目全部义务的总价格，包括但不限于购买标的的费用、运输费、仓储费、保险费、装卸费、配套资料费、安装调试费用、验收时的试剂耗材、强制性第三方监督检验机构的验收检验费、 培训费用、税费以及售后服务费用等全部费用。所报价格不得高于预算金额或最高限价。</w:t>
            </w:r>
          </w:p>
        </w:tc>
      </w:tr>
    </w:tbl>
    <w:p w14:paraId="46822DC1">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000000"/>
          <w:kern w:val="0"/>
          <w:sz w:val="24"/>
          <w:szCs w:val="24"/>
          <w:lang w:val="en-US" w:eastAsia="zh-CN"/>
        </w:rPr>
        <w:sectPr>
          <w:footerReference r:id="rId3" w:type="default"/>
          <w:pgSz w:w="16838" w:h="11906" w:orient="landscape"/>
          <w:pgMar w:top="1803" w:right="1440" w:bottom="1803" w:left="1440" w:header="851" w:footer="992" w:gutter="0"/>
          <w:cols w:space="0" w:num="1"/>
          <w:rtlGutter w:val="0"/>
          <w:docGrid w:type="lines" w:linePitch="319" w:charSpace="0"/>
        </w:sectPr>
      </w:pPr>
    </w:p>
    <w:p w14:paraId="43B878E5">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附件：中山大学附属第一医院钴60辐照大小鼠生长繁殖饲料采购项目需求</w:t>
      </w:r>
    </w:p>
    <w:p w14:paraId="1B8932FE">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default" w:ascii="宋体" w:hAnsi="宋体" w:eastAsia="宋体" w:cs="宋体"/>
          <w:b/>
          <w:bCs/>
          <w:color w:val="000000"/>
          <w:kern w:val="0"/>
          <w:sz w:val="24"/>
          <w:szCs w:val="24"/>
          <w:lang w:val="en-US" w:eastAsia="zh-CN"/>
        </w:rPr>
      </w:pPr>
    </w:p>
    <w:p w14:paraId="6E953745">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一、采购货物清单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2637"/>
        <w:gridCol w:w="1663"/>
        <w:gridCol w:w="1075"/>
        <w:gridCol w:w="1831"/>
      </w:tblGrid>
      <w:tr w14:paraId="164D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51" w:type="dxa"/>
          </w:tcPr>
          <w:p w14:paraId="320AAADB">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序号</w:t>
            </w:r>
          </w:p>
        </w:tc>
        <w:tc>
          <w:tcPr>
            <w:tcW w:w="2637" w:type="dxa"/>
          </w:tcPr>
          <w:p w14:paraId="3E3BF5D5">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货物名称</w:t>
            </w:r>
          </w:p>
        </w:tc>
        <w:tc>
          <w:tcPr>
            <w:tcW w:w="1663" w:type="dxa"/>
          </w:tcPr>
          <w:p w14:paraId="0CBFB4DE">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规格/型号</w:t>
            </w:r>
          </w:p>
        </w:tc>
        <w:tc>
          <w:tcPr>
            <w:tcW w:w="1075" w:type="dxa"/>
          </w:tcPr>
          <w:p w14:paraId="2B541D70">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单位</w:t>
            </w:r>
          </w:p>
        </w:tc>
        <w:tc>
          <w:tcPr>
            <w:tcW w:w="1831" w:type="dxa"/>
          </w:tcPr>
          <w:p w14:paraId="19EEEA8A">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数量</w:t>
            </w:r>
          </w:p>
        </w:tc>
      </w:tr>
      <w:tr w14:paraId="1A90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51" w:type="dxa"/>
          </w:tcPr>
          <w:p w14:paraId="06CA5015">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1</w:t>
            </w:r>
          </w:p>
        </w:tc>
        <w:tc>
          <w:tcPr>
            <w:tcW w:w="2637" w:type="dxa"/>
          </w:tcPr>
          <w:p w14:paraId="0ADDC438">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rPr>
              <w:t>钴60辐照大小鼠</w:t>
            </w:r>
            <w:r>
              <w:rPr>
                <w:rFonts w:hint="eastAsia" w:ascii="宋体" w:hAnsi="宋体" w:eastAsia="宋体" w:cs="宋体"/>
                <w:b w:val="0"/>
                <w:bCs w:val="0"/>
                <w:color w:val="000000"/>
                <w:kern w:val="0"/>
                <w:sz w:val="24"/>
                <w:szCs w:val="24"/>
                <w:lang w:val="en-US" w:eastAsia="zh-CN"/>
              </w:rPr>
              <w:t>生长</w:t>
            </w:r>
            <w:r>
              <w:rPr>
                <w:rFonts w:hint="eastAsia" w:ascii="宋体" w:hAnsi="宋体" w:eastAsia="宋体" w:cs="宋体"/>
                <w:b w:val="0"/>
                <w:bCs w:val="0"/>
                <w:color w:val="000000"/>
                <w:kern w:val="0"/>
                <w:sz w:val="24"/>
                <w:szCs w:val="24"/>
              </w:rPr>
              <w:t>繁殖饲料</w:t>
            </w:r>
          </w:p>
        </w:tc>
        <w:tc>
          <w:tcPr>
            <w:tcW w:w="1663" w:type="dxa"/>
          </w:tcPr>
          <w:p w14:paraId="2926F1B8">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详见技术参数</w:t>
            </w:r>
          </w:p>
        </w:tc>
        <w:tc>
          <w:tcPr>
            <w:tcW w:w="1075" w:type="dxa"/>
          </w:tcPr>
          <w:p w14:paraId="3CB77B9F">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千克</w:t>
            </w:r>
          </w:p>
        </w:tc>
        <w:tc>
          <w:tcPr>
            <w:tcW w:w="1831" w:type="dxa"/>
          </w:tcPr>
          <w:p w14:paraId="2CCD97A3">
            <w:pPr>
              <w:keepNext w:val="0"/>
              <w:keepLines w:val="0"/>
              <w:pageBreakBefore w:val="0"/>
              <w:numPr>
                <w:ilvl w:val="0"/>
                <w:numId w:val="0"/>
              </w:numPr>
              <w:kinsoku/>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b w:val="0"/>
                <w:bCs w:val="0"/>
                <w:color w:val="000000"/>
                <w:kern w:val="0"/>
                <w:sz w:val="24"/>
                <w:szCs w:val="24"/>
                <w:vertAlign w:val="baseline"/>
                <w:lang w:val="en-US" w:eastAsia="zh-CN"/>
              </w:rPr>
              <w:t>12000</w:t>
            </w:r>
          </w:p>
        </w:tc>
      </w:tr>
      <w:tr w14:paraId="4FC0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8157" w:type="dxa"/>
            <w:gridSpan w:val="5"/>
          </w:tcPr>
          <w:p w14:paraId="0F149FEB">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0"/>
                <w:sz w:val="24"/>
                <w:szCs w:val="24"/>
                <w:vertAlign w:val="baseline"/>
                <w:lang w:val="en-US" w:eastAsia="zh-CN"/>
              </w:rPr>
            </w:pPr>
            <w:r>
              <w:rPr>
                <w:rFonts w:hint="eastAsia" w:ascii="宋体" w:hAnsi="宋体" w:eastAsia="宋体" w:cs="宋体"/>
                <w:b w:val="0"/>
                <w:bCs w:val="0"/>
                <w:color w:val="auto"/>
                <w:kern w:val="0"/>
                <w:sz w:val="24"/>
                <w:szCs w:val="24"/>
                <w:vertAlign w:val="baseline"/>
                <w:lang w:val="en-US" w:eastAsia="zh-CN"/>
              </w:rPr>
              <w:t>备注：</w:t>
            </w:r>
          </w:p>
          <w:p w14:paraId="197CE541">
            <w:pPr>
              <w:keepNext w:val="0"/>
              <w:keepLines w:val="0"/>
              <w:pageBreakBefore w:val="0"/>
              <w:widowControl/>
              <w:suppressLineNumbers w:val="0"/>
              <w:kinsoku/>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kern w:val="0"/>
                <w:sz w:val="24"/>
                <w:szCs w:val="24"/>
                <w:vertAlign w:val="baseline"/>
                <w:lang w:val="en-US" w:eastAsia="zh-CN"/>
              </w:rPr>
            </w:pPr>
            <w:r>
              <w:rPr>
                <w:rFonts w:hint="eastAsia" w:ascii="宋体" w:hAnsi="宋体" w:eastAsia="宋体" w:cs="宋体"/>
                <w:color w:val="auto"/>
                <w:kern w:val="0"/>
                <w:sz w:val="24"/>
                <w:szCs w:val="24"/>
                <w:lang w:val="en-US" w:eastAsia="zh-CN" w:bidi="ar"/>
              </w:rPr>
              <w:t>报价为包干总价，为报价人完成采购项目全部义务的总价格，包括但不限于购买标的的费用、运输费、仓储费、保险费、装卸费、配套资料费、安装调试费用、验收时的试剂耗材、强制性第三方监督检验机构的验收检验费、 培训费用、税费以及售后服务费用等全部费用。所报价格不得高于预算金额或最高限价。</w:t>
            </w:r>
          </w:p>
        </w:tc>
      </w:tr>
    </w:tbl>
    <w:p w14:paraId="41AE9A2A">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rPr>
      </w:pPr>
    </w:p>
    <w:p w14:paraId="75002FD0">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二、资质要求</w:t>
      </w:r>
    </w:p>
    <w:p w14:paraId="1B550C5F">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1.营业执照。</w:t>
      </w:r>
    </w:p>
    <w:p w14:paraId="6AE48549">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2.法人代表证书及法定代表人授权书。</w:t>
      </w:r>
    </w:p>
    <w:p w14:paraId="2197D6E1">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3.产品销售渠道证明：厂家（生产商）直接销售，出具厂家声明（格式自拟）；厂家（生产商）长期授权销售，提供生产商出具的授权函（授权书中连续有效期不少于一年）。</w:t>
      </w:r>
    </w:p>
    <w:p w14:paraId="40B58099">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4.饲料生产许可证：所投饲料制造商的有效期内的饲料生产许可证。</w:t>
      </w:r>
    </w:p>
    <w:p w14:paraId="09F1B694">
      <w:pPr>
        <w:keepNext w:val="0"/>
        <w:keepLines w:val="0"/>
        <w:pageBreakBefore w:val="0"/>
        <w:numPr>
          <w:ilvl w:val="0"/>
          <w:numId w:val="0"/>
        </w:numPr>
        <w:kinsoku/>
        <w:overflowPunct/>
        <w:topLinePunct w:val="0"/>
        <w:autoSpaceDE/>
        <w:autoSpaceDN/>
        <w:bidi w:val="0"/>
        <w:adjustRightInd/>
        <w:snapToGrid/>
        <w:spacing w:line="360" w:lineRule="auto"/>
        <w:textAlignment w:val="auto"/>
        <w:rPr>
          <w:rFonts w:hint="eastAsia" w:ascii="宋体" w:hAnsi="宋体" w:eastAsia="宋体" w:cs="宋体"/>
          <w:b/>
          <w:bCs/>
          <w:color w:val="000000"/>
          <w:kern w:val="0"/>
          <w:sz w:val="24"/>
          <w:szCs w:val="24"/>
          <w:lang w:val="en-US" w:eastAsia="zh-CN"/>
        </w:rPr>
      </w:pPr>
    </w:p>
    <w:p w14:paraId="65C911C3">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三、</w:t>
      </w:r>
      <w:r>
        <w:rPr>
          <w:rFonts w:hint="eastAsia" w:ascii="宋体" w:hAnsi="宋体" w:eastAsia="宋体" w:cs="宋体"/>
          <w:b/>
          <w:bCs/>
          <w:color w:val="000000"/>
          <w:kern w:val="0"/>
          <w:sz w:val="24"/>
          <w:szCs w:val="24"/>
        </w:rPr>
        <w:t>技术参数</w:t>
      </w:r>
    </w:p>
    <w:p w14:paraId="0FFB72D4">
      <w:pPr>
        <w:keepNext w:val="0"/>
        <w:keepLines w:val="0"/>
        <w:pageBreakBefore w:val="0"/>
        <w:widowControl/>
        <w:numPr>
          <w:ilvl w:val="0"/>
          <w:numId w:val="0"/>
        </w:numPr>
        <w:tabs>
          <w:tab w:val="left" w:pos="527"/>
        </w:tabs>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000000"/>
          <w:kern w:val="0"/>
          <w:sz w:val="24"/>
          <w:szCs w:val="24"/>
          <w:lang w:val="en-US" w:eastAsia="zh-CN"/>
        </w:rPr>
        <w:t>1.</w:t>
      </w:r>
      <w:r>
        <w:rPr>
          <w:rFonts w:hint="eastAsia" w:ascii="宋体" w:hAnsi="宋体" w:eastAsia="宋体" w:cs="宋体"/>
          <w:color w:val="000000"/>
          <w:kern w:val="0"/>
          <w:sz w:val="24"/>
          <w:szCs w:val="24"/>
        </w:rPr>
        <w:t>为保障SPF大、小鼠对营养的需要，</w:t>
      </w:r>
      <w:r>
        <w:rPr>
          <w:rFonts w:hint="eastAsia" w:ascii="宋体" w:hAnsi="宋体" w:eastAsia="宋体" w:cs="宋体"/>
          <w:color w:val="auto"/>
          <w:sz w:val="24"/>
          <w:szCs w:val="24"/>
        </w:rPr>
        <w:t>选用优质动物蛋白原料，优化维生素和微量元素配比，提高繁育性能，</w:t>
      </w:r>
      <w:r>
        <w:rPr>
          <w:rFonts w:hint="eastAsia" w:ascii="宋体" w:hAnsi="宋体" w:eastAsia="宋体" w:cs="宋体"/>
          <w:color w:val="auto"/>
          <w:kern w:val="0"/>
          <w:sz w:val="24"/>
          <w:szCs w:val="24"/>
        </w:rPr>
        <w:t>满足各品系SPF大、小鼠生长、繁殖阶段的营养需要。</w:t>
      </w:r>
    </w:p>
    <w:p w14:paraId="7BBBCF55">
      <w:pPr>
        <w:keepNext w:val="0"/>
        <w:keepLines w:val="0"/>
        <w:pageBreakBefore w:val="0"/>
        <w:widowControl/>
        <w:numPr>
          <w:ilvl w:val="0"/>
          <w:numId w:val="0"/>
        </w:numPr>
        <w:tabs>
          <w:tab w:val="left" w:pos="527"/>
        </w:tabs>
        <w:kinsoku/>
        <w:wordWrap w:val="0"/>
        <w:overflowPunct/>
        <w:topLinePunct w:val="0"/>
        <w:autoSpaceDE/>
        <w:autoSpaceDN/>
        <w:bidi w:val="0"/>
        <w:adjustRightInd/>
        <w:snapToGrid/>
        <w:spacing w:line="360" w:lineRule="auto"/>
        <w:ind w:leftChars="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r>
        <w:rPr>
          <w:rFonts w:hint="eastAsia" w:ascii="宋体" w:hAnsi="宋体" w:eastAsia="宋体" w:cs="宋体"/>
          <w:color w:val="000000"/>
          <w:kern w:val="0"/>
          <w:sz w:val="24"/>
          <w:szCs w:val="24"/>
        </w:rPr>
        <w:t>为保障SPF大、小鼠的健康，饲料中不含有害物质、未添加任何抗生素和药物。</w:t>
      </w:r>
    </w:p>
    <w:p w14:paraId="448418F7">
      <w:pPr>
        <w:keepNext w:val="0"/>
        <w:keepLines w:val="0"/>
        <w:pageBreakBefore w:val="0"/>
        <w:widowControl/>
        <w:numPr>
          <w:ilvl w:val="0"/>
          <w:numId w:val="0"/>
        </w:numPr>
        <w:tabs>
          <w:tab w:val="left" w:pos="527"/>
        </w:tabs>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w:t>
      </w:r>
      <w:r>
        <w:rPr>
          <w:rFonts w:hint="eastAsia" w:ascii="宋体" w:hAnsi="宋体" w:eastAsia="宋体" w:cs="宋体"/>
          <w:color w:val="000000"/>
          <w:kern w:val="0"/>
          <w:sz w:val="24"/>
          <w:szCs w:val="24"/>
        </w:rPr>
        <w:t>产品硬度值20-25kg</w:t>
      </w:r>
      <w:r>
        <w:rPr>
          <w:rFonts w:hint="eastAsia" w:ascii="宋体" w:hAnsi="宋体" w:eastAsia="宋体" w:cs="宋体"/>
          <w:color w:val="000000"/>
          <w:kern w:val="0"/>
          <w:sz w:val="24"/>
          <w:szCs w:val="24"/>
          <w:lang w:eastAsia="zh-CN"/>
        </w:rPr>
        <w:t>，</w:t>
      </w:r>
      <w:r>
        <w:rPr>
          <w:rFonts w:hint="eastAsia" w:ascii="宋体" w:hAnsi="宋体" w:eastAsia="宋体" w:cs="宋体"/>
          <w:b/>
          <w:color w:val="000000"/>
          <w:sz w:val="24"/>
          <w:szCs w:val="24"/>
        </w:rPr>
        <w:t>并提供检测报告</w:t>
      </w:r>
      <w:r>
        <w:rPr>
          <w:rFonts w:hint="eastAsia" w:ascii="宋体" w:hAnsi="宋体" w:eastAsia="宋体" w:cs="宋体"/>
          <w:color w:val="000000"/>
          <w:kern w:val="0"/>
          <w:sz w:val="24"/>
          <w:szCs w:val="24"/>
        </w:rPr>
        <w:t>。</w:t>
      </w:r>
    </w:p>
    <w:p w14:paraId="3EDCD5A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color w:val="000000"/>
          <w:sz w:val="24"/>
          <w:szCs w:val="24"/>
          <w:lang w:eastAsia="zh-CN"/>
        </w:rPr>
      </w:pPr>
      <w:r>
        <w:rPr>
          <w:rFonts w:hint="eastAsia" w:ascii="宋体" w:hAnsi="宋体" w:eastAsia="宋体" w:cs="宋体"/>
          <w:color w:val="000000"/>
          <w:kern w:val="0"/>
          <w:sz w:val="24"/>
          <w:szCs w:val="24"/>
          <w:lang w:val="en-US" w:eastAsia="zh-CN"/>
        </w:rPr>
        <w:t>4.</w:t>
      </w:r>
      <w:r>
        <w:rPr>
          <w:rFonts w:hint="eastAsia" w:ascii="宋体" w:hAnsi="宋体" w:eastAsia="宋体" w:cs="宋体"/>
          <w:color w:val="000000"/>
          <w:sz w:val="24"/>
          <w:szCs w:val="24"/>
        </w:rPr>
        <w:t>供应的实验动物饲料应符合GB 14924.1-2001《实验动物配合饲料通用质量标准》、GB 14924.2-2001《实验动物配合饲料卫生标准》、GB</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14924.3-2010《实验动物配合饲料营养成分》等国家标准大小鼠生长繁殖饲料各项指标的要求，</w:t>
      </w:r>
      <w:r>
        <w:rPr>
          <w:rFonts w:hint="eastAsia" w:ascii="宋体" w:hAnsi="宋体" w:eastAsia="宋体" w:cs="宋体"/>
          <w:b/>
          <w:color w:val="000000"/>
          <w:sz w:val="24"/>
          <w:szCs w:val="24"/>
        </w:rPr>
        <w:t>并提供</w:t>
      </w:r>
      <w:r>
        <w:rPr>
          <w:rFonts w:hint="eastAsia" w:ascii="宋体" w:hAnsi="宋体" w:eastAsia="宋体" w:cs="宋体"/>
          <w:b/>
          <w:color w:val="000000"/>
          <w:sz w:val="24"/>
          <w:szCs w:val="24"/>
          <w:lang w:val="en-US" w:eastAsia="zh-CN"/>
        </w:rPr>
        <w:t>2024年至今</w:t>
      </w:r>
      <w:r>
        <w:rPr>
          <w:rFonts w:hint="eastAsia" w:ascii="宋体" w:hAnsi="宋体" w:eastAsia="宋体" w:cs="宋体"/>
          <w:b/>
          <w:color w:val="000000"/>
          <w:sz w:val="24"/>
          <w:szCs w:val="24"/>
        </w:rPr>
        <w:t>具有检测资质的第三方检测机构出具的检测报告</w:t>
      </w:r>
      <w:r>
        <w:rPr>
          <w:rFonts w:hint="eastAsia" w:ascii="宋体" w:hAnsi="宋体" w:eastAsia="宋体" w:cs="宋体"/>
          <w:b/>
          <w:color w:val="000000"/>
          <w:sz w:val="24"/>
          <w:szCs w:val="24"/>
          <w:lang w:eastAsia="zh-CN"/>
        </w:rPr>
        <w:t>。</w:t>
      </w:r>
    </w:p>
    <w:p w14:paraId="4AA34A41">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b w:val="0"/>
          <w:bCs/>
          <w:color w:val="000000"/>
          <w:sz w:val="24"/>
          <w:szCs w:val="24"/>
          <w:lang w:val="en-US" w:eastAsia="zh-CN"/>
        </w:rPr>
        <w:t>5.</w:t>
      </w:r>
      <w:r>
        <w:rPr>
          <w:rFonts w:hint="eastAsia" w:ascii="宋体" w:hAnsi="宋体" w:eastAsia="宋体" w:cs="宋体"/>
          <w:b/>
          <w:color w:val="000000"/>
          <w:sz w:val="24"/>
          <w:szCs w:val="24"/>
        </w:rPr>
        <w:t>营养成分指标需满足：</w:t>
      </w:r>
      <w:r>
        <w:rPr>
          <w:rFonts w:hint="eastAsia" w:ascii="宋体" w:hAnsi="宋体" w:eastAsia="宋体" w:cs="宋体"/>
          <w:sz w:val="24"/>
          <w:szCs w:val="24"/>
        </w:rPr>
        <w:t>动物性蛋白原料使用量≥50%（或者大豆异黄酮含量≤100μg/g），粗蛋白≥200g/kg，粗脂肪≥40g/kg，锌≥50mg/kg，硒</w:t>
      </w:r>
      <w:r>
        <w:rPr>
          <w:rFonts w:hint="eastAsia" w:ascii="宋体" w:hAnsi="宋体" w:eastAsia="宋体" w:cs="宋体"/>
          <w:sz w:val="24"/>
          <w:szCs w:val="24"/>
          <w:lang w:val="en-US" w:eastAsia="zh-CN"/>
        </w:rPr>
        <w:t>0.1-0.2</w:t>
      </w:r>
      <w:r>
        <w:rPr>
          <w:rFonts w:hint="eastAsia" w:ascii="宋体" w:hAnsi="宋体" w:eastAsia="宋体" w:cs="宋体"/>
          <w:sz w:val="24"/>
          <w:szCs w:val="24"/>
        </w:rPr>
        <w:t>mg/kg，维生素E≥</w:t>
      </w:r>
      <w:r>
        <w:rPr>
          <w:rFonts w:hint="eastAsia" w:ascii="宋体" w:hAnsi="宋体" w:eastAsia="宋体" w:cs="宋体"/>
          <w:sz w:val="24"/>
          <w:szCs w:val="24"/>
          <w:lang w:val="en-US" w:eastAsia="zh-CN"/>
        </w:rPr>
        <w:t>120</w:t>
      </w:r>
      <w:r>
        <w:rPr>
          <w:rFonts w:hint="eastAsia" w:ascii="宋体" w:hAnsi="宋体" w:eastAsia="宋体" w:cs="宋体"/>
          <w:sz w:val="24"/>
          <w:szCs w:val="24"/>
        </w:rPr>
        <w:t>IU/kg。</w:t>
      </w:r>
      <w:r>
        <w:rPr>
          <w:rFonts w:hint="eastAsia" w:ascii="宋体" w:hAnsi="宋体" w:eastAsia="宋体" w:cs="宋体"/>
          <w:sz w:val="24"/>
          <w:szCs w:val="24"/>
          <w:lang w:val="en-US" w:eastAsia="zh-CN"/>
        </w:rPr>
        <w:t>提供2022年1月1日至今第三方营养检测报告</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为便于查找，请标出以上营养成分指标检测结果</w:t>
      </w:r>
      <w:r>
        <w:rPr>
          <w:rFonts w:hint="eastAsia" w:ascii="宋体" w:hAnsi="宋体" w:eastAsia="宋体" w:cs="宋体"/>
          <w:b/>
          <w:bCs/>
          <w:sz w:val="24"/>
          <w:szCs w:val="24"/>
        </w:rPr>
        <w:t>。</w:t>
      </w:r>
    </w:p>
    <w:p w14:paraId="72DCB4AD">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b/>
          <w:bCs/>
          <w:sz w:val="24"/>
          <w:szCs w:val="24"/>
        </w:rPr>
        <w:t>提供辐照灭菌饲料与辐照技术服务单位签订有效辐照技术服务合同，</w:t>
      </w:r>
      <w:r>
        <w:rPr>
          <w:rFonts w:hint="eastAsia" w:ascii="宋体" w:hAnsi="宋体" w:eastAsia="宋体" w:cs="宋体"/>
          <w:b/>
          <w:bCs/>
          <w:sz w:val="24"/>
          <w:szCs w:val="24"/>
          <w:lang w:val="en-US" w:eastAsia="zh-CN"/>
        </w:rPr>
        <w:t>包括</w:t>
      </w:r>
      <w:r>
        <w:rPr>
          <w:rFonts w:hint="eastAsia" w:ascii="宋体" w:hAnsi="宋体" w:eastAsia="宋体" w:cs="宋体"/>
          <w:b/>
          <w:bCs/>
          <w:sz w:val="24"/>
          <w:szCs w:val="24"/>
        </w:rPr>
        <w:t>辐照剂量</w:t>
      </w:r>
      <w:r>
        <w:rPr>
          <w:rFonts w:hint="eastAsia" w:ascii="宋体" w:hAnsi="宋体" w:eastAsia="宋体" w:cs="宋体"/>
          <w:sz w:val="24"/>
          <w:szCs w:val="24"/>
        </w:rPr>
        <w:t>。</w:t>
      </w:r>
    </w:p>
    <w:p w14:paraId="63E42D51">
      <w:pPr>
        <w:pStyle w:val="2"/>
        <w:keepNext w:val="0"/>
        <w:keepLines w:val="0"/>
        <w:pageBreakBefore w:val="0"/>
        <w:kinsoku/>
        <w:overflowPunct/>
        <w:topLinePunct w:val="0"/>
        <w:autoSpaceDE/>
        <w:autoSpaceDN/>
        <w:bidi w:val="0"/>
        <w:adjustRightInd/>
        <w:snapToGrid/>
        <w:spacing w:line="360" w:lineRule="auto"/>
        <w:ind w:firstLine="0"/>
        <w:textAlignment w:val="auto"/>
        <w:rPr>
          <w:rFonts w:hint="eastAsia" w:ascii="宋体" w:hAnsi="宋体" w:eastAsia="宋体" w:cs="宋体"/>
          <w:b/>
          <w:bCs/>
          <w:color w:val="000000"/>
          <w:sz w:val="24"/>
          <w:szCs w:val="24"/>
          <w:lang w:val="en-US" w:eastAsia="zh-CN"/>
        </w:rPr>
      </w:pPr>
      <w:r>
        <w:rPr>
          <w:rFonts w:hint="eastAsia" w:ascii="宋体" w:hAnsi="宋体" w:eastAsia="宋体" w:cs="宋体"/>
          <w:color w:val="000000"/>
          <w:kern w:val="0"/>
          <w:sz w:val="24"/>
          <w:szCs w:val="24"/>
          <w:lang w:val="en-US" w:eastAsia="zh-CN"/>
        </w:rPr>
        <w:t>7.</w:t>
      </w:r>
      <w:r>
        <w:rPr>
          <w:rFonts w:hint="eastAsia" w:ascii="宋体" w:hAnsi="宋体" w:eastAsia="宋体" w:cs="宋体"/>
          <w:color w:val="000000"/>
          <w:sz w:val="24"/>
          <w:szCs w:val="24"/>
        </w:rPr>
        <w:t>饲料包装：辐照灭菌饲料</w:t>
      </w:r>
      <w:r>
        <w:rPr>
          <w:rFonts w:hint="eastAsia" w:ascii="宋体" w:hAnsi="宋体" w:eastAsia="宋体" w:cs="宋体"/>
          <w:color w:val="000000"/>
          <w:sz w:val="24"/>
          <w:szCs w:val="24"/>
          <w:lang w:val="en-US" w:eastAsia="zh-CN"/>
        </w:rPr>
        <w:t>需真空</w:t>
      </w:r>
      <w:bookmarkStart w:id="0" w:name="_GoBack"/>
      <w:bookmarkEnd w:id="0"/>
      <w:r>
        <w:rPr>
          <w:rFonts w:hint="eastAsia" w:ascii="宋体" w:hAnsi="宋体" w:eastAsia="宋体" w:cs="宋体"/>
          <w:color w:val="000000"/>
          <w:sz w:val="24"/>
          <w:szCs w:val="24"/>
          <w:lang w:val="en-US" w:eastAsia="zh-CN"/>
        </w:rPr>
        <w:t>包装，</w:t>
      </w:r>
      <w:r>
        <w:rPr>
          <w:rFonts w:hint="eastAsia" w:ascii="宋体" w:hAnsi="宋体" w:eastAsia="宋体" w:cs="宋体"/>
          <w:color w:val="000000"/>
          <w:sz w:val="24"/>
          <w:szCs w:val="24"/>
        </w:rPr>
        <w:t>至少双层包装，保障包装结实不易破损，裹缓冲材料或包装袋中冲缓冲气体后装在纸箱中，或者内层使用牛皮纸袋包装，外层使用聚乙烯塑料袋包装密封。外包装标识清楚产品名称、重量、辐照级别（或剂量）、生产单位</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生产日期</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lang w:val="en-US" w:eastAsia="zh-CN"/>
        </w:rPr>
        <w:t>提供饲料包装照片。</w:t>
      </w:r>
    </w:p>
    <w:p w14:paraId="7DEFDE26">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rPr>
      </w:pPr>
    </w:p>
    <w:p w14:paraId="4A720859">
      <w:pPr>
        <w:keepNext w:val="0"/>
        <w:keepLines w:val="0"/>
        <w:pageBreakBefore w:val="0"/>
        <w:widowControl/>
        <w:kinsoku/>
        <w:wordWrap w:val="0"/>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四、商务要求</w:t>
      </w:r>
    </w:p>
    <w:p w14:paraId="3AF4F19F">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综合实力</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如有，请提供）</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val="en-US" w:eastAsia="zh-CN"/>
        </w:rPr>
        <w:t>饲料生产商</w:t>
      </w:r>
      <w:r>
        <w:rPr>
          <w:rFonts w:hint="eastAsia" w:ascii="宋体" w:hAnsi="宋体" w:eastAsia="宋体" w:cs="宋体"/>
          <w:b/>
          <w:bCs/>
          <w:strike w:val="0"/>
          <w:dstrike w:val="0"/>
          <w:sz w:val="24"/>
          <w:szCs w:val="24"/>
          <w:highlight w:val="none"/>
        </w:rPr>
        <w:t>有效的ISO9001质量管理体系</w:t>
      </w:r>
      <w:r>
        <w:rPr>
          <w:rFonts w:hint="eastAsia" w:ascii="宋体" w:hAnsi="宋体" w:eastAsia="宋体" w:cs="宋体"/>
          <w:b/>
          <w:bCs/>
          <w:strike w:val="0"/>
          <w:dstrike w:val="0"/>
          <w:sz w:val="24"/>
          <w:szCs w:val="24"/>
          <w:highlight w:val="none"/>
          <w:lang w:eastAsia="zh-CN"/>
        </w:rPr>
        <w:t>、</w:t>
      </w:r>
      <w:r>
        <w:rPr>
          <w:rFonts w:hint="eastAsia" w:ascii="宋体" w:hAnsi="宋体" w:eastAsia="宋体" w:cs="宋体"/>
          <w:b/>
          <w:bCs/>
          <w:strike w:val="0"/>
          <w:dstrike w:val="0"/>
          <w:sz w:val="24"/>
          <w:szCs w:val="24"/>
          <w:highlight w:val="none"/>
        </w:rPr>
        <w:t>ISO22000食品安全管理体系</w:t>
      </w:r>
      <w:r>
        <w:rPr>
          <w:rFonts w:hint="eastAsia" w:ascii="宋体" w:hAnsi="宋体" w:eastAsia="宋体" w:cs="宋体"/>
          <w:b/>
          <w:bCs/>
          <w:strike w:val="0"/>
          <w:dstrike w:val="0"/>
          <w:sz w:val="24"/>
          <w:szCs w:val="24"/>
          <w:highlight w:val="none"/>
          <w:lang w:eastAsia="zh-CN"/>
        </w:rPr>
        <w:t>、</w:t>
      </w:r>
      <w:r>
        <w:rPr>
          <w:rFonts w:hint="eastAsia" w:ascii="宋体" w:hAnsi="宋体" w:eastAsia="宋体" w:cs="宋体"/>
          <w:b/>
          <w:bCs/>
          <w:strike w:val="0"/>
          <w:dstrike w:val="0"/>
          <w:sz w:val="24"/>
          <w:szCs w:val="24"/>
          <w:highlight w:val="none"/>
        </w:rPr>
        <w:t>ISO14001环境管理体系证书</w:t>
      </w:r>
      <w:r>
        <w:rPr>
          <w:rFonts w:hint="eastAsia" w:ascii="宋体" w:hAnsi="宋体" w:eastAsia="宋体" w:cs="宋体"/>
          <w:b/>
          <w:bCs/>
          <w:strike w:val="0"/>
          <w:dstrike w:val="0"/>
          <w:sz w:val="24"/>
          <w:szCs w:val="24"/>
          <w:highlight w:val="none"/>
          <w:lang w:eastAsia="zh-CN"/>
        </w:rPr>
        <w:t>、</w:t>
      </w:r>
      <w:r>
        <w:rPr>
          <w:rFonts w:hint="eastAsia" w:ascii="宋体" w:hAnsi="宋体" w:eastAsia="宋体" w:cs="宋体"/>
          <w:b/>
          <w:bCs/>
          <w:strike w:val="0"/>
          <w:dstrike w:val="0"/>
          <w:sz w:val="24"/>
          <w:szCs w:val="24"/>
          <w:highlight w:val="none"/>
        </w:rPr>
        <w:t>ISO45001职业健康安全管理体系认证</w:t>
      </w:r>
      <w:r>
        <w:rPr>
          <w:rFonts w:hint="eastAsia" w:ascii="宋体" w:hAnsi="宋体" w:eastAsia="宋体" w:cs="宋体"/>
          <w:b/>
          <w:bCs/>
          <w:strike w:val="0"/>
          <w:dstrike w:val="0"/>
          <w:sz w:val="24"/>
          <w:szCs w:val="24"/>
          <w:highlight w:val="none"/>
          <w:lang w:eastAsia="zh-CN"/>
        </w:rPr>
        <w:t>，</w:t>
      </w:r>
      <w:r>
        <w:rPr>
          <w:rFonts w:hint="eastAsia" w:ascii="宋体" w:hAnsi="宋体" w:eastAsia="宋体" w:cs="宋体"/>
          <w:b/>
          <w:bCs/>
          <w:strike w:val="0"/>
          <w:dstrike w:val="0"/>
          <w:sz w:val="24"/>
          <w:szCs w:val="24"/>
          <w:highlight w:val="none"/>
          <w:lang w:val="en-US" w:eastAsia="zh-CN"/>
        </w:rPr>
        <w:t>认证范围需包括实验动物饲料</w:t>
      </w:r>
      <w:r>
        <w:rPr>
          <w:rFonts w:hint="eastAsia" w:ascii="宋体" w:hAnsi="宋体" w:eastAsia="宋体" w:cs="宋体"/>
          <w:b/>
          <w:bCs/>
          <w:strike w:val="0"/>
          <w:dstrike w:val="0"/>
          <w:sz w:val="24"/>
          <w:szCs w:val="24"/>
          <w:highlight w:val="none"/>
        </w:rPr>
        <w:t>。</w:t>
      </w:r>
    </w:p>
    <w:p w14:paraId="0FE27CD2">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2.供货业绩：</w:t>
      </w:r>
      <w:r>
        <w:rPr>
          <w:rFonts w:hint="eastAsia" w:ascii="宋体" w:hAnsi="宋体" w:eastAsia="宋体" w:cs="宋体"/>
          <w:b/>
          <w:bCs/>
          <w:sz w:val="24"/>
          <w:szCs w:val="24"/>
          <w:lang w:val="en-US" w:eastAsia="zh-CN"/>
        </w:rPr>
        <w:t>具有所投产品的供货业绩</w:t>
      </w:r>
      <w:r>
        <w:rPr>
          <w:rFonts w:hint="eastAsia" w:ascii="宋体" w:hAnsi="宋体" w:eastAsia="宋体" w:cs="宋体"/>
          <w:sz w:val="24"/>
          <w:szCs w:val="24"/>
          <w:lang w:val="en-US" w:eastAsia="zh-CN"/>
        </w:rPr>
        <w:t>，应同时满足以下条件：（1）供应商与产品使用单位签订；（2）合同标的为本项</w:t>
      </w:r>
      <w:r>
        <w:rPr>
          <w:rFonts w:hint="eastAsia" w:ascii="宋体" w:hAnsi="宋体" w:eastAsia="宋体" w:cs="宋体"/>
          <w:sz w:val="24"/>
          <w:szCs w:val="24"/>
          <w:highlight w:val="none"/>
          <w:lang w:val="en-US" w:eastAsia="zh-CN"/>
        </w:rPr>
        <w:t>目所投产品</w:t>
      </w:r>
      <w:r>
        <w:rPr>
          <w:rFonts w:hint="eastAsia" w:ascii="宋体" w:hAnsi="宋体" w:eastAsia="宋体" w:cs="宋体"/>
          <w:sz w:val="24"/>
          <w:szCs w:val="24"/>
          <w:lang w:val="en-US" w:eastAsia="zh-CN"/>
        </w:rPr>
        <w:t>；（3）业绩有效期限:2021年起。提供合同复印件或送货单，以签订合同时间或送货时间为准，与同一产品使用单位签订的合同或送货单视作一项业绩。</w:t>
      </w:r>
    </w:p>
    <w:p w14:paraId="636F34B7">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b/>
          <w:bCs/>
          <w:sz w:val="24"/>
          <w:szCs w:val="24"/>
          <w:lang w:val="en-US" w:eastAsia="zh-CN"/>
        </w:rPr>
        <w:t>提供</w:t>
      </w:r>
      <w:r>
        <w:rPr>
          <w:rFonts w:hint="eastAsia" w:ascii="宋体" w:hAnsi="宋体" w:eastAsia="宋体" w:cs="宋体"/>
          <w:b/>
          <w:bCs/>
          <w:sz w:val="24"/>
          <w:szCs w:val="24"/>
        </w:rPr>
        <w:t>质保期</w:t>
      </w:r>
      <w:r>
        <w:rPr>
          <w:rFonts w:hint="eastAsia" w:ascii="宋体" w:hAnsi="宋体" w:eastAsia="宋体" w:cs="宋体"/>
          <w:b/>
          <w:bCs/>
          <w:sz w:val="24"/>
          <w:szCs w:val="24"/>
          <w:lang w:val="en-US" w:eastAsia="zh-CN"/>
        </w:rPr>
        <w:t>承诺函</w:t>
      </w:r>
      <w:r>
        <w:rPr>
          <w:rFonts w:hint="eastAsia" w:ascii="宋体" w:hAnsi="宋体" w:eastAsia="宋体" w:cs="宋体"/>
          <w:sz w:val="24"/>
          <w:szCs w:val="24"/>
        </w:rPr>
        <w:t>：所提供的饲料需在保质期内，6-8月份不低于60天，其它月份不低于90天</w:t>
      </w:r>
      <w:r>
        <w:rPr>
          <w:rFonts w:hint="eastAsia" w:ascii="宋体" w:hAnsi="宋体" w:eastAsia="宋体" w:cs="宋体"/>
          <w:sz w:val="24"/>
          <w:szCs w:val="24"/>
          <w:lang w:eastAsia="zh-CN"/>
        </w:rPr>
        <w:t>。</w:t>
      </w:r>
    </w:p>
    <w:p w14:paraId="1CC044F8">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b/>
          <w:bCs/>
          <w:sz w:val="24"/>
          <w:szCs w:val="24"/>
          <w:lang w:val="en-US" w:eastAsia="zh-CN"/>
        </w:rPr>
        <w:t>提供送货承诺函</w:t>
      </w:r>
      <w:r>
        <w:rPr>
          <w:rFonts w:hint="eastAsia" w:ascii="宋体" w:hAnsi="宋体" w:eastAsia="宋体" w:cs="宋体"/>
          <w:sz w:val="24"/>
          <w:szCs w:val="24"/>
          <w:lang w:val="en-US" w:eastAsia="zh-CN"/>
        </w:rPr>
        <w:t>：</w:t>
      </w:r>
      <w:r>
        <w:rPr>
          <w:rFonts w:hint="eastAsia" w:ascii="宋体" w:hAnsi="宋体" w:eastAsia="宋体" w:cs="宋体"/>
          <w:sz w:val="24"/>
          <w:szCs w:val="24"/>
        </w:rPr>
        <w:t>按照</w:t>
      </w:r>
      <w:r>
        <w:rPr>
          <w:rFonts w:hint="eastAsia" w:ascii="宋体" w:hAnsi="宋体" w:eastAsia="宋体" w:cs="宋体"/>
          <w:sz w:val="24"/>
          <w:szCs w:val="24"/>
          <w:lang w:val="en-US" w:eastAsia="zh-CN"/>
        </w:rPr>
        <w:t>使用科室</w:t>
      </w:r>
      <w:r>
        <w:rPr>
          <w:rFonts w:hint="eastAsia" w:ascii="宋体" w:hAnsi="宋体" w:eastAsia="宋体" w:cs="宋体"/>
          <w:sz w:val="24"/>
          <w:szCs w:val="24"/>
        </w:rPr>
        <w:t>通知，</w:t>
      </w:r>
      <w:r>
        <w:rPr>
          <w:rFonts w:hint="eastAsia" w:ascii="宋体" w:hAnsi="宋体" w:eastAsia="宋体" w:cs="宋体"/>
          <w:sz w:val="24"/>
          <w:szCs w:val="24"/>
          <w:lang w:val="en-US" w:eastAsia="zh-CN"/>
        </w:rPr>
        <w:t>分批送货至指定地点，不得以单次送货数量较少拒绝；每次通知后</w:t>
      </w:r>
      <w:r>
        <w:rPr>
          <w:rFonts w:hint="eastAsia" w:ascii="宋体" w:hAnsi="宋体" w:eastAsia="宋体" w:cs="宋体"/>
          <w:sz w:val="24"/>
          <w:szCs w:val="24"/>
        </w:rPr>
        <w:t>不晚于3个工作日到货。</w:t>
      </w:r>
    </w:p>
    <w:p w14:paraId="1C84D6C8">
      <w:pPr>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每月据实结算，凭供应商开具的正式税务发票（增值税普通发票）及双方确认无异议的送货单向乙方支付货款（付款时限为收齐税务发票及送货单后30个自然日内）。若乙方未按约及时向甲方提供相应金额的正式税务发票或遇甲方财务封账的，甲方有权顺延付款且不需承担任何违约责任。</w:t>
      </w:r>
    </w:p>
    <w:p w14:paraId="6A1B89BC">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b/>
          <w:bCs/>
          <w:sz w:val="24"/>
          <w:szCs w:val="24"/>
          <w:lang w:val="en-US" w:eastAsia="zh-CN"/>
        </w:rPr>
        <w:t>提供</w:t>
      </w:r>
      <w:r>
        <w:rPr>
          <w:rFonts w:hint="eastAsia" w:ascii="宋体" w:hAnsi="宋体" w:eastAsia="宋体" w:cs="宋体"/>
          <w:b/>
          <w:bCs/>
          <w:sz w:val="24"/>
          <w:szCs w:val="24"/>
        </w:rPr>
        <w:t>售后服务</w:t>
      </w:r>
      <w:r>
        <w:rPr>
          <w:rFonts w:hint="eastAsia" w:ascii="宋体" w:hAnsi="宋体" w:eastAsia="宋体" w:cs="宋体"/>
          <w:b/>
          <w:bCs/>
          <w:sz w:val="24"/>
          <w:szCs w:val="24"/>
          <w:lang w:val="en-US" w:eastAsia="zh-CN"/>
        </w:rPr>
        <w:t>承诺书</w:t>
      </w:r>
      <w:r>
        <w:rPr>
          <w:rFonts w:hint="eastAsia" w:ascii="宋体" w:hAnsi="宋体" w:eastAsia="宋体" w:cs="宋体"/>
          <w:sz w:val="24"/>
          <w:szCs w:val="24"/>
        </w:rPr>
        <w:t>：</w:t>
      </w:r>
      <w:r>
        <w:rPr>
          <w:rFonts w:hint="eastAsia" w:ascii="宋体" w:hAnsi="宋体" w:eastAsia="宋体" w:cs="宋体"/>
          <w:sz w:val="24"/>
          <w:szCs w:val="24"/>
          <w:lang w:val="en-US" w:eastAsia="zh-CN"/>
        </w:rPr>
        <w:t>在产品质保期内，</w:t>
      </w:r>
      <w:r>
        <w:rPr>
          <w:rFonts w:hint="eastAsia" w:ascii="宋体" w:hAnsi="宋体" w:eastAsia="宋体" w:cs="宋体"/>
          <w:sz w:val="24"/>
          <w:szCs w:val="24"/>
        </w:rPr>
        <w:t>能够提供与产品有关的服务支持。</w:t>
      </w:r>
      <w:r>
        <w:rPr>
          <w:rFonts w:hint="eastAsia" w:ascii="宋体" w:hAnsi="宋体" w:eastAsia="宋体" w:cs="宋体"/>
          <w:color w:val="000000"/>
          <w:kern w:val="0"/>
          <w:sz w:val="24"/>
          <w:szCs w:val="24"/>
          <w:highlight w:val="none"/>
          <w:lang w:eastAsia="zh-CN"/>
        </w:rPr>
        <w:t>到货后若</w:t>
      </w:r>
      <w:r>
        <w:rPr>
          <w:rFonts w:hint="eastAsia" w:ascii="宋体" w:hAnsi="宋体" w:eastAsia="宋体" w:cs="宋体"/>
          <w:color w:val="000000"/>
          <w:kern w:val="0"/>
          <w:sz w:val="24"/>
          <w:szCs w:val="24"/>
          <w:highlight w:val="none"/>
          <w:lang w:val="en-US" w:eastAsia="zh-CN"/>
        </w:rPr>
        <w:t>产品</w:t>
      </w:r>
      <w:r>
        <w:rPr>
          <w:rFonts w:hint="eastAsia" w:ascii="宋体" w:hAnsi="宋体" w:eastAsia="宋体" w:cs="宋体"/>
          <w:color w:val="000000"/>
          <w:kern w:val="0"/>
          <w:sz w:val="24"/>
          <w:szCs w:val="24"/>
          <w:highlight w:val="none"/>
          <w:lang w:eastAsia="zh-CN"/>
        </w:rPr>
        <w:t>本身出现质量问题，全批次饲料应无条件免费上门换货，换货周期不超过7个工作日；产品使用中发现异常，要求提出沟通后2小时内响应，6小时内提供解决方案，</w:t>
      </w:r>
      <w:r>
        <w:rPr>
          <w:rFonts w:hint="eastAsia" w:ascii="宋体" w:hAnsi="宋体" w:eastAsia="宋体" w:cs="宋体"/>
          <w:color w:val="000000"/>
          <w:kern w:val="0"/>
          <w:sz w:val="24"/>
          <w:szCs w:val="24"/>
          <w:highlight w:val="none"/>
          <w:lang w:val="en-US" w:eastAsia="zh-CN"/>
        </w:rPr>
        <w:t>如有需要，</w:t>
      </w:r>
      <w:r>
        <w:rPr>
          <w:rFonts w:hint="eastAsia" w:ascii="宋体" w:hAnsi="宋体" w:eastAsia="宋体" w:cs="宋体"/>
          <w:color w:val="000000"/>
          <w:kern w:val="0"/>
          <w:sz w:val="24"/>
          <w:szCs w:val="24"/>
          <w:highlight w:val="none"/>
          <w:lang w:eastAsia="zh-CN"/>
        </w:rPr>
        <w:t>48小时内技术支持人员现场解决问题。</w:t>
      </w:r>
      <w:r>
        <w:rPr>
          <w:rFonts w:hint="eastAsia" w:ascii="宋体" w:hAnsi="宋体" w:eastAsia="宋体" w:cs="宋体"/>
          <w:b/>
          <w:bCs/>
          <w:color w:val="auto"/>
          <w:sz w:val="24"/>
          <w:szCs w:val="24"/>
          <w:lang w:val="en-US" w:eastAsia="zh-CN"/>
        </w:rPr>
        <w:t>院方不定期对到货产品进行抽检，若抽检质量不合格，院方有权单方面解除合同，要求供应商赔偿由此给院方造成的全部损失，并根据</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中山大学附属第一医院采购供应商诚信管理实施办法</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按严重失信行为记入该供应商诚信档案</w:t>
      </w:r>
      <w:r>
        <w:rPr>
          <w:rFonts w:hint="eastAsia" w:ascii="宋体" w:hAnsi="宋体" w:eastAsia="宋体" w:cs="宋体"/>
          <w:b/>
          <w:bCs/>
          <w:color w:val="auto"/>
          <w:sz w:val="24"/>
          <w:szCs w:val="24"/>
          <w:lang w:val="en-US" w:eastAsia="zh-CN"/>
        </w:rPr>
        <w:t>。</w:t>
      </w:r>
    </w:p>
    <w:p w14:paraId="6BAEC132">
      <w:pPr>
        <w:keepNext w:val="0"/>
        <w:keepLines w:val="0"/>
        <w:pageBreakBefore w:val="0"/>
        <w:widowControl/>
        <w:tabs>
          <w:tab w:val="left" w:pos="538"/>
        </w:tabs>
        <w:kinsoku/>
        <w:wordWrap w:val="0"/>
        <w:overflowPunct/>
        <w:topLinePunct w:val="0"/>
        <w:autoSpaceDE/>
        <w:autoSpaceDN/>
        <w:bidi w:val="0"/>
        <w:adjustRightInd/>
        <w:snapToGrid/>
        <w:spacing w:line="360" w:lineRule="auto"/>
        <w:ind w:left="0" w:leftChars="0" w:hanging="17" w:firstLine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b/>
          <w:bCs/>
          <w:color w:val="000000"/>
          <w:kern w:val="0"/>
          <w:sz w:val="24"/>
          <w:szCs w:val="24"/>
          <w:highlight w:val="none"/>
          <w:lang w:val="en-US" w:eastAsia="zh-CN"/>
        </w:rPr>
        <w:t>提供</w:t>
      </w:r>
      <w:r>
        <w:rPr>
          <w:rFonts w:hint="eastAsia" w:ascii="宋体" w:hAnsi="宋体" w:eastAsia="宋体" w:cs="宋体"/>
          <w:b/>
          <w:bCs/>
          <w:color w:val="000000"/>
          <w:kern w:val="0"/>
          <w:sz w:val="24"/>
          <w:szCs w:val="24"/>
          <w:highlight w:val="none"/>
        </w:rPr>
        <w:t>特殊情况下的应急方案</w:t>
      </w:r>
      <w:r>
        <w:rPr>
          <w:rFonts w:hint="eastAsia" w:ascii="宋体" w:hAnsi="宋体" w:eastAsia="宋体" w:cs="宋体"/>
          <w:b/>
          <w:bCs/>
          <w:color w:val="000000"/>
          <w:kern w:val="0"/>
          <w:sz w:val="24"/>
          <w:szCs w:val="24"/>
          <w:highlight w:val="none"/>
          <w:lang w:eastAsia="zh-CN"/>
        </w:rPr>
        <w:t>：</w:t>
      </w:r>
      <w:r>
        <w:rPr>
          <w:rFonts w:hint="eastAsia" w:ascii="宋体" w:hAnsi="宋体" w:eastAsia="宋体" w:cs="宋体"/>
          <w:color w:val="000000"/>
          <w:kern w:val="0"/>
          <w:sz w:val="24"/>
          <w:szCs w:val="24"/>
          <w:highlight w:val="none"/>
        </w:rPr>
        <w:t>如遇到特殊情况时如何做到不断货，保证动物饲养的正常维持</w:t>
      </w:r>
      <w:r>
        <w:rPr>
          <w:rFonts w:hint="eastAsia" w:ascii="宋体" w:hAnsi="宋体" w:eastAsia="宋体" w:cs="宋体"/>
          <w:color w:val="000000"/>
          <w:kern w:val="0"/>
          <w:sz w:val="24"/>
          <w:szCs w:val="24"/>
          <w:highlight w:val="none"/>
          <w:lang w:eastAsia="zh-CN"/>
        </w:rPr>
        <w:t>，紧急情况下送货到达指定地点时间不超过24</w:t>
      </w:r>
      <w:r>
        <w:rPr>
          <w:rFonts w:hint="eastAsia" w:ascii="宋体" w:hAnsi="宋体" w:eastAsia="宋体" w:cs="宋体"/>
          <w:color w:val="000000"/>
          <w:kern w:val="0"/>
          <w:sz w:val="24"/>
          <w:szCs w:val="24"/>
          <w:highlight w:val="none"/>
          <w:lang w:val="en-US" w:eastAsia="zh-CN"/>
        </w:rPr>
        <w:t>小时</w:t>
      </w:r>
      <w:r>
        <w:rPr>
          <w:rFonts w:hint="eastAsia" w:ascii="宋体" w:hAnsi="宋体" w:eastAsia="宋体" w:cs="宋体"/>
          <w:color w:val="000000"/>
          <w:kern w:val="0"/>
          <w:sz w:val="24"/>
          <w:szCs w:val="24"/>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Yu Mincho Demibold">
    <w:altName w:val="MS UI Gothic"/>
    <w:panose1 w:val="02020600000000000000"/>
    <w:charset w:val="80"/>
    <w:family w:val="roman"/>
    <w:pitch w:val="default"/>
    <w:sig w:usb0="00000000" w:usb1="00000000" w:usb2="00000012" w:usb3="00000000" w:csb0="2002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7664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70C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B70C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91737"/>
    <w:rsid w:val="012453C2"/>
    <w:rsid w:val="0258632E"/>
    <w:rsid w:val="06D143EB"/>
    <w:rsid w:val="0809351C"/>
    <w:rsid w:val="09691737"/>
    <w:rsid w:val="0ABF2D93"/>
    <w:rsid w:val="0EAD0922"/>
    <w:rsid w:val="0F5046EC"/>
    <w:rsid w:val="115F4513"/>
    <w:rsid w:val="17A40B36"/>
    <w:rsid w:val="1E6E2A8E"/>
    <w:rsid w:val="24040A12"/>
    <w:rsid w:val="30A44F55"/>
    <w:rsid w:val="37F66265"/>
    <w:rsid w:val="3A0C73A8"/>
    <w:rsid w:val="3B946C2D"/>
    <w:rsid w:val="3DF656BF"/>
    <w:rsid w:val="410A2ED6"/>
    <w:rsid w:val="453F7114"/>
    <w:rsid w:val="46920CD5"/>
    <w:rsid w:val="47066850"/>
    <w:rsid w:val="475C6B1A"/>
    <w:rsid w:val="4C3A512E"/>
    <w:rsid w:val="4DEA603B"/>
    <w:rsid w:val="4FFE4E77"/>
    <w:rsid w:val="50145EF9"/>
    <w:rsid w:val="502D7993"/>
    <w:rsid w:val="52834DC1"/>
    <w:rsid w:val="539A1DBB"/>
    <w:rsid w:val="56090E77"/>
    <w:rsid w:val="56F25084"/>
    <w:rsid w:val="5D72033C"/>
    <w:rsid w:val="666B722B"/>
    <w:rsid w:val="69BF4DF4"/>
    <w:rsid w:val="6A021B51"/>
    <w:rsid w:val="6AE76629"/>
    <w:rsid w:val="6DB462F7"/>
    <w:rsid w:val="74326561"/>
    <w:rsid w:val="7A4F60BF"/>
    <w:rsid w:val="7D6A6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spacing w:line="360" w:lineRule="auto"/>
      <w:ind w:firstLine="420"/>
      <w:jc w:val="left"/>
    </w:pPr>
    <w:rPr>
      <w:rFonts w:eastAsia="Yu Mincho Demibold"/>
      <w:szCs w:val="24"/>
    </w:rPr>
  </w:style>
  <w:style w:type="paragraph" w:styleId="3">
    <w:name w:val="annotation text"/>
    <w:basedOn w:val="1"/>
    <w:semiHidden/>
    <w:unhideWhenUsed/>
    <w:qFormat/>
    <w:uiPriority w:val="99"/>
    <w:pPr>
      <w:jc w:val="left"/>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semiHidden/>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首行缩进"/>
    <w:basedOn w:val="1"/>
    <w:qFormat/>
    <w:uiPriority w:val="0"/>
    <w:pPr>
      <w:ind w:firstLine="480" w:firstLineChars="200"/>
    </w:pPr>
    <w:rPr>
      <w:rFonts w:ascii="Times New Roman" w:hAnsi="Calibri" w:eastAsia="宋体" w:cs="Times New Roman"/>
      <w:szCs w:val="20"/>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1877</Words>
  <Characters>2082</Characters>
  <Lines>0</Lines>
  <Paragraphs>0</Paragraphs>
  <TotalTime>0</TotalTime>
  <ScaleCrop>false</ScaleCrop>
  <LinksUpToDate>false</LinksUpToDate>
  <CharactersWithSpaces>2114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2025-01-22T09:32:00Z</dcterms:created>
  <dc:creator>Zhangyx</dc:creator>
  <cp:lastModifiedBy>Huang14</cp:lastModifiedBy>
  <dcterms:modified xsi:type="dcterms:W3CDTF">2026-09-20T02:26:21Z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399F5F664388426A9F93F6B0E929D31D_13</vt:lpwstr>
  </property>
  <property fmtid="{D5CDD505-2E9C-101B-9397-08002B2CF9AE}" pid="4" name="KSOTemplateDocerSaveRecord">
    <vt:lpwstr>eyJoZGlkIjoiN2M1NWQ4YTQ1N2I0NDY3ZjcxNGI2OGI2MGMxNWI2MTUiLCJ1c2VySWQiOiI0MDUxMTY4OTgifQ==</vt:lpwstr>
  </property>
</Properties>
</file>