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D835B">
      <w:pPr>
        <w:pStyle w:val="2"/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kern w:val="0"/>
          <w:sz w:val="28"/>
          <w:szCs w:val="28"/>
        </w:rPr>
        <w:t>附件1.医院生活水质检测服务项目需求书</w:t>
      </w:r>
    </w:p>
    <w:p w14:paraId="4611B87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医院生活水质检测服务项目需求书</w:t>
      </w:r>
    </w:p>
    <w:p w14:paraId="488EACA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sz w:val="28"/>
          <w:szCs w:val="28"/>
        </w:rPr>
      </w:pPr>
      <w:r>
        <w:rPr>
          <w:sz w:val="28"/>
          <w:szCs w:val="28"/>
        </w:rPr>
        <w:t>一、项目概况</w:t>
      </w:r>
    </w:p>
    <w:p w14:paraId="33352B1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</w:pPr>
      <w:r>
        <w:t>本项目为</w:t>
      </w:r>
      <w:r>
        <w:rPr>
          <w:rFonts w:hint="eastAsia"/>
        </w:rPr>
        <w:t>医院生活水质检测服务</w:t>
      </w:r>
      <w:r>
        <w:t>，需按约定频率完成水池</w:t>
      </w:r>
      <w:r>
        <w:rPr>
          <w:rStyle w:val="11"/>
        </w:rPr>
        <w:t>清洗前、清洗后</w:t>
      </w:r>
      <w:r>
        <w:t>的水质取样、实验室检测工作，保障供水水质符合生活饮用水相关规范要求，服务周期为三年，分为季度常规服务、年度专项服务。</w:t>
      </w:r>
    </w:p>
    <w:p w14:paraId="076DF6E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二、</w:t>
      </w:r>
      <w:r>
        <w:rPr>
          <w:sz w:val="28"/>
          <w:szCs w:val="28"/>
        </w:rPr>
        <w:t>服务范围与清单</w:t>
      </w:r>
    </w:p>
    <w:p w14:paraId="517D830B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见附件《医院生活水质检测服务项目报价表》</w:t>
      </w:r>
    </w:p>
    <w:p w14:paraId="6597591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三、服务周期与频率要求</w:t>
      </w:r>
    </w:p>
    <w:p w14:paraId="5411899E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1.季度服务：每季度开展1轮次，全年4轮次，三年服务期合计执行12轮次季度取样检测。</w:t>
      </w:r>
    </w:p>
    <w:p w14:paraId="4A4B0C26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2.年度服务：每年开展1次，三年服务期合计执行3次年度取样检测。</w:t>
      </w:r>
    </w:p>
    <w:p w14:paraId="7F6A64B1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3.所有取样检测工作须匹配水池清洗作业时序开展，取样日期须提前与甲方确认；不得出现漏点位、漏频次；如需调整取样时间，必须经甲方书面同意。</w:t>
      </w:r>
    </w:p>
    <w:p w14:paraId="0E9B7060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4.取样数量统计：详附件。</w:t>
      </w:r>
    </w:p>
    <w:p w14:paraId="375A0DA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四、检测项目要求</w:t>
      </w:r>
    </w:p>
    <w:p w14:paraId="6AA27503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清洗前水样检测项目</w:t>
      </w:r>
    </w:p>
    <w:p w14:paraId="2225CBB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菌落总数、总大肠菌群、大肠埃希氏菌（仅当水样检出总大肠菌群时开展该项检测）、色度、浑浊度、臭和味、肉眼可见物、pH、氨（以N计）、高锰酸盐指数。</w:t>
      </w:r>
    </w:p>
    <w:p w14:paraId="01F153A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default"/>
          <w:lang w:val="en-US" w:eastAsia="zh-CN"/>
        </w:rPr>
        <w:t xml:space="preserve"> 清洗后水样检测项目</w:t>
      </w:r>
    </w:p>
    <w:p w14:paraId="56175728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菌落总数、总大肠菌群、大肠埃希氏菌（仅当水样检出总大肠菌群时开展该项检测）、色度、浑浊度、臭和味、肉眼可见物、pH、氨（以N计）、高锰酸盐指数、二氧化氯余量、亚氯酸盐、阴离子合成洗涤剂。</w:t>
      </w:r>
    </w:p>
    <w:p w14:paraId="70ABF230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说明：所有检测方法、限值参照现行《生活饮用水卫生标准》GB5749执行。</w:t>
      </w:r>
    </w:p>
    <w:p w14:paraId="4ADB8D9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五、取样及实验室检测工作要求</w:t>
      </w:r>
    </w:p>
    <w:p w14:paraId="4CB9DDBD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default"/>
          <w:lang w:val="en-US" w:eastAsia="zh-CN"/>
        </w:rPr>
        <w:t xml:space="preserve">取样时机 </w:t>
      </w:r>
    </w:p>
    <w:p w14:paraId="4A60021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1080" w:leftChars="0"/>
        <w:textAlignment w:val="auto"/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洗前水样：水池清洗作业实施之前完成现场取样；</w:t>
      </w:r>
    </w:p>
    <w:p w14:paraId="1769C9B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1080" w:leftChars="0"/>
        <w:textAlignment w:val="auto"/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洗后水样：水池清洗、消毒完成，补水蓄水稳定之后再取样；</w:t>
      </w:r>
    </w:p>
    <w:p w14:paraId="52BB80D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1080" w:leftChars="0"/>
        <w:textAlignment w:val="auto"/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楼栋终端随机水样为用水终端取水，取样时间与对应水池洗后取样时间保持一致。</w:t>
      </w:r>
    </w:p>
    <w:p w14:paraId="1E344C2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2.现场取样：取样人员须持证，取样器具、保存、运输严格遵循生活饮用水采样规范，保证水样代表性、有效性。严格按照需求表规定的周中/周一/周末时间节点开展取样。</w:t>
      </w:r>
    </w:p>
    <w:p w14:paraId="11F10023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3.实验室检测：检测机构须具备CMA资质；大肠埃希氏菌为触发式检测：只有本水样总大肠菌群检出阳性，才做大肠埃希氏菌检测</w:t>
      </w:r>
      <w:bookmarkStart w:id="0" w:name="_GoBack"/>
      <w:bookmarkEnd w:id="0"/>
      <w:r>
        <w:rPr>
          <w:rFonts w:hint="eastAsia"/>
          <w:lang w:val="en-US" w:eastAsia="zh-CN"/>
        </w:rPr>
        <w:t>；总大肠菌群未检出，则可不检测大肠埃希氏菌。</w:t>
      </w:r>
    </w:p>
    <w:p w14:paraId="3C3A91B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4.异常处置：检测结果出现超标/异常，乙方须第一时间书面告知甲方，并配合甲方做好复核、溯源相关工作。</w:t>
      </w:r>
    </w:p>
    <w:p w14:paraId="2E174FE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六、成果交付要求</w:t>
      </w:r>
    </w:p>
    <w:p w14:paraId="311C59D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1.每一次取样完成后，在约定时限内提交CMA正式检测报告，报告应包含：点位名称、取样日期、全部检测项目结果、限值、合格判定；触发检测的大肠埃希氏菌应在报告中体现检测说明。</w:t>
      </w:r>
    </w:p>
    <w:p w14:paraId="76D0C5CB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2.每次季度、年度服务完成，整理该批次全部报告提交甲方；三年服务结束提交完整服务汇总档案（取样记录、全部检测报告、水质情况汇总分析）。</w:t>
      </w:r>
    </w:p>
    <w:p w14:paraId="30A544E1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3.全部纸质、电子资料由乙方归档，甲方可随时查阅调取。</w:t>
      </w:r>
    </w:p>
    <w:p w14:paraId="7914343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七、商务及其他要求</w:t>
      </w:r>
    </w:p>
    <w:p w14:paraId="44FD4C7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1.乙方须具备水质检测CMA资质，人员、设备满足本项目全部检测项目开展条件。</w:t>
      </w:r>
    </w:p>
    <w:p w14:paraId="773563A5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2.报价为三年总价，包含现场取样、样品保存运输、实验室检测、CMA报告编制出具、人员交通耗材等全部费用，服务期内不再计取其他额外费用。</w:t>
      </w:r>
    </w:p>
    <w:p w14:paraId="47520852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3.乙方人员进入院区须遵守甲方园区安全及管理规章制度，落实现场安全防护；因乙方操作造成设施损坏、安全事故，由乙方承担全部责任及损失。</w:t>
      </w:r>
    </w:p>
    <w:p w14:paraId="6A569921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4.本需求作为招标/技术谈判技术依据。</w:t>
      </w:r>
    </w:p>
    <w:p w14:paraId="0C6636D2">
      <w:pPr>
        <w:rPr>
          <w:rFonts w:hint="eastAsia" w:ascii="仿宋" w:hAnsi="仿宋" w:eastAsia="仿宋" w:cs="仿宋"/>
          <w:kern w:val="0"/>
          <w:sz w:val="28"/>
          <w:szCs w:val="28"/>
        </w:rPr>
      </w:pPr>
    </w:p>
    <w:sectPr>
      <w:footerReference r:id="rId3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36BB464-50CC-4490-A560-07B5D2AC6D8F}"/>
  </w:font>
  <w:font w:name="MicrosoftYaHei">
    <w:altName w:val="Times New Roman"/>
    <w:panose1 w:val="00000000000000000000"/>
    <w:charset w:val="00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71BA157-74B3-4768-82D4-A7BAF2BAF532}"/>
  </w:font>
  <w:font w:name="___WRD_EMBED_SUB_40">
    <w:altName w:val="Microsoft YaHei UI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F58E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A0C17E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A0C17E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liY2Y2YzcxMTg0NDgwMjQyNDVlMGM1ZDE3NWYxZTIifQ=="/>
  </w:docVars>
  <w:rsids>
    <w:rsidRoot w:val="00F92EE7"/>
    <w:rsid w:val="00022E16"/>
    <w:rsid w:val="000327E5"/>
    <w:rsid w:val="00043B6B"/>
    <w:rsid w:val="000952CF"/>
    <w:rsid w:val="001028B6"/>
    <w:rsid w:val="001156E1"/>
    <w:rsid w:val="001757CC"/>
    <w:rsid w:val="001922A6"/>
    <w:rsid w:val="00197455"/>
    <w:rsid w:val="001E23D1"/>
    <w:rsid w:val="001E3B11"/>
    <w:rsid w:val="001F2C0D"/>
    <w:rsid w:val="001F795D"/>
    <w:rsid w:val="0022076E"/>
    <w:rsid w:val="00243D3B"/>
    <w:rsid w:val="0026075E"/>
    <w:rsid w:val="002845D1"/>
    <w:rsid w:val="002A02F5"/>
    <w:rsid w:val="002A623D"/>
    <w:rsid w:val="002D2407"/>
    <w:rsid w:val="00305B3E"/>
    <w:rsid w:val="0033440B"/>
    <w:rsid w:val="003A1ADA"/>
    <w:rsid w:val="0040293B"/>
    <w:rsid w:val="00450E3F"/>
    <w:rsid w:val="004929C8"/>
    <w:rsid w:val="00577B84"/>
    <w:rsid w:val="0060017A"/>
    <w:rsid w:val="00697125"/>
    <w:rsid w:val="006B6051"/>
    <w:rsid w:val="006D10A4"/>
    <w:rsid w:val="00763C9B"/>
    <w:rsid w:val="007963DE"/>
    <w:rsid w:val="007A2F59"/>
    <w:rsid w:val="007B32FD"/>
    <w:rsid w:val="008119B8"/>
    <w:rsid w:val="00824BFE"/>
    <w:rsid w:val="008401A7"/>
    <w:rsid w:val="00930387"/>
    <w:rsid w:val="00960401"/>
    <w:rsid w:val="00964665"/>
    <w:rsid w:val="00987A8C"/>
    <w:rsid w:val="009A5BF9"/>
    <w:rsid w:val="00A0372A"/>
    <w:rsid w:val="00A512F7"/>
    <w:rsid w:val="00A61680"/>
    <w:rsid w:val="00A755E4"/>
    <w:rsid w:val="00A94C88"/>
    <w:rsid w:val="00AB4049"/>
    <w:rsid w:val="00AF618E"/>
    <w:rsid w:val="00B20E43"/>
    <w:rsid w:val="00B35AED"/>
    <w:rsid w:val="00B451B0"/>
    <w:rsid w:val="00B82366"/>
    <w:rsid w:val="00B851EA"/>
    <w:rsid w:val="00B873A4"/>
    <w:rsid w:val="00BD5356"/>
    <w:rsid w:val="00BF4086"/>
    <w:rsid w:val="00C2039E"/>
    <w:rsid w:val="00C6341C"/>
    <w:rsid w:val="00CC03C1"/>
    <w:rsid w:val="00CC077D"/>
    <w:rsid w:val="00D072F6"/>
    <w:rsid w:val="00D549A3"/>
    <w:rsid w:val="00D57474"/>
    <w:rsid w:val="00D8014C"/>
    <w:rsid w:val="00D97EA7"/>
    <w:rsid w:val="00DA5F25"/>
    <w:rsid w:val="00DD4941"/>
    <w:rsid w:val="00E410F7"/>
    <w:rsid w:val="00E74626"/>
    <w:rsid w:val="00EF55A3"/>
    <w:rsid w:val="00F92EE7"/>
    <w:rsid w:val="00FB4103"/>
    <w:rsid w:val="035E5896"/>
    <w:rsid w:val="04E470A0"/>
    <w:rsid w:val="06FB179A"/>
    <w:rsid w:val="082002FF"/>
    <w:rsid w:val="08FE77F2"/>
    <w:rsid w:val="0C2A7A8F"/>
    <w:rsid w:val="0DC30522"/>
    <w:rsid w:val="12CC4B5D"/>
    <w:rsid w:val="13A96323"/>
    <w:rsid w:val="177745EC"/>
    <w:rsid w:val="188460FD"/>
    <w:rsid w:val="1AAE3F81"/>
    <w:rsid w:val="1C7B60E4"/>
    <w:rsid w:val="1FFF5BB0"/>
    <w:rsid w:val="23931BB2"/>
    <w:rsid w:val="2427497E"/>
    <w:rsid w:val="2B611959"/>
    <w:rsid w:val="2BE40BC5"/>
    <w:rsid w:val="2C8C3D5F"/>
    <w:rsid w:val="32D656FD"/>
    <w:rsid w:val="3596728F"/>
    <w:rsid w:val="360F36CE"/>
    <w:rsid w:val="38A03BE5"/>
    <w:rsid w:val="3B96223E"/>
    <w:rsid w:val="3D4158F7"/>
    <w:rsid w:val="3EB72908"/>
    <w:rsid w:val="3F1310E2"/>
    <w:rsid w:val="424B2967"/>
    <w:rsid w:val="462A2950"/>
    <w:rsid w:val="4774202F"/>
    <w:rsid w:val="47B74269"/>
    <w:rsid w:val="492E435B"/>
    <w:rsid w:val="4BA112B8"/>
    <w:rsid w:val="4D3151E5"/>
    <w:rsid w:val="50DB6B76"/>
    <w:rsid w:val="51C847D3"/>
    <w:rsid w:val="56A70915"/>
    <w:rsid w:val="57A06424"/>
    <w:rsid w:val="58BC06E7"/>
    <w:rsid w:val="58D05804"/>
    <w:rsid w:val="59585133"/>
    <w:rsid w:val="595A754E"/>
    <w:rsid w:val="5AC84140"/>
    <w:rsid w:val="5F74502A"/>
    <w:rsid w:val="648C220A"/>
    <w:rsid w:val="651A64CF"/>
    <w:rsid w:val="663D2A58"/>
    <w:rsid w:val="66A41875"/>
    <w:rsid w:val="6B9E6A1E"/>
    <w:rsid w:val="6C1C0317"/>
    <w:rsid w:val="6EE90916"/>
    <w:rsid w:val="6F944668"/>
    <w:rsid w:val="7283722C"/>
    <w:rsid w:val="75E93780"/>
    <w:rsid w:val="78B928CA"/>
    <w:rsid w:val="7A28432B"/>
    <w:rsid w:val="7A3A0E26"/>
    <w:rsid w:val="7AB52F9E"/>
    <w:rsid w:val="7D5740B7"/>
    <w:rsid w:val="7E284695"/>
    <w:rsid w:val="7FBB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5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</w:pPr>
    <w:rPr>
      <w:sz w:val="24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页眉 字符"/>
    <w:basedOn w:val="10"/>
    <w:link w:val="6"/>
    <w:qFormat/>
    <w:uiPriority w:val="0"/>
    <w:rPr>
      <w:kern w:val="2"/>
      <w:sz w:val="18"/>
      <w:szCs w:val="18"/>
    </w:rPr>
  </w:style>
  <w:style w:type="character" w:customStyle="1" w:styleId="14">
    <w:name w:val="页脚 字符"/>
    <w:basedOn w:val="10"/>
    <w:link w:val="5"/>
    <w:autoRedefine/>
    <w:qFormat/>
    <w:uiPriority w:val="0"/>
    <w:rPr>
      <w:kern w:val="2"/>
      <w:sz w:val="18"/>
      <w:szCs w:val="18"/>
    </w:rPr>
  </w:style>
  <w:style w:type="character" w:customStyle="1" w:styleId="15">
    <w:name w:val="批注框文本 字符"/>
    <w:basedOn w:val="10"/>
    <w:link w:val="4"/>
    <w:qFormat/>
    <w:uiPriority w:val="0"/>
    <w:rPr>
      <w:kern w:val="2"/>
      <w:sz w:val="18"/>
      <w:szCs w:val="18"/>
    </w:rPr>
  </w:style>
  <w:style w:type="character" w:customStyle="1" w:styleId="16">
    <w:name w:val="fontstyle01"/>
    <w:basedOn w:val="10"/>
    <w:qFormat/>
    <w:uiPriority w:val="0"/>
    <w:rPr>
      <w:rFonts w:hint="default" w:ascii="MicrosoftYaHei" w:hAnsi="MicrosoftYaHei"/>
      <w:color w:val="000000"/>
      <w:sz w:val="32"/>
      <w:szCs w:val="32"/>
    </w:rPr>
  </w:style>
  <w:style w:type="character" w:customStyle="1" w:styleId="17">
    <w:name w:val="font3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61"/>
    <w:basedOn w:val="10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9">
    <w:name w:val="font41"/>
    <w:basedOn w:val="10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8403</Words>
  <Characters>8651</Characters>
  <Lines>11</Lines>
  <Paragraphs>3</Paragraphs>
  <TotalTime>4</TotalTime>
  <ScaleCrop>false</ScaleCrop>
  <LinksUpToDate>false</LinksUpToDate>
  <CharactersWithSpaces>9403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2024-01-04T02:42:00Z</dcterms:created>
  <dc:creator>陈培杰</dc:creator>
  <cp:lastModifiedBy>罗峰</cp:lastModifiedBy>
  <cp:lastPrinted>2023-05-29T01:30:00Z</cp:lastPrinted>
  <dcterms:modified xsi:type="dcterms:W3CDTF">2026-09-14T00:44:16Z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9B18D176A01B49BE921BCB19FF8001DC_13</vt:lpwstr>
  </property>
  <property fmtid="{D5CDD505-2E9C-101B-9397-08002B2CF9AE}" pid="4" name="KSOTemplateDocerSaveRecord">
    <vt:lpwstr>eyJoZGlkIjoiMjQxOTM5MjI3MDJkNmY5MGM4MzZhNTM5MzdiZWVlZTMiLCJ1c2VySWQiOiI5NzczNjY4NjgifQ==</vt:lpwstr>
  </property>
</Properties>
</file>