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CEB" w:rsidRDefault="00C66E36" w:rsidP="00922CEB">
      <w:pPr>
        <w:jc w:val="center"/>
        <w:rPr>
          <w:rFonts w:ascii="黑体" w:eastAsia="黑体" w:hAnsi="黑体"/>
          <w:b/>
          <w:sz w:val="44"/>
          <w:szCs w:val="44"/>
        </w:rPr>
      </w:pPr>
      <w:r w:rsidRPr="00922CEB">
        <w:rPr>
          <w:rFonts w:ascii="黑体" w:eastAsia="黑体" w:hAnsi="黑体" w:hint="eastAsia"/>
          <w:b/>
          <w:sz w:val="44"/>
          <w:szCs w:val="44"/>
        </w:rPr>
        <w:t>关于</w:t>
      </w:r>
      <w:r w:rsidR="00922CEB" w:rsidRPr="00922CEB">
        <w:rPr>
          <w:rFonts w:ascii="黑体" w:eastAsia="黑体" w:hAnsi="黑体" w:hint="eastAsia"/>
          <w:b/>
          <w:sz w:val="44"/>
          <w:szCs w:val="44"/>
        </w:rPr>
        <w:t>报送</w:t>
      </w:r>
      <w:r w:rsidR="00895D2D" w:rsidRPr="00922CEB">
        <w:rPr>
          <w:rFonts w:ascii="黑体" w:eastAsia="黑体" w:hAnsi="黑体" w:hint="eastAsia"/>
          <w:b/>
          <w:sz w:val="44"/>
          <w:szCs w:val="44"/>
        </w:rPr>
        <w:t>2017年硕士生</w:t>
      </w:r>
      <w:r w:rsidR="00922CEB">
        <w:rPr>
          <w:rFonts w:ascii="黑体" w:eastAsia="黑体" w:hAnsi="黑体" w:hint="eastAsia"/>
          <w:b/>
          <w:sz w:val="44"/>
          <w:szCs w:val="44"/>
        </w:rPr>
        <w:t>计划</w:t>
      </w:r>
      <w:r w:rsidR="00922CEB" w:rsidRPr="00922CEB">
        <w:rPr>
          <w:rFonts w:ascii="黑体" w:eastAsia="黑体" w:hAnsi="黑体" w:hint="eastAsia"/>
          <w:b/>
          <w:sz w:val="44"/>
          <w:szCs w:val="44"/>
        </w:rPr>
        <w:t>分配方案及</w:t>
      </w:r>
    </w:p>
    <w:p w:rsidR="00C66E36" w:rsidRDefault="00922CEB" w:rsidP="00922CEB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硕士生</w:t>
      </w:r>
      <w:r w:rsidRPr="00922CEB">
        <w:rPr>
          <w:rFonts w:ascii="黑体" w:eastAsia="黑体" w:hAnsi="黑体" w:hint="eastAsia"/>
          <w:b/>
          <w:sz w:val="44"/>
          <w:szCs w:val="44"/>
        </w:rPr>
        <w:t>招生</w:t>
      </w:r>
      <w:r w:rsidR="00895D2D" w:rsidRPr="00922CEB">
        <w:rPr>
          <w:rFonts w:ascii="黑体" w:eastAsia="黑体" w:hAnsi="黑体" w:hint="eastAsia"/>
          <w:b/>
          <w:sz w:val="44"/>
          <w:szCs w:val="44"/>
        </w:rPr>
        <w:t>导师名单的通知</w:t>
      </w:r>
    </w:p>
    <w:p w:rsidR="008A6907" w:rsidRPr="00922CEB" w:rsidRDefault="008A6907" w:rsidP="00922CEB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5B7F44" w:rsidRPr="0006661C" w:rsidRDefault="00E9164E" w:rsidP="00E9164E">
      <w:pPr>
        <w:rPr>
          <w:sz w:val="28"/>
          <w:szCs w:val="28"/>
        </w:rPr>
      </w:pPr>
      <w:r w:rsidRPr="00E9164E">
        <w:rPr>
          <w:rFonts w:hint="eastAsia"/>
          <w:sz w:val="28"/>
          <w:szCs w:val="28"/>
          <w:u w:val="single"/>
        </w:rPr>
        <w:t xml:space="preserve">  </w:t>
      </w:r>
      <w:r w:rsidR="006960C8">
        <w:rPr>
          <w:rFonts w:hint="eastAsia"/>
          <w:sz w:val="28"/>
          <w:szCs w:val="28"/>
          <w:u w:val="single"/>
        </w:rPr>
        <w:t xml:space="preserve"> </w:t>
      </w:r>
      <w:r w:rsidRPr="00E9164E">
        <w:rPr>
          <w:rFonts w:hint="eastAsia"/>
          <w:sz w:val="28"/>
          <w:szCs w:val="28"/>
          <w:u w:val="single"/>
        </w:rPr>
        <w:t xml:space="preserve"> </w:t>
      </w:r>
      <w:r w:rsidR="00BD38B5">
        <w:rPr>
          <w:rFonts w:hint="eastAsia"/>
          <w:sz w:val="28"/>
          <w:szCs w:val="28"/>
          <w:u w:val="single"/>
        </w:rPr>
        <w:t xml:space="preserve"> </w:t>
      </w:r>
      <w:r w:rsidRPr="00E9164E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 w:rsidRPr="00E9164E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教</w:t>
      </w:r>
      <w:r w:rsidR="00C04E63" w:rsidRPr="0006661C">
        <w:rPr>
          <w:rFonts w:hint="eastAsia"/>
          <w:sz w:val="28"/>
          <w:szCs w:val="28"/>
        </w:rPr>
        <w:t>研室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科室</w:t>
      </w:r>
      <w:r w:rsidR="00C04E63" w:rsidRPr="0006661C">
        <w:rPr>
          <w:rFonts w:hint="eastAsia"/>
          <w:sz w:val="28"/>
          <w:szCs w:val="28"/>
        </w:rPr>
        <w:t>：</w:t>
      </w:r>
    </w:p>
    <w:p w:rsidR="00922CEB" w:rsidRDefault="00895D2D" w:rsidP="00895D2D">
      <w:pPr>
        <w:widowControl/>
        <w:tabs>
          <w:tab w:val="left" w:pos="8647"/>
        </w:tabs>
        <w:spacing w:before="100" w:beforeAutospacing="1" w:after="100" w:afterAutospacing="1" w:line="345" w:lineRule="atLeast"/>
        <w:ind w:firstLineChars="200" w:firstLine="56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为了进一步做好2017年</w:t>
      </w:r>
      <w:r w:rsidR="00683C5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研究生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招生工作，</w:t>
      </w:r>
      <w:r w:rsidR="00C66E3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请各教研室</w:t>
      </w:r>
      <w:r w:rsidR="00922CE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/科室</w:t>
      </w:r>
      <w:r w:rsidR="00C66E3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根据</w:t>
      </w:r>
      <w:r w:rsidR="00DA5296" w:rsidRPr="00DA5296">
        <w:rPr>
          <w:rFonts w:ascii="Arial" w:eastAsia="宋体" w:hAnsi="Arial" w:cs="Arial"/>
          <w:color w:val="000000"/>
          <w:kern w:val="0"/>
          <w:sz w:val="28"/>
          <w:szCs w:val="28"/>
        </w:rPr>
        <w:t>201</w:t>
      </w:r>
      <w:r w:rsidR="00C66E36">
        <w:rPr>
          <w:rFonts w:ascii="Arial" w:eastAsia="宋体" w:hAnsi="Arial" w:cs="Arial" w:hint="eastAsia"/>
          <w:color w:val="000000"/>
          <w:kern w:val="0"/>
          <w:sz w:val="28"/>
          <w:szCs w:val="28"/>
        </w:rPr>
        <w:t>6</w:t>
      </w:r>
      <w:r w:rsidR="00DA5296"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年</w:t>
      </w:r>
      <w:r w:rsidR="00BB2DE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硕士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生基本</w:t>
      </w:r>
      <w:r w:rsidR="00DA5296"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招生指标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及医院</w:t>
      </w:r>
      <w:r w:rsidR="00683C5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研究生</w:t>
      </w:r>
      <w:r w:rsidR="00922CE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招生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导师</w:t>
      </w:r>
      <w:r w:rsidR="00922CE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计划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分配</w:t>
      </w:r>
      <w:r w:rsidR="00683C5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原则及具体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办法</w:t>
      </w:r>
      <w:r w:rsidR="00683C5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依次排序</w:t>
      </w:r>
      <w:r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确定</w:t>
      </w:r>
      <w:r w:rsidRPr="00DA5296">
        <w:rPr>
          <w:rFonts w:ascii="Arial" w:eastAsia="宋体" w:hAnsi="Arial" w:cs="Arial"/>
          <w:color w:val="000000"/>
          <w:kern w:val="0"/>
          <w:sz w:val="28"/>
          <w:szCs w:val="28"/>
        </w:rPr>
        <w:t>201</w:t>
      </w:r>
      <w:r>
        <w:rPr>
          <w:rFonts w:ascii="Arial" w:eastAsia="宋体" w:hAnsi="Arial" w:cs="Arial" w:hint="eastAsia"/>
          <w:color w:val="000000"/>
          <w:kern w:val="0"/>
          <w:sz w:val="28"/>
          <w:szCs w:val="28"/>
        </w:rPr>
        <w:t>7</w:t>
      </w:r>
      <w:r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年硕士生招生导师名单</w:t>
      </w:r>
      <w:r w:rsidR="00683C5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且明确推荐免试</w:t>
      </w:r>
      <w:proofErr w:type="gramStart"/>
      <w:r w:rsidR="00683C5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生硕导</w:t>
      </w:r>
      <w:proofErr w:type="gramEnd"/>
      <w:r w:rsidR="00683C5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名单及招生类型</w:t>
      </w:r>
      <w:r w:rsidR="0022021E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（因学</w:t>
      </w:r>
      <w:r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校</w:t>
      </w:r>
      <w:r w:rsidRPr="00DA5296">
        <w:rPr>
          <w:rFonts w:ascii="Arial" w:eastAsia="宋体" w:hAnsi="Arial" w:cs="Arial"/>
          <w:color w:val="000000"/>
          <w:kern w:val="0"/>
          <w:sz w:val="28"/>
          <w:szCs w:val="28"/>
        </w:rPr>
        <w:t>201</w:t>
      </w:r>
      <w:r>
        <w:rPr>
          <w:rFonts w:ascii="Arial" w:eastAsia="宋体" w:hAnsi="Arial" w:cs="Arial" w:hint="eastAsia"/>
          <w:color w:val="000000"/>
          <w:kern w:val="0"/>
          <w:sz w:val="28"/>
          <w:szCs w:val="28"/>
        </w:rPr>
        <w:t>7</w:t>
      </w:r>
      <w:r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年的硕士</w:t>
      </w:r>
      <w:r w:rsidR="0022021E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生</w:t>
      </w:r>
      <w:r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招生</w:t>
      </w:r>
      <w:r w:rsidR="0022021E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指标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尚未</w:t>
      </w:r>
      <w:r w:rsidR="0022021E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确定，具体硕士生</w:t>
      </w:r>
      <w:r w:rsidR="00922CE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的</w:t>
      </w:r>
      <w:r w:rsidR="0022021E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招生指标</w:t>
      </w:r>
      <w:r w:rsidR="00683C5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数</w:t>
      </w:r>
      <w:r w:rsidR="0022021E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待学校正式下达后</w:t>
      </w:r>
      <w:r w:rsidR="0022021E"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另行通知）</w:t>
      </w:r>
      <w:bookmarkStart w:id="0" w:name="_GoBack"/>
      <w:bookmarkEnd w:id="0"/>
      <w:r w:rsidR="00E951D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，今年新</w:t>
      </w:r>
      <w:r w:rsidR="00683C5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申请</w:t>
      </w:r>
      <w:r w:rsidR="00922CE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导</w:t>
      </w:r>
      <w:r w:rsidR="00E951D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师</w:t>
      </w:r>
      <w:r w:rsidR="00683C5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资格认定的导师</w:t>
      </w:r>
      <w:r w:rsidR="00922CE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，暂不纳入2017年硕士生招生</w:t>
      </w:r>
      <w:r w:rsidR="00683C5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计划分配。</w:t>
      </w:r>
    </w:p>
    <w:p w:rsidR="00DA5296" w:rsidRPr="00DA5296" w:rsidRDefault="00DA5296" w:rsidP="00895D2D">
      <w:pPr>
        <w:widowControl/>
        <w:tabs>
          <w:tab w:val="left" w:pos="8647"/>
        </w:tabs>
        <w:spacing w:before="100" w:beforeAutospacing="1" w:after="100" w:afterAutospacing="1" w:line="345" w:lineRule="atLeast"/>
        <w:ind w:firstLineChars="200" w:firstLine="56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请各教研室</w:t>
      </w:r>
      <w:r w:rsidRPr="00DA5296">
        <w:rPr>
          <w:rFonts w:ascii="Arial" w:eastAsia="宋体" w:hAnsi="Arial" w:cs="Arial"/>
          <w:color w:val="000000"/>
          <w:kern w:val="0"/>
          <w:sz w:val="28"/>
          <w:szCs w:val="28"/>
        </w:rPr>
        <w:t>/</w:t>
      </w:r>
      <w:r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科室结合科室自身实际情况</w:t>
      </w:r>
      <w:r w:rsidR="003E4EF0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制定</w:t>
      </w:r>
      <w:r w:rsidRPr="00DA5296">
        <w:rPr>
          <w:rFonts w:ascii="Arial" w:eastAsia="宋体" w:hAnsi="Arial" w:cs="Arial"/>
          <w:color w:val="000000"/>
          <w:kern w:val="0"/>
          <w:sz w:val="28"/>
          <w:szCs w:val="28"/>
        </w:rPr>
        <w:t>201</w:t>
      </w:r>
      <w:r w:rsidR="00922CEB">
        <w:rPr>
          <w:rFonts w:ascii="Arial" w:eastAsia="宋体" w:hAnsi="Arial" w:cs="Arial" w:hint="eastAsia"/>
          <w:color w:val="000000"/>
          <w:kern w:val="0"/>
          <w:sz w:val="28"/>
          <w:szCs w:val="28"/>
        </w:rPr>
        <w:t>7</w:t>
      </w:r>
      <w:r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年硕士生招生分配方案</w:t>
      </w:r>
      <w:r w:rsidR="00E951D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及</w:t>
      </w:r>
      <w:r w:rsidR="003E4EF0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确定</w:t>
      </w:r>
      <w:r w:rsidR="00E951D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硕士生导师招生名单</w:t>
      </w:r>
      <w:r w:rsidR="008A690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（附件1-4可在教育处研究生科网页下载）</w:t>
      </w:r>
      <w:r w:rsidR="003E4EF0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与招生工作联系人回执一并</w:t>
      </w:r>
      <w:r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于</w:t>
      </w:r>
      <w:r w:rsidRPr="008866E4">
        <w:rPr>
          <w:rFonts w:ascii="Arial" w:eastAsia="宋体" w:hAnsi="Arial" w:cs="Arial"/>
          <w:b/>
          <w:color w:val="000000"/>
          <w:kern w:val="0"/>
          <w:sz w:val="28"/>
          <w:szCs w:val="28"/>
          <w:u w:val="single"/>
        </w:rPr>
        <w:t>7</w:t>
      </w:r>
      <w:r w:rsidRPr="008866E4">
        <w:rPr>
          <w:rFonts w:ascii="宋体" w:eastAsia="宋体" w:hAnsi="宋体" w:cs="Arial" w:hint="eastAsia"/>
          <w:b/>
          <w:color w:val="000000"/>
          <w:kern w:val="0"/>
          <w:sz w:val="28"/>
          <w:szCs w:val="28"/>
          <w:u w:val="single"/>
        </w:rPr>
        <w:t>月</w:t>
      </w:r>
      <w:r w:rsidR="00683C5B">
        <w:rPr>
          <w:rFonts w:ascii="宋体" w:eastAsia="宋体" w:hAnsi="宋体" w:cs="Arial" w:hint="eastAsia"/>
          <w:b/>
          <w:color w:val="000000"/>
          <w:kern w:val="0"/>
          <w:sz w:val="28"/>
          <w:szCs w:val="28"/>
          <w:u w:val="single"/>
        </w:rPr>
        <w:t>1</w:t>
      </w:r>
      <w:r w:rsidR="00734CF3">
        <w:rPr>
          <w:rFonts w:ascii="宋体" w:eastAsia="宋体" w:hAnsi="宋体" w:cs="Arial" w:hint="eastAsia"/>
          <w:b/>
          <w:color w:val="000000"/>
          <w:kern w:val="0"/>
          <w:sz w:val="28"/>
          <w:szCs w:val="28"/>
          <w:u w:val="single"/>
        </w:rPr>
        <w:t>5</w:t>
      </w:r>
      <w:r w:rsidRPr="008866E4">
        <w:rPr>
          <w:rFonts w:ascii="宋体" w:eastAsia="宋体" w:hAnsi="宋体" w:cs="Arial" w:hint="eastAsia"/>
          <w:b/>
          <w:color w:val="000000"/>
          <w:kern w:val="0"/>
          <w:sz w:val="28"/>
          <w:szCs w:val="28"/>
          <w:u w:val="single"/>
        </w:rPr>
        <w:t>日</w:t>
      </w:r>
      <w:r w:rsidR="00734CF3">
        <w:rPr>
          <w:rFonts w:ascii="宋体" w:eastAsia="宋体" w:hAnsi="宋体" w:cs="Arial" w:hint="eastAsia"/>
          <w:b/>
          <w:color w:val="000000"/>
          <w:kern w:val="0"/>
          <w:sz w:val="28"/>
          <w:szCs w:val="28"/>
          <w:u w:val="single"/>
        </w:rPr>
        <w:t>（周五）</w:t>
      </w:r>
      <w:r w:rsidRPr="008866E4">
        <w:rPr>
          <w:rFonts w:ascii="Arial" w:eastAsia="宋体" w:hAnsi="Arial" w:cs="Arial"/>
          <w:b/>
          <w:color w:val="000000"/>
          <w:kern w:val="0"/>
          <w:sz w:val="28"/>
          <w:szCs w:val="28"/>
          <w:u w:val="single"/>
        </w:rPr>
        <w:t>5:00</w:t>
      </w:r>
      <w:r w:rsidRPr="008866E4">
        <w:rPr>
          <w:rFonts w:ascii="宋体" w:eastAsia="宋体" w:hAnsi="宋体" w:cs="Arial" w:hint="eastAsia"/>
          <w:b/>
          <w:color w:val="000000"/>
          <w:kern w:val="0"/>
          <w:sz w:val="28"/>
          <w:szCs w:val="28"/>
          <w:u w:val="single"/>
        </w:rPr>
        <w:t>前</w:t>
      </w:r>
      <w:r w:rsidR="003E4EF0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交送至研究生科50</w:t>
      </w:r>
      <w:r w:rsidR="00A14A7A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1</w:t>
      </w:r>
      <w:r w:rsidR="003E4EF0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室彭老师处并发送电子版至</w:t>
      </w:r>
      <w:r w:rsidR="008866E4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gra</w:t>
      </w:r>
      <w:r w:rsidRPr="00DA529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duateok@163.com</w:t>
      </w:r>
      <w:r w:rsidR="00BB2DEB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邮箱</w:t>
      </w:r>
      <w:r w:rsidR="003E4EF0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。</w:t>
      </w:r>
    </w:p>
    <w:p w:rsidR="00280A81" w:rsidRPr="0006661C" w:rsidRDefault="00DA5296" w:rsidP="00E951D6">
      <w:pPr>
        <w:widowControl/>
        <w:spacing w:before="100" w:beforeAutospacing="1" w:after="100" w:afterAutospacing="1" w:line="345" w:lineRule="atLeast"/>
        <w:ind w:firstLine="420"/>
        <w:jc w:val="left"/>
        <w:rPr>
          <w:sz w:val="28"/>
          <w:szCs w:val="28"/>
        </w:rPr>
      </w:pPr>
      <w:r w:rsidRPr="00DA5296">
        <w:rPr>
          <w:rFonts w:ascii="Arial" w:eastAsia="宋体" w:hAnsi="Arial" w:cs="Arial"/>
          <w:color w:val="000000"/>
          <w:kern w:val="0"/>
          <w:sz w:val="28"/>
          <w:szCs w:val="28"/>
        </w:rPr>
        <w:t> </w:t>
      </w:r>
      <w:r w:rsidR="00A614CC">
        <w:rPr>
          <w:rFonts w:hint="eastAsia"/>
          <w:sz w:val="28"/>
          <w:szCs w:val="28"/>
        </w:rPr>
        <w:t xml:space="preserve">                             </w:t>
      </w:r>
      <w:r w:rsidR="008866E4">
        <w:rPr>
          <w:rFonts w:hint="eastAsia"/>
          <w:sz w:val="28"/>
          <w:szCs w:val="28"/>
        </w:rPr>
        <w:t xml:space="preserve">         </w:t>
      </w:r>
      <w:r w:rsidR="00A614CC">
        <w:rPr>
          <w:rFonts w:hint="eastAsia"/>
          <w:sz w:val="28"/>
          <w:szCs w:val="28"/>
        </w:rPr>
        <w:t>教育处研究生科</w:t>
      </w:r>
    </w:p>
    <w:p w:rsidR="004019E3" w:rsidRDefault="00A614CC" w:rsidP="004019E3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  <w:r w:rsidR="00E951D6">
        <w:rPr>
          <w:rFonts w:hint="eastAsia"/>
          <w:sz w:val="28"/>
          <w:szCs w:val="28"/>
        </w:rPr>
        <w:t xml:space="preserve"> </w:t>
      </w:r>
      <w:r w:rsidR="008866E4"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 w:rsidR="008866E4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201</w:t>
      </w:r>
      <w:r w:rsidR="00895D2D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日</w:t>
      </w:r>
    </w:p>
    <w:p w:rsidR="00E951D6" w:rsidRDefault="00E951D6" w:rsidP="00E951D6">
      <w:pPr>
        <w:ind w:hanging="142"/>
        <w:rPr>
          <w:sz w:val="28"/>
          <w:szCs w:val="28"/>
        </w:rPr>
      </w:pPr>
      <w:r>
        <w:rPr>
          <w:rFonts w:hint="eastAsia"/>
          <w:sz w:val="28"/>
          <w:szCs w:val="28"/>
        </w:rPr>
        <w:t>---------------------------------------------------------------------------------------</w:t>
      </w:r>
      <w:r w:rsidR="008866E4">
        <w:rPr>
          <w:rFonts w:hint="eastAsia"/>
          <w:sz w:val="28"/>
          <w:szCs w:val="28"/>
        </w:rPr>
        <w:t>------</w:t>
      </w:r>
      <w:r>
        <w:rPr>
          <w:rFonts w:hint="eastAsia"/>
          <w:sz w:val="28"/>
          <w:szCs w:val="28"/>
        </w:rPr>
        <w:t>----------------</w:t>
      </w:r>
    </w:p>
    <w:tbl>
      <w:tblPr>
        <w:tblStyle w:val="a6"/>
        <w:tblpPr w:leftFromText="180" w:rightFromText="180" w:vertAnchor="page" w:horzAnchor="margin" w:tblpY="12631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3219"/>
        <w:gridCol w:w="1985"/>
      </w:tblGrid>
      <w:tr w:rsidR="00682390" w:rsidTr="00682390">
        <w:tc>
          <w:tcPr>
            <w:tcW w:w="2130" w:type="dxa"/>
          </w:tcPr>
          <w:p w:rsidR="00682390" w:rsidRDefault="00682390" w:rsidP="00683C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130" w:type="dxa"/>
          </w:tcPr>
          <w:p w:rsidR="00682390" w:rsidRDefault="00682390" w:rsidP="00683C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3219" w:type="dxa"/>
          </w:tcPr>
          <w:p w:rsidR="00682390" w:rsidRDefault="00682390" w:rsidP="00683C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1985" w:type="dxa"/>
          </w:tcPr>
          <w:p w:rsidR="00682390" w:rsidRDefault="00682390" w:rsidP="00683C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682390" w:rsidTr="00682390">
        <w:tc>
          <w:tcPr>
            <w:tcW w:w="2130" w:type="dxa"/>
          </w:tcPr>
          <w:p w:rsidR="00682390" w:rsidRDefault="00682390" w:rsidP="00682390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682390" w:rsidRDefault="00682390" w:rsidP="00682390">
            <w:pPr>
              <w:rPr>
                <w:sz w:val="28"/>
                <w:szCs w:val="28"/>
              </w:rPr>
            </w:pPr>
          </w:p>
        </w:tc>
        <w:tc>
          <w:tcPr>
            <w:tcW w:w="3219" w:type="dxa"/>
          </w:tcPr>
          <w:p w:rsidR="00682390" w:rsidRDefault="00682390" w:rsidP="00682390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82390" w:rsidRDefault="00682390" w:rsidP="00682390">
            <w:pPr>
              <w:rPr>
                <w:sz w:val="28"/>
                <w:szCs w:val="28"/>
              </w:rPr>
            </w:pPr>
          </w:p>
        </w:tc>
      </w:tr>
      <w:tr w:rsidR="00682390" w:rsidTr="00682390">
        <w:tc>
          <w:tcPr>
            <w:tcW w:w="2130" w:type="dxa"/>
          </w:tcPr>
          <w:p w:rsidR="00682390" w:rsidRDefault="00682390" w:rsidP="00682390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682390" w:rsidRDefault="00682390" w:rsidP="00682390">
            <w:pPr>
              <w:rPr>
                <w:sz w:val="28"/>
                <w:szCs w:val="28"/>
              </w:rPr>
            </w:pPr>
          </w:p>
        </w:tc>
        <w:tc>
          <w:tcPr>
            <w:tcW w:w="3219" w:type="dxa"/>
          </w:tcPr>
          <w:p w:rsidR="00682390" w:rsidRDefault="00682390" w:rsidP="00682390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82390" w:rsidRDefault="00682390" w:rsidP="00682390">
            <w:pPr>
              <w:rPr>
                <w:sz w:val="28"/>
                <w:szCs w:val="28"/>
              </w:rPr>
            </w:pPr>
          </w:p>
        </w:tc>
      </w:tr>
    </w:tbl>
    <w:p w:rsidR="004019E3" w:rsidRPr="008866E4" w:rsidRDefault="00E9164E" w:rsidP="008866E4">
      <w:pPr>
        <w:jc w:val="center"/>
        <w:rPr>
          <w:b/>
          <w:sz w:val="44"/>
          <w:szCs w:val="44"/>
        </w:rPr>
      </w:pPr>
      <w:r w:rsidRPr="008866E4">
        <w:rPr>
          <w:rFonts w:hint="eastAsia"/>
          <w:b/>
          <w:sz w:val="44"/>
          <w:szCs w:val="44"/>
        </w:rPr>
        <w:t>201</w:t>
      </w:r>
      <w:r w:rsidR="00C66E36" w:rsidRPr="008866E4">
        <w:rPr>
          <w:rFonts w:hint="eastAsia"/>
          <w:b/>
          <w:sz w:val="44"/>
          <w:szCs w:val="44"/>
        </w:rPr>
        <w:t>7</w:t>
      </w:r>
      <w:r w:rsidRPr="008866E4">
        <w:rPr>
          <w:rFonts w:hint="eastAsia"/>
          <w:b/>
          <w:sz w:val="44"/>
          <w:szCs w:val="44"/>
        </w:rPr>
        <w:t>年硕士</w:t>
      </w:r>
      <w:r w:rsidR="00A614CC" w:rsidRPr="008866E4">
        <w:rPr>
          <w:rFonts w:hint="eastAsia"/>
          <w:b/>
          <w:sz w:val="44"/>
          <w:szCs w:val="44"/>
        </w:rPr>
        <w:t>招生工作联系人回执</w:t>
      </w:r>
    </w:p>
    <w:sectPr w:rsidR="004019E3" w:rsidRPr="008866E4" w:rsidSect="008A6907">
      <w:pgSz w:w="11906" w:h="16838"/>
      <w:pgMar w:top="851" w:right="707" w:bottom="426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88B" w:rsidRDefault="0071388B" w:rsidP="00275CD4">
      <w:r>
        <w:separator/>
      </w:r>
    </w:p>
  </w:endnote>
  <w:endnote w:type="continuationSeparator" w:id="0">
    <w:p w:rsidR="0071388B" w:rsidRDefault="0071388B" w:rsidP="00275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88B" w:rsidRDefault="0071388B" w:rsidP="00275CD4">
      <w:r>
        <w:separator/>
      </w:r>
    </w:p>
  </w:footnote>
  <w:footnote w:type="continuationSeparator" w:id="0">
    <w:p w:rsidR="0071388B" w:rsidRDefault="0071388B" w:rsidP="00275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63"/>
    <w:rsid w:val="0006661C"/>
    <w:rsid w:val="000F0802"/>
    <w:rsid w:val="00124832"/>
    <w:rsid w:val="001D1B32"/>
    <w:rsid w:val="0022021E"/>
    <w:rsid w:val="00275CD4"/>
    <w:rsid w:val="00280A81"/>
    <w:rsid w:val="002D480E"/>
    <w:rsid w:val="003E4EF0"/>
    <w:rsid w:val="004019E3"/>
    <w:rsid w:val="004F23ED"/>
    <w:rsid w:val="0058082B"/>
    <w:rsid w:val="005A3C0E"/>
    <w:rsid w:val="005B7F44"/>
    <w:rsid w:val="005D4651"/>
    <w:rsid w:val="00682390"/>
    <w:rsid w:val="00683C5B"/>
    <w:rsid w:val="00686A53"/>
    <w:rsid w:val="006960C8"/>
    <w:rsid w:val="0071388B"/>
    <w:rsid w:val="00733199"/>
    <w:rsid w:val="00734CF3"/>
    <w:rsid w:val="00792B92"/>
    <w:rsid w:val="007E2FC4"/>
    <w:rsid w:val="008866E4"/>
    <w:rsid w:val="00895D2D"/>
    <w:rsid w:val="008A6907"/>
    <w:rsid w:val="008E2C6B"/>
    <w:rsid w:val="00922CEB"/>
    <w:rsid w:val="009A6C28"/>
    <w:rsid w:val="00A14A7A"/>
    <w:rsid w:val="00A614CC"/>
    <w:rsid w:val="00A83E1F"/>
    <w:rsid w:val="00AC2CD0"/>
    <w:rsid w:val="00B27073"/>
    <w:rsid w:val="00BB2DEB"/>
    <w:rsid w:val="00BD38B5"/>
    <w:rsid w:val="00C04E63"/>
    <w:rsid w:val="00C63FA3"/>
    <w:rsid w:val="00C66E36"/>
    <w:rsid w:val="00CB1FCB"/>
    <w:rsid w:val="00D63A92"/>
    <w:rsid w:val="00DA4157"/>
    <w:rsid w:val="00DA5296"/>
    <w:rsid w:val="00DC33FA"/>
    <w:rsid w:val="00E9164E"/>
    <w:rsid w:val="00E951D6"/>
    <w:rsid w:val="00F3504D"/>
    <w:rsid w:val="00F770DE"/>
    <w:rsid w:val="00FF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5C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5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5CD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75CD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75CD4"/>
    <w:rPr>
      <w:sz w:val="18"/>
      <w:szCs w:val="18"/>
    </w:rPr>
  </w:style>
  <w:style w:type="table" w:styleId="a6">
    <w:name w:val="Table Grid"/>
    <w:basedOn w:val="a1"/>
    <w:uiPriority w:val="59"/>
    <w:rsid w:val="00A614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ate"/>
    <w:basedOn w:val="a"/>
    <w:next w:val="a"/>
    <w:link w:val="Char2"/>
    <w:uiPriority w:val="99"/>
    <w:semiHidden/>
    <w:unhideWhenUsed/>
    <w:rsid w:val="00A614CC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A614CC"/>
  </w:style>
  <w:style w:type="character" w:customStyle="1" w:styleId="apple-converted-space">
    <w:name w:val="apple-converted-space"/>
    <w:basedOn w:val="a0"/>
    <w:rsid w:val="00DA52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5C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5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5CD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75CD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75CD4"/>
    <w:rPr>
      <w:sz w:val="18"/>
      <w:szCs w:val="18"/>
    </w:rPr>
  </w:style>
  <w:style w:type="table" w:styleId="a6">
    <w:name w:val="Table Grid"/>
    <w:basedOn w:val="a1"/>
    <w:uiPriority w:val="59"/>
    <w:rsid w:val="00A614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ate"/>
    <w:basedOn w:val="a"/>
    <w:next w:val="a"/>
    <w:link w:val="Char2"/>
    <w:uiPriority w:val="99"/>
    <w:semiHidden/>
    <w:unhideWhenUsed/>
    <w:rsid w:val="00A614CC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A614CC"/>
  </w:style>
  <w:style w:type="character" w:customStyle="1" w:styleId="apple-converted-space">
    <w:name w:val="apple-converted-space"/>
    <w:basedOn w:val="a0"/>
    <w:rsid w:val="00DA5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92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28</cp:revision>
  <cp:lastPrinted>2016-06-30T02:38:00Z</cp:lastPrinted>
  <dcterms:created xsi:type="dcterms:W3CDTF">2015-06-26T05:34:00Z</dcterms:created>
  <dcterms:modified xsi:type="dcterms:W3CDTF">2016-06-30T04:18:00Z</dcterms:modified>
</cp:coreProperties>
</file>