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201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楷体_GB2312" w:hAnsi="宋体" w:eastAsia="楷体_GB2312"/>
          <w:b/>
          <w:sz w:val="32"/>
          <w:szCs w:val="32"/>
        </w:rPr>
        <w:t>年中山一院青年教师授课大赛</w:t>
      </w:r>
    </w:p>
    <w:p>
      <w:pPr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评  分  表（普通话）</w:t>
      </w:r>
    </w:p>
    <w:p>
      <w:pPr>
        <w:jc w:val="center"/>
        <w:rPr>
          <w:rFonts w:ascii="楷体_GB2312" w:hAnsi="宋体" w:eastAsia="楷体_GB2312"/>
          <w:b/>
          <w:sz w:val="32"/>
          <w:szCs w:val="32"/>
        </w:rPr>
      </w:pPr>
    </w:p>
    <w:p>
      <w:pPr>
        <w:rPr>
          <w:rFonts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选手单位：              姓名：                   编号：</w:t>
      </w:r>
    </w:p>
    <w:tbl>
      <w:tblPr>
        <w:tblStyle w:val="5"/>
        <w:tblW w:w="890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79"/>
        <w:gridCol w:w="1183"/>
        <w:gridCol w:w="3240"/>
        <w:gridCol w:w="1620"/>
        <w:gridCol w:w="720"/>
        <w:gridCol w:w="630"/>
        <w:gridCol w:w="6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序号</w:t>
            </w:r>
          </w:p>
        </w:tc>
        <w:tc>
          <w:tcPr>
            <w:tcW w:w="479" w:type="dxa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项目</w:t>
            </w:r>
          </w:p>
        </w:tc>
        <w:tc>
          <w:tcPr>
            <w:tcW w:w="6043" w:type="dxa"/>
            <w:gridSpan w:val="3"/>
          </w:tcPr>
          <w:p>
            <w:pPr>
              <w:spacing w:line="480" w:lineRule="auto"/>
              <w:jc w:val="center"/>
              <w:rPr>
                <w:rFonts w:ascii="楷体_GB2312" w:hAnsi="宋体" w:eastAsia="楷体_GB2312"/>
                <w:sz w:val="10"/>
                <w:szCs w:val="10"/>
              </w:rPr>
            </w:pPr>
          </w:p>
          <w:p>
            <w:pPr>
              <w:spacing w:line="480" w:lineRule="auto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评 测 要 求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分</w:t>
            </w:r>
          </w:p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数</w:t>
            </w:r>
          </w:p>
        </w:tc>
        <w:tc>
          <w:tcPr>
            <w:tcW w:w="630" w:type="dxa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得</w:t>
            </w:r>
          </w:p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分</w:t>
            </w:r>
          </w:p>
        </w:tc>
        <w:tc>
          <w:tcPr>
            <w:tcW w:w="606" w:type="dxa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备</w:t>
            </w:r>
          </w:p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一</w:t>
            </w:r>
          </w:p>
        </w:tc>
        <w:tc>
          <w:tcPr>
            <w:tcW w:w="479" w:type="dxa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教案</w:t>
            </w:r>
          </w:p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30分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043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教学目标明确，符合课程大纲要求，注重学生全面发展</w:t>
            </w:r>
          </w:p>
          <w:p>
            <w:pPr>
              <w:numPr>
                <w:ilvl w:val="0"/>
                <w:numId w:val="1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教学内容充实，无科学性</w:t>
            </w:r>
            <w:r>
              <w:rPr>
                <w:rFonts w:ascii="楷体_GB2312" w:hAnsi="宋体" w:eastAsia="楷体_GB2312"/>
                <w:szCs w:val="21"/>
              </w:rPr>
              <w:t>错误</w:t>
            </w:r>
            <w:r>
              <w:rPr>
                <w:rFonts w:hint="eastAsia" w:ascii="楷体_GB2312" w:hAnsi="宋体" w:eastAsia="楷体_GB2312"/>
                <w:szCs w:val="21"/>
              </w:rPr>
              <w:t>，顺序安排</w:t>
            </w:r>
            <w:r>
              <w:rPr>
                <w:rFonts w:ascii="楷体_GB2312" w:hAnsi="宋体" w:eastAsia="楷体_GB2312"/>
                <w:szCs w:val="21"/>
              </w:rPr>
              <w:t>符合专业学科逻辑，容量合适，</w:t>
            </w:r>
            <w:r>
              <w:rPr>
                <w:rFonts w:hint="eastAsia" w:ascii="楷体_GB2312" w:hAnsi="宋体" w:eastAsia="楷体_GB2312"/>
                <w:szCs w:val="21"/>
              </w:rPr>
              <w:t>理论联系实际，符合学生特点</w:t>
            </w:r>
          </w:p>
          <w:p>
            <w:pPr>
              <w:numPr>
                <w:ilvl w:val="0"/>
                <w:numId w:val="1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教学过程突出学生的主体性，教与学的活动有机结合，采用多种教学策略，注重调动学生的学习积极性</w:t>
            </w:r>
          </w:p>
          <w:p>
            <w:pPr>
              <w:numPr>
                <w:ilvl w:val="0"/>
                <w:numId w:val="1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正确选择和运用信息技术，多种媒体优化组合</w:t>
            </w:r>
          </w:p>
          <w:p>
            <w:pPr>
              <w:numPr>
                <w:ilvl w:val="0"/>
                <w:numId w:val="1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充分考虑了内容的重点和难点，并设计有效的措施，</w:t>
            </w:r>
            <w:r>
              <w:rPr>
                <w:rFonts w:ascii="楷体_GB2312" w:hAnsi="宋体" w:eastAsia="楷体_GB2312"/>
                <w:szCs w:val="21"/>
              </w:rPr>
              <w:t>对授课内容进行合理的时间分配</w:t>
            </w:r>
          </w:p>
          <w:p>
            <w:pPr>
              <w:numPr>
                <w:ilvl w:val="0"/>
                <w:numId w:val="1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文字表达准确、阐述清楚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ascii="楷体_GB2312" w:hAnsi="宋体" w:eastAsia="楷体_GB2312"/>
                <w:szCs w:val="21"/>
              </w:rPr>
              <w:t>10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ascii="楷体_GB2312" w:hAnsi="宋体" w:eastAsia="楷体_GB2312"/>
                <w:szCs w:val="21"/>
              </w:rPr>
              <w:t>4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ascii="楷体_GB2312" w:hAnsi="宋体" w:eastAsia="楷体_GB2312"/>
                <w:szCs w:val="21"/>
              </w:rPr>
              <w:t>4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ascii="楷体_GB2312" w:hAnsi="宋体" w:eastAsia="楷体_GB2312"/>
                <w:szCs w:val="21"/>
              </w:rPr>
              <w:t>4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4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4</w:t>
            </w:r>
          </w:p>
        </w:tc>
        <w:tc>
          <w:tcPr>
            <w:tcW w:w="630" w:type="dxa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06" w:type="dxa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Merge w:val="restart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二</w:t>
            </w:r>
          </w:p>
        </w:tc>
        <w:tc>
          <w:tcPr>
            <w:tcW w:w="479" w:type="dxa"/>
            <w:vMerge w:val="restart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教</w:t>
            </w:r>
          </w:p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学</w:t>
            </w:r>
          </w:p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演</w:t>
            </w:r>
          </w:p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示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ascii="楷体_GB2312" w:hAnsi="宋体" w:eastAsia="楷体_GB2312"/>
                <w:b/>
                <w:szCs w:val="21"/>
              </w:rPr>
              <w:t>60分</w:t>
            </w:r>
          </w:p>
        </w:tc>
        <w:tc>
          <w:tcPr>
            <w:tcW w:w="6043" w:type="dxa"/>
            <w:gridSpan w:val="3"/>
          </w:tcPr>
          <w:p>
            <w:pPr>
              <w:rPr>
                <w:rFonts w:ascii="楷体_GB2312" w:hAnsi="宋体" w:eastAsia="楷体_GB2312"/>
                <w:b/>
                <w:bCs/>
                <w:sz w:val="24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szCs w:val="21"/>
              </w:rPr>
              <w:t>1. 教学内容（20分）</w:t>
            </w:r>
          </w:p>
          <w:p>
            <w:pPr>
              <w:pStyle w:val="10"/>
              <w:numPr>
                <w:ilvl w:val="0"/>
                <w:numId w:val="2"/>
              </w:numPr>
              <w:rPr>
                <w:rFonts w:ascii="楷体_GB2312" w:hAnsi="宋体" w:eastAsia="楷体_GB2312"/>
                <w:b/>
                <w:bCs/>
                <w:sz w:val="24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教学内容科学性强，理论联系实际</w:t>
            </w:r>
          </w:p>
          <w:p>
            <w:pPr>
              <w:pStyle w:val="10"/>
              <w:numPr>
                <w:ilvl w:val="0"/>
                <w:numId w:val="2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教学内容学术性强，渗透专业思想，教学内容能承前启后，循序渐进，重点突出，逻辑性强</w:t>
            </w:r>
          </w:p>
          <w:p>
            <w:pPr>
              <w:pStyle w:val="10"/>
              <w:numPr>
                <w:ilvl w:val="0"/>
                <w:numId w:val="2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教学内容启发性强，符合学生认知规律，注重培养能力</w:t>
            </w:r>
          </w:p>
          <w:p>
            <w:pPr>
              <w:numPr>
                <w:ilvl w:val="0"/>
                <w:numId w:val="2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教学内容思想性强，引导学生树立专业意识、正确的世界观和价值观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6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6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5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3</w:t>
            </w:r>
          </w:p>
        </w:tc>
        <w:tc>
          <w:tcPr>
            <w:tcW w:w="630" w:type="dxa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06" w:type="dxa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Merge w:val="continue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79" w:type="dxa"/>
            <w:vMerge w:val="continue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043" w:type="dxa"/>
            <w:gridSpan w:val="3"/>
          </w:tcPr>
          <w:p>
            <w:pPr>
              <w:rPr>
                <w:rFonts w:ascii="楷体_GB2312" w:hAnsi="宋体" w:eastAsia="楷体_GB2312"/>
                <w:b/>
                <w:bCs/>
                <w:sz w:val="24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szCs w:val="21"/>
              </w:rPr>
              <w:t>2. 教学实施（25分）</w:t>
            </w:r>
          </w:p>
          <w:p>
            <w:pPr>
              <w:pStyle w:val="10"/>
              <w:numPr>
                <w:ilvl w:val="0"/>
                <w:numId w:val="3"/>
              </w:numPr>
              <w:rPr>
                <w:rFonts w:ascii="楷体_GB2312" w:hAnsi="宋体" w:eastAsia="楷体_GB2312"/>
                <w:b/>
                <w:bCs/>
                <w:sz w:val="24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教学活动多样灵活，教与学活动有机结合，突出学生的主体性</w:t>
            </w:r>
          </w:p>
          <w:p>
            <w:pPr>
              <w:pStyle w:val="10"/>
              <w:numPr>
                <w:ilvl w:val="0"/>
                <w:numId w:val="3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采用多种教学策略，能有效地调动学生的学习积极性</w:t>
            </w:r>
          </w:p>
          <w:p>
            <w:pPr>
              <w:pStyle w:val="10"/>
              <w:numPr>
                <w:ilvl w:val="0"/>
                <w:numId w:val="3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熟练、恰当地运用多媒体教学手段，有效提高教学质量</w:t>
            </w:r>
          </w:p>
          <w:p>
            <w:pPr>
              <w:numPr>
                <w:ilvl w:val="0"/>
                <w:numId w:val="3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课堂提问能启发学生思考，与学生有效交流与沟通</w:t>
            </w:r>
          </w:p>
          <w:p>
            <w:pPr>
              <w:pStyle w:val="10"/>
              <w:numPr>
                <w:ilvl w:val="0"/>
                <w:numId w:val="3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能较好组织、把握知识点之间的联系及讲授清晰到位。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6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6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6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4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3</w:t>
            </w:r>
          </w:p>
        </w:tc>
        <w:tc>
          <w:tcPr>
            <w:tcW w:w="630" w:type="dxa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06" w:type="dxa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Merge w:val="continue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79" w:type="dxa"/>
            <w:vMerge w:val="continue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043" w:type="dxa"/>
            <w:gridSpan w:val="3"/>
          </w:tcPr>
          <w:p>
            <w:pPr>
              <w:rPr>
                <w:rFonts w:ascii="楷体_GB2312" w:hAnsi="宋体" w:eastAsia="楷体_GB2312"/>
                <w:b/>
                <w:bCs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szCs w:val="21"/>
              </w:rPr>
              <w:t>3. 教学语言与教态（9）</w:t>
            </w:r>
          </w:p>
          <w:p>
            <w:pPr>
              <w:pStyle w:val="10"/>
              <w:numPr>
                <w:ilvl w:val="0"/>
                <w:numId w:val="4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着装整洁得体，教态自然大方，亲和力强</w:t>
            </w:r>
          </w:p>
          <w:p>
            <w:pPr>
              <w:pStyle w:val="10"/>
              <w:numPr>
                <w:ilvl w:val="0"/>
                <w:numId w:val="4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普通话讲课，语言清晰生动，语速适当</w:t>
            </w:r>
            <w:r>
              <w:rPr>
                <w:rFonts w:ascii="楷体_GB2312" w:hAnsi="宋体" w:eastAsia="楷体_GB2312"/>
                <w:szCs w:val="21"/>
              </w:rPr>
              <w:t>，</w:t>
            </w:r>
            <w:r>
              <w:rPr>
                <w:rFonts w:hint="eastAsia" w:ascii="楷体_GB2312" w:hAnsi="宋体" w:eastAsia="楷体_GB2312"/>
                <w:szCs w:val="21"/>
              </w:rPr>
              <w:t>表达能力强</w:t>
            </w:r>
          </w:p>
          <w:p>
            <w:pPr>
              <w:pStyle w:val="10"/>
              <w:numPr>
                <w:ilvl w:val="0"/>
                <w:numId w:val="4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态度积极、向上，具有较强的感染力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3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3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3</w:t>
            </w:r>
          </w:p>
        </w:tc>
        <w:tc>
          <w:tcPr>
            <w:tcW w:w="630" w:type="dxa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06" w:type="dxa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Merge w:val="continue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79" w:type="dxa"/>
            <w:vMerge w:val="continue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043" w:type="dxa"/>
            <w:gridSpan w:val="3"/>
          </w:tcPr>
          <w:p>
            <w:pPr>
              <w:rPr>
                <w:rFonts w:ascii="楷体_GB2312" w:hAnsi="宋体" w:eastAsia="楷体_GB2312"/>
                <w:b/>
                <w:bCs/>
                <w:sz w:val="24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szCs w:val="21"/>
              </w:rPr>
              <w:t>4. 板书（传统板书和教具）（6分）</w:t>
            </w:r>
          </w:p>
          <w:p>
            <w:pPr>
              <w:pStyle w:val="10"/>
              <w:numPr>
                <w:ilvl w:val="0"/>
                <w:numId w:val="5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板书设计合理</w:t>
            </w:r>
          </w:p>
          <w:p>
            <w:pPr>
              <w:pStyle w:val="10"/>
              <w:numPr>
                <w:ilvl w:val="0"/>
                <w:numId w:val="5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能恰当</w:t>
            </w:r>
            <w:r>
              <w:rPr>
                <w:rFonts w:ascii="Calibri" w:hAnsi="Calibri" w:eastAsia="楷体_GB2312"/>
                <w:szCs w:val="21"/>
              </w:rPr>
              <w:t>、有效地使用</w:t>
            </w:r>
            <w:r>
              <w:rPr>
                <w:rFonts w:hint="eastAsia" w:ascii="Calibri" w:hAnsi="Calibri" w:eastAsia="楷体_GB2312"/>
                <w:szCs w:val="21"/>
              </w:rPr>
              <w:t>板书</w:t>
            </w:r>
            <w:r>
              <w:rPr>
                <w:rFonts w:ascii="Calibri" w:hAnsi="Calibri" w:eastAsia="楷体_GB2312"/>
                <w:szCs w:val="21"/>
              </w:rPr>
              <w:t>或实物等各种教学辅助手段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3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3</w:t>
            </w:r>
          </w:p>
        </w:tc>
        <w:tc>
          <w:tcPr>
            <w:tcW w:w="630" w:type="dxa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06" w:type="dxa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  <w:p>
            <w:pPr>
              <w:rPr>
                <w:rFonts w:ascii="楷体_GB2312" w:hAnsi="宋体" w:eastAsia="楷体_GB2312"/>
                <w:szCs w:val="21"/>
              </w:rPr>
            </w:pPr>
          </w:p>
          <w:p>
            <w:p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三</w:t>
            </w:r>
          </w:p>
        </w:tc>
        <w:tc>
          <w:tcPr>
            <w:tcW w:w="479" w:type="dxa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总体</w:t>
            </w:r>
          </w:p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印象</w:t>
            </w:r>
          </w:p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10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分</w:t>
            </w:r>
          </w:p>
        </w:tc>
        <w:tc>
          <w:tcPr>
            <w:tcW w:w="6043" w:type="dxa"/>
            <w:gridSpan w:val="3"/>
          </w:tcPr>
          <w:p>
            <w:pPr>
              <w:ind w:left="-5"/>
              <w:rPr>
                <w:rFonts w:ascii="楷体_GB2312" w:hAnsi="宋体" w:eastAsia="楷体_GB2312"/>
                <w:szCs w:val="21"/>
              </w:rPr>
            </w:pPr>
          </w:p>
          <w:p>
            <w:pPr>
              <w:numPr>
                <w:ilvl w:val="0"/>
                <w:numId w:val="6"/>
              </w:numPr>
              <w:tabs>
                <w:tab w:val="left" w:pos="355"/>
                <w:tab w:val="clear" w:pos="2625"/>
              </w:tabs>
              <w:ind w:hanging="263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教学理念先进，注重学生的全面发展</w:t>
            </w:r>
          </w:p>
          <w:p>
            <w:pPr>
              <w:numPr>
                <w:ilvl w:val="0"/>
                <w:numId w:val="6"/>
              </w:numPr>
              <w:tabs>
                <w:tab w:val="left" w:pos="355"/>
                <w:tab w:val="clear" w:pos="2625"/>
              </w:tabs>
              <w:ind w:hanging="263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教学风格突出，感染力强</w:t>
            </w:r>
          </w:p>
          <w:p>
            <w:pPr>
              <w:numPr>
                <w:ilvl w:val="0"/>
                <w:numId w:val="6"/>
              </w:numPr>
              <w:tabs>
                <w:tab w:val="left" w:pos="355"/>
                <w:tab w:val="clear" w:pos="2625"/>
              </w:tabs>
              <w:ind w:hanging="263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热爱教师岗位，尊重学生，注重教书育人，学生评估良好</w:t>
            </w:r>
          </w:p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4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3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3</w:t>
            </w:r>
          </w:p>
        </w:tc>
        <w:tc>
          <w:tcPr>
            <w:tcW w:w="630" w:type="dxa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06" w:type="dxa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2088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其他扣分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（超时、PPT内容错误等情况）</w:t>
            </w:r>
          </w:p>
        </w:tc>
        <w:tc>
          <w:tcPr>
            <w:tcW w:w="4860" w:type="dxa"/>
            <w:gridSpan w:val="2"/>
          </w:tcPr>
          <w:p>
            <w:pPr>
              <w:ind w:left="-5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扣分细项：</w:t>
            </w:r>
          </w:p>
        </w:tc>
        <w:tc>
          <w:tcPr>
            <w:tcW w:w="1956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另扣</w:t>
            </w:r>
            <w:r>
              <w:rPr>
                <w:rFonts w:hint="eastAsia" w:ascii="楷体_GB2312" w:hAnsi="宋体" w:eastAsia="楷体_GB2312"/>
                <w:szCs w:val="21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/>
                <w:szCs w:val="21"/>
              </w:rPr>
              <w:t>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  <w:gridSpan w:val="3"/>
          </w:tcPr>
          <w:p>
            <w:pPr>
              <w:spacing w:line="480" w:lineRule="auto"/>
              <w:rPr>
                <w:rFonts w:ascii="楷体_GB2312" w:hAnsi="宋体" w:eastAsia="楷体_GB2312"/>
                <w:sz w:val="11"/>
                <w:szCs w:val="11"/>
              </w:rPr>
            </w:pPr>
          </w:p>
          <w:p>
            <w:pPr>
              <w:spacing w:line="480" w:lineRule="auto"/>
              <w:jc w:val="center"/>
              <w:rPr>
                <w:rFonts w:ascii="楷体_GB2312" w:hAnsi="宋体" w:eastAsia="楷体_GB2312"/>
                <w:sz w:val="28"/>
                <w:szCs w:val="21"/>
              </w:rPr>
            </w:pPr>
            <w:r>
              <w:rPr>
                <w:rFonts w:hint="eastAsia" w:ascii="楷体_GB2312" w:hAnsi="宋体" w:eastAsia="楷体_GB2312"/>
                <w:sz w:val="28"/>
                <w:szCs w:val="21"/>
              </w:rPr>
              <w:t>评委签名</w:t>
            </w:r>
          </w:p>
        </w:tc>
        <w:tc>
          <w:tcPr>
            <w:tcW w:w="3240" w:type="dxa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总  分</w:t>
            </w:r>
          </w:p>
        </w:tc>
        <w:tc>
          <w:tcPr>
            <w:tcW w:w="1956" w:type="dxa"/>
            <w:gridSpan w:val="3"/>
          </w:tcPr>
          <w:p>
            <w:pPr>
              <w:rPr>
                <w:rFonts w:ascii="楷体_GB2312" w:hAnsi="宋体" w:eastAsia="楷体_GB2312"/>
                <w:sz w:val="28"/>
                <w:szCs w:val="21"/>
              </w:rPr>
            </w:pPr>
          </w:p>
        </w:tc>
      </w:tr>
    </w:tbl>
    <w:p/>
    <w:sectPr>
      <w:pgSz w:w="11906" w:h="16838"/>
      <w:pgMar w:top="1134" w:right="1588" w:bottom="1134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30806"/>
    <w:multiLevelType w:val="multilevel"/>
    <w:tmpl w:val="26030806"/>
    <w:lvl w:ilvl="0" w:tentative="0">
      <w:start w:val="1"/>
      <w:numFmt w:val="decimal"/>
      <w:lvlText w:val="(%1)"/>
      <w:lvlJc w:val="left"/>
      <w:pPr>
        <w:ind w:left="720" w:hanging="360"/>
      </w:pPr>
      <w:rPr>
        <w:rFonts w:ascii="楷体_GB2312" w:hAnsi="宋体" w:eastAsia="楷体_GB2312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B3E69"/>
    <w:multiLevelType w:val="multilevel"/>
    <w:tmpl w:val="376B3E69"/>
    <w:lvl w:ilvl="0" w:tentative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E1319"/>
    <w:multiLevelType w:val="multilevel"/>
    <w:tmpl w:val="431E1319"/>
    <w:lvl w:ilvl="0" w:tentative="0">
      <w:start w:val="1"/>
      <w:numFmt w:val="decimal"/>
      <w:lvlText w:val="%1."/>
      <w:lvlJc w:val="left"/>
      <w:pPr>
        <w:tabs>
          <w:tab w:val="left" w:pos="2625"/>
        </w:tabs>
        <w:ind w:left="262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82F42F2"/>
    <w:multiLevelType w:val="multilevel"/>
    <w:tmpl w:val="582F42F2"/>
    <w:lvl w:ilvl="0" w:tentative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A69EE"/>
    <w:multiLevelType w:val="multilevel"/>
    <w:tmpl w:val="59CA69EE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735E2B84"/>
    <w:multiLevelType w:val="multilevel"/>
    <w:tmpl w:val="735E2B84"/>
    <w:lvl w:ilvl="0" w:tentative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5A58"/>
    <w:rsid w:val="00010604"/>
    <w:rsid w:val="00012F8D"/>
    <w:rsid w:val="00087955"/>
    <w:rsid w:val="00087F61"/>
    <w:rsid w:val="000B4169"/>
    <w:rsid w:val="000E1439"/>
    <w:rsid w:val="00104A03"/>
    <w:rsid w:val="00106894"/>
    <w:rsid w:val="0016302E"/>
    <w:rsid w:val="001858B8"/>
    <w:rsid w:val="001926F4"/>
    <w:rsid w:val="001A5604"/>
    <w:rsid w:val="00240A55"/>
    <w:rsid w:val="00247717"/>
    <w:rsid w:val="002547DA"/>
    <w:rsid w:val="002661AB"/>
    <w:rsid w:val="00270599"/>
    <w:rsid w:val="002B251A"/>
    <w:rsid w:val="002F5C56"/>
    <w:rsid w:val="00314E46"/>
    <w:rsid w:val="003158DE"/>
    <w:rsid w:val="00326833"/>
    <w:rsid w:val="00354EAD"/>
    <w:rsid w:val="00356399"/>
    <w:rsid w:val="00362912"/>
    <w:rsid w:val="00383C69"/>
    <w:rsid w:val="003D1409"/>
    <w:rsid w:val="00417C67"/>
    <w:rsid w:val="00441670"/>
    <w:rsid w:val="00441CC4"/>
    <w:rsid w:val="004622DB"/>
    <w:rsid w:val="004864DD"/>
    <w:rsid w:val="00491224"/>
    <w:rsid w:val="0049212B"/>
    <w:rsid w:val="004B2FBC"/>
    <w:rsid w:val="00527263"/>
    <w:rsid w:val="0054243C"/>
    <w:rsid w:val="0056712B"/>
    <w:rsid w:val="00573DB0"/>
    <w:rsid w:val="00577289"/>
    <w:rsid w:val="005A14A0"/>
    <w:rsid w:val="005D6C42"/>
    <w:rsid w:val="00615312"/>
    <w:rsid w:val="006169E4"/>
    <w:rsid w:val="00633E14"/>
    <w:rsid w:val="006372F6"/>
    <w:rsid w:val="00653F7C"/>
    <w:rsid w:val="006565BF"/>
    <w:rsid w:val="00682975"/>
    <w:rsid w:val="00686F16"/>
    <w:rsid w:val="006A79BE"/>
    <w:rsid w:val="006B3DFA"/>
    <w:rsid w:val="006B7A9A"/>
    <w:rsid w:val="006D18FE"/>
    <w:rsid w:val="006F17A8"/>
    <w:rsid w:val="006F1A2E"/>
    <w:rsid w:val="006F2018"/>
    <w:rsid w:val="007122E9"/>
    <w:rsid w:val="00725D0F"/>
    <w:rsid w:val="00755A58"/>
    <w:rsid w:val="00760259"/>
    <w:rsid w:val="00763A7E"/>
    <w:rsid w:val="00770C04"/>
    <w:rsid w:val="007A03FD"/>
    <w:rsid w:val="007F2831"/>
    <w:rsid w:val="007F3B49"/>
    <w:rsid w:val="0084196A"/>
    <w:rsid w:val="00852B85"/>
    <w:rsid w:val="00872DE0"/>
    <w:rsid w:val="00877373"/>
    <w:rsid w:val="008A2763"/>
    <w:rsid w:val="008B4784"/>
    <w:rsid w:val="008E2A3E"/>
    <w:rsid w:val="008F51CB"/>
    <w:rsid w:val="00902A9A"/>
    <w:rsid w:val="0090659E"/>
    <w:rsid w:val="00930B4D"/>
    <w:rsid w:val="00932C6C"/>
    <w:rsid w:val="00933EBF"/>
    <w:rsid w:val="009469EA"/>
    <w:rsid w:val="0098420A"/>
    <w:rsid w:val="00991025"/>
    <w:rsid w:val="009978EF"/>
    <w:rsid w:val="009C5577"/>
    <w:rsid w:val="009D1D43"/>
    <w:rsid w:val="00A355C2"/>
    <w:rsid w:val="00A460A6"/>
    <w:rsid w:val="00A509D4"/>
    <w:rsid w:val="00A62763"/>
    <w:rsid w:val="00A703EF"/>
    <w:rsid w:val="00A8306A"/>
    <w:rsid w:val="00A835E0"/>
    <w:rsid w:val="00A97D03"/>
    <w:rsid w:val="00AA3532"/>
    <w:rsid w:val="00AB2873"/>
    <w:rsid w:val="00AC2B1F"/>
    <w:rsid w:val="00AD6771"/>
    <w:rsid w:val="00B06452"/>
    <w:rsid w:val="00B418B6"/>
    <w:rsid w:val="00B45CF8"/>
    <w:rsid w:val="00B50A17"/>
    <w:rsid w:val="00B91B3B"/>
    <w:rsid w:val="00BB362A"/>
    <w:rsid w:val="00BD13F8"/>
    <w:rsid w:val="00BF44A7"/>
    <w:rsid w:val="00C1392B"/>
    <w:rsid w:val="00C1679B"/>
    <w:rsid w:val="00C24BD9"/>
    <w:rsid w:val="00C34FFC"/>
    <w:rsid w:val="00C4521D"/>
    <w:rsid w:val="00C726FA"/>
    <w:rsid w:val="00C7688B"/>
    <w:rsid w:val="00CC7638"/>
    <w:rsid w:val="00CD52FB"/>
    <w:rsid w:val="00CE2DFA"/>
    <w:rsid w:val="00CF146D"/>
    <w:rsid w:val="00CF621B"/>
    <w:rsid w:val="00D35509"/>
    <w:rsid w:val="00D46216"/>
    <w:rsid w:val="00D52DBF"/>
    <w:rsid w:val="00D734C6"/>
    <w:rsid w:val="00D9330D"/>
    <w:rsid w:val="00DA3D36"/>
    <w:rsid w:val="00DA566F"/>
    <w:rsid w:val="00DE3A2F"/>
    <w:rsid w:val="00E044FB"/>
    <w:rsid w:val="00E24046"/>
    <w:rsid w:val="00E579DF"/>
    <w:rsid w:val="00E95399"/>
    <w:rsid w:val="00EB0F27"/>
    <w:rsid w:val="00EC2688"/>
    <w:rsid w:val="00EE2F2D"/>
    <w:rsid w:val="00EE319D"/>
    <w:rsid w:val="00EE4A19"/>
    <w:rsid w:val="00F02B64"/>
    <w:rsid w:val="00F34612"/>
    <w:rsid w:val="00F36468"/>
    <w:rsid w:val="00F80BDC"/>
    <w:rsid w:val="00FA2740"/>
    <w:rsid w:val="00FA36CF"/>
    <w:rsid w:val="00FD1EE3"/>
    <w:rsid w:val="00FF0272"/>
    <w:rsid w:val="00FF052A"/>
    <w:rsid w:val="00FF415D"/>
    <w:rsid w:val="00FF4D18"/>
    <w:rsid w:val="6D7B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138</Words>
  <Characters>787</Characters>
  <Lines>6</Lines>
  <Paragraphs>1</Paragraphs>
  <TotalTime>0</TotalTime>
  <ScaleCrop>false</ScaleCrop>
  <LinksUpToDate>false</LinksUpToDate>
  <CharactersWithSpaces>924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2017-11-03T09:04:00Z</dcterms:created>
  <dc:creator>User</dc:creator>
  <cp:lastModifiedBy>Daisy</cp:lastModifiedBy>
  <cp:lastPrinted>2017-11-03T03:43:00Z</cp:lastPrinted>
  <dcterms:modified xsi:type="dcterms:W3CDTF">2019-07-01T09:18:24Z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