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14" w:rsidRDefault="004D4B14" w:rsidP="004D4B14">
      <w:pPr>
        <w:widowControl/>
        <w:spacing w:afterLines="100" w:after="312"/>
        <w:jc w:val="left"/>
        <w:rPr>
          <w:rFonts w:ascii="黑体" w:eastAsia="黑体" w:hAnsi="新宋体"/>
          <w:b/>
          <w:sz w:val="36"/>
          <w:szCs w:val="36"/>
        </w:rPr>
      </w:pPr>
      <w:r>
        <w:rPr>
          <w:rFonts w:ascii="黑体" w:eastAsia="黑体" w:hAnsi="新宋体"/>
          <w:b/>
          <w:sz w:val="36"/>
          <w:szCs w:val="36"/>
        </w:rPr>
        <w:t>附件</w:t>
      </w:r>
      <w:r w:rsidR="00B5569F">
        <w:rPr>
          <w:rFonts w:ascii="黑体" w:eastAsia="黑体" w:hAnsi="新宋体"/>
          <w:b/>
          <w:sz w:val="36"/>
          <w:szCs w:val="36"/>
        </w:rPr>
        <w:t>2</w:t>
      </w:r>
    </w:p>
    <w:p w:rsidR="004D4B14" w:rsidRPr="00E758D6" w:rsidRDefault="004D4B14" w:rsidP="004D4B14">
      <w:pPr>
        <w:widowControl/>
        <w:spacing w:afterLines="100" w:after="312"/>
        <w:jc w:val="center"/>
        <w:rPr>
          <w:rFonts w:ascii="黑体" w:eastAsia="黑体" w:hAnsi="新宋体"/>
          <w:b/>
          <w:sz w:val="36"/>
          <w:szCs w:val="36"/>
        </w:rPr>
      </w:pPr>
      <w:r w:rsidRPr="00E758D6">
        <w:rPr>
          <w:rFonts w:ascii="黑体" w:eastAsia="黑体" w:hAnsi="新宋体" w:hint="eastAsia"/>
          <w:b/>
          <w:sz w:val="36"/>
          <w:szCs w:val="36"/>
        </w:rPr>
        <w:t>专家账户信息表</w:t>
      </w:r>
    </w:p>
    <w:p w:rsidR="004D4B14" w:rsidRDefault="004D4B14" w:rsidP="004D4B14">
      <w:pPr>
        <w:widowControl/>
        <w:spacing w:afterLines="100" w:after="312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hint="eastAsia"/>
          <w:b/>
          <w:bCs/>
          <w:color w:val="0084D8"/>
        </w:rPr>
        <w:t>请您核实下列信息，中国博士后</w:t>
      </w:r>
      <w:proofErr w:type="gramStart"/>
      <w:r>
        <w:rPr>
          <w:rFonts w:hint="eastAsia"/>
          <w:b/>
          <w:bCs/>
          <w:color w:val="0084D8"/>
        </w:rPr>
        <w:t>科学基金委</w:t>
      </w:r>
      <w:proofErr w:type="gramEnd"/>
      <w:r>
        <w:rPr>
          <w:rFonts w:hint="eastAsia"/>
          <w:b/>
          <w:bCs/>
          <w:color w:val="0084D8"/>
        </w:rPr>
        <w:t>将据此邮汇评审费，银行账号必须为专家本人持有：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725"/>
        <w:gridCol w:w="4797"/>
      </w:tblGrid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户名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XX</w:t>
            </w:r>
            <w:r>
              <w:rPr>
                <w:rFonts w:ascii="黑体" w:eastAsia="黑体" w:hAnsi="黑体" w:cs="黑体"/>
                <w:color w:val="000000"/>
                <w:sz w:val="32"/>
                <w:szCs w:val="32"/>
              </w:rPr>
              <w:t>X</w:t>
            </w:r>
          </w:p>
        </w:tc>
      </w:tr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银行账号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（请填写储蓄卡账号，</w:t>
            </w:r>
            <w:r w:rsidRPr="00E758D6">
              <w:rPr>
                <w:rFonts w:ascii="黑体" w:eastAsia="黑体" w:hAnsi="黑体" w:cs="黑体" w:hint="eastAsia"/>
                <w:color w:val="FF0000"/>
                <w:sz w:val="32"/>
                <w:szCs w:val="32"/>
              </w:rPr>
              <w:t>不要填写信用卡账号</w:t>
            </w: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）</w:t>
            </w:r>
          </w:p>
        </w:tc>
      </w:tr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开户银行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如：中国工商银行</w:t>
            </w:r>
          </w:p>
        </w:tc>
      </w:tr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开户网点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如：广东省广州市五山支行</w:t>
            </w:r>
          </w:p>
        </w:tc>
      </w:tr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开户行行号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left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注：开户行行号（联行号）是银行之间往来的编号，是央行分配给银行的编码，由12位数字构成。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</w:rPr>
              <w:br/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查询开户行行号请参考以下两种方法：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</w:rPr>
              <w:br/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方法</w:t>
            </w:r>
            <w:proofErr w:type="gramStart"/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一</w:t>
            </w:r>
            <w:proofErr w:type="gramEnd"/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：致电开户银行客</w:t>
            </w:r>
            <w:proofErr w:type="gramStart"/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服咨询</w:t>
            </w:r>
            <w:proofErr w:type="gramEnd"/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或登陆网上银行查看。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</w:rPr>
              <w:br/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方法二：百度搜索“联行号”，打开进入联行号查询官网，在首页可根据您要查询的银行名称、省份、城市进行查询。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</w:rPr>
              <w:br/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查询网站链接:</w:t>
            </w:r>
            <w:hyperlink r:id="rId7" w:tgtFrame="_blank" w:history="1">
              <w:r>
                <w:rPr>
                  <w:rStyle w:val="a6"/>
                  <w:rFonts w:ascii="微软雅黑" w:eastAsia="微软雅黑" w:hAnsi="微软雅黑" w:hint="eastAsia"/>
                  <w:sz w:val="18"/>
                  <w:szCs w:val="18"/>
                  <w:shd w:val="clear" w:color="auto" w:fill="FFFFFF"/>
                </w:rPr>
                <w:t>http://www.lianhanghao.com/</w:t>
              </w:r>
            </w:hyperlink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</w:rPr>
              <w:br/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 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 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 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 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 </w:t>
            </w:r>
            <w:r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6"/>
                  <w:rFonts w:ascii="微软雅黑" w:eastAsia="微软雅黑" w:hAnsi="微软雅黑" w:hint="eastAsia"/>
                  <w:sz w:val="18"/>
                  <w:szCs w:val="18"/>
                  <w:shd w:val="clear" w:color="auto" w:fill="FFFFFF"/>
                </w:rPr>
                <w:t>http://www.5cm.cn/bank/</w:t>
              </w:r>
            </w:hyperlink>
          </w:p>
        </w:tc>
      </w:tr>
      <w:tr w:rsidR="004D4B14" w:rsidTr="000A3B22">
        <w:trPr>
          <w:jc w:val="center"/>
        </w:trPr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账户所在省市</w:t>
            </w:r>
          </w:p>
        </w:tc>
        <w:tc>
          <w:tcPr>
            <w:tcW w:w="5341" w:type="dxa"/>
            <w:vAlign w:val="center"/>
          </w:tcPr>
          <w:p w:rsidR="004D4B14" w:rsidRDefault="004D4B14" w:rsidP="000A3B22">
            <w:pPr>
              <w:widowControl/>
              <w:spacing w:afterLines="100" w:after="312"/>
              <w:jc w:val="center"/>
              <w:rPr>
                <w:rFonts w:ascii="黑体" w:eastAsia="黑体" w:hAnsi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如：广东省</w:t>
            </w:r>
          </w:p>
        </w:tc>
      </w:tr>
    </w:tbl>
    <w:p w:rsidR="004C1F01" w:rsidRDefault="004D4B14">
      <w:r>
        <w:rPr>
          <w:rFonts w:ascii="黑体" w:eastAsia="黑体" w:hAnsi="黑体" w:cs="黑体" w:hint="eastAsia"/>
          <w:color w:val="000000"/>
          <w:sz w:val="32"/>
          <w:szCs w:val="32"/>
        </w:rPr>
        <w:t>（注：此表无需打印，填好后</w:t>
      </w:r>
      <w:r w:rsidRPr="00B656C1">
        <w:rPr>
          <w:rFonts w:ascii="黑体" w:eastAsia="黑体" w:hAnsi="黑体" w:cs="黑体" w:hint="eastAsia"/>
          <w:color w:val="FF0000"/>
          <w:sz w:val="32"/>
          <w:szCs w:val="32"/>
        </w:rPr>
        <w:t>电子版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发至人才办邮箱：</w:t>
      </w:r>
      <w:r w:rsidR="00C0605A">
        <w:rPr>
          <w:rFonts w:ascii="黑体" w:eastAsia="黑体" w:hAnsi="黑体" w:cs="黑体" w:hint="eastAsia"/>
          <w:color w:val="000000"/>
          <w:sz w:val="32"/>
          <w:szCs w:val="32"/>
        </w:rPr>
        <w:t>279888938@qq.com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）</w:t>
      </w:r>
      <w:bookmarkStart w:id="0" w:name="_GoBack"/>
      <w:bookmarkEnd w:id="0"/>
    </w:p>
    <w:sectPr w:rsidR="004C1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A4" w:rsidRDefault="003272A4" w:rsidP="004D4B14">
      <w:r>
        <w:separator/>
      </w:r>
    </w:p>
  </w:endnote>
  <w:endnote w:type="continuationSeparator" w:id="0">
    <w:p w:rsidR="003272A4" w:rsidRDefault="003272A4" w:rsidP="004D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A4" w:rsidRDefault="003272A4" w:rsidP="004D4B14">
      <w:r>
        <w:separator/>
      </w:r>
    </w:p>
  </w:footnote>
  <w:footnote w:type="continuationSeparator" w:id="0">
    <w:p w:rsidR="003272A4" w:rsidRDefault="003272A4" w:rsidP="004D4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BE"/>
    <w:rsid w:val="000D5FCB"/>
    <w:rsid w:val="001140BE"/>
    <w:rsid w:val="003272A4"/>
    <w:rsid w:val="004C1F01"/>
    <w:rsid w:val="004D4B14"/>
    <w:rsid w:val="00A664EB"/>
    <w:rsid w:val="00B5569F"/>
    <w:rsid w:val="00C0605A"/>
    <w:rsid w:val="00F727CD"/>
    <w:rsid w:val="00FC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14"/>
    <w:pPr>
      <w:widowControl w:val="0"/>
      <w:jc w:val="both"/>
    </w:pPr>
    <w:rPr>
      <w:rFonts w:ascii="Calibri" w:eastAsia="宋体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B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B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B14"/>
    <w:rPr>
      <w:sz w:val="18"/>
      <w:szCs w:val="18"/>
    </w:rPr>
  </w:style>
  <w:style w:type="table" w:styleId="a5">
    <w:name w:val="Table Grid"/>
    <w:basedOn w:val="a1"/>
    <w:uiPriority w:val="59"/>
    <w:rsid w:val="004D4B14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4D4B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14"/>
    <w:pPr>
      <w:widowControl w:val="0"/>
      <w:jc w:val="both"/>
    </w:pPr>
    <w:rPr>
      <w:rFonts w:ascii="Calibri" w:eastAsia="宋体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B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B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B14"/>
    <w:rPr>
      <w:sz w:val="18"/>
      <w:szCs w:val="18"/>
    </w:rPr>
  </w:style>
  <w:style w:type="table" w:styleId="a5">
    <w:name w:val="Table Grid"/>
    <w:basedOn w:val="a1"/>
    <w:uiPriority w:val="59"/>
    <w:rsid w:val="004D4B14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4D4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cm.cn/ban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anhanghao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余驩</dc:creator>
  <cp:lastModifiedBy>PC</cp:lastModifiedBy>
  <cp:revision>3</cp:revision>
  <dcterms:created xsi:type="dcterms:W3CDTF">2019-03-26T07:19:00Z</dcterms:created>
  <dcterms:modified xsi:type="dcterms:W3CDTF">2019-03-26T09:48:00Z</dcterms:modified>
</cp:coreProperties>
</file>