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bCs/>
          <w:sz w:val="36"/>
        </w:rPr>
      </w:pPr>
      <w:r>
        <w:rPr>
          <w:rFonts w:hint="eastAsia" w:eastAsia="黑体"/>
          <w:b/>
          <w:bCs/>
          <w:sz w:val="36"/>
        </w:rPr>
        <w:t>代 表 作 专 家 评 价 表</w:t>
      </w:r>
    </w:p>
    <w:p>
      <w:pPr>
        <w:jc w:val="center"/>
        <w:rPr>
          <w:rFonts w:hint="eastAsia" w:eastAsia="黑体"/>
          <w:b/>
          <w:bCs/>
          <w:sz w:val="36"/>
        </w:rPr>
      </w:pPr>
      <w:r>
        <w:rPr>
          <w:rFonts w:hint="eastAsia"/>
          <w:b/>
          <w:bCs/>
          <w:szCs w:val="21"/>
        </w:rPr>
        <w:t>（</w:t>
      </w:r>
      <w:r>
        <w:rPr>
          <w:rFonts w:hint="eastAsia"/>
          <w:b/>
          <w:bCs/>
          <w:szCs w:val="21"/>
          <w:lang w:eastAsia="zh-CN"/>
        </w:rPr>
        <w:t>中山大学</w:t>
      </w:r>
      <w:r>
        <w:rPr>
          <w:rFonts w:hint="eastAsia" w:hAnsi="宋体" w:cs="宋体"/>
          <w:b/>
          <w:bCs/>
          <w:szCs w:val="21"/>
        </w:rPr>
        <w:t>青年杰出人才正高级专业技术职务评聘专用</w:t>
      </w:r>
      <w:r>
        <w:rPr>
          <w:rFonts w:hint="eastAsia"/>
          <w:b/>
          <w:bCs/>
          <w:szCs w:val="21"/>
        </w:rPr>
        <w:t>）</w:t>
      </w:r>
    </w:p>
    <w:p>
      <w:pPr>
        <w:rPr>
          <w:rFonts w:hint="eastAsia" w:eastAsia="黑体"/>
          <w:sz w:val="24"/>
        </w:rPr>
      </w:pPr>
    </w:p>
    <w:tbl>
      <w:tblPr>
        <w:tblStyle w:val="6"/>
        <w:tblW w:w="9323" w:type="dxa"/>
        <w:jc w:val="center"/>
        <w:tblInd w:w="-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528"/>
        <w:gridCol w:w="885"/>
        <w:gridCol w:w="681"/>
        <w:gridCol w:w="1050"/>
        <w:gridCol w:w="57"/>
        <w:gridCol w:w="1788"/>
        <w:gridCol w:w="429"/>
        <w:gridCol w:w="1359"/>
        <w:gridCol w:w="59"/>
        <w:gridCol w:w="17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28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姓 名</w:t>
            </w:r>
          </w:p>
        </w:tc>
        <w:tc>
          <w:tcPr>
            <w:tcW w:w="1566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5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学 科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lang w:eastAsia="zh-CN"/>
              </w:rPr>
              <w:t>研究方向</w:t>
            </w:r>
          </w:p>
        </w:tc>
        <w:tc>
          <w:tcPr>
            <w:tcW w:w="2274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418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申请职位</w:t>
            </w:r>
          </w:p>
        </w:tc>
        <w:tc>
          <w:tcPr>
            <w:tcW w:w="172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758" w:type="dxa"/>
            <w:tcBorders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5418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成果名称及基本信息</w:t>
            </w:r>
          </w:p>
        </w:tc>
        <w:tc>
          <w:tcPr>
            <w:tcW w:w="14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成果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形式</w:t>
            </w:r>
          </w:p>
        </w:tc>
        <w:tc>
          <w:tcPr>
            <w:tcW w:w="1729" w:type="dxa"/>
            <w:tcBorders>
              <w:left w:val="single" w:color="auto" w:sz="4" w:space="0"/>
              <w:bottom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说明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5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75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75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4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2" w:hRule="atLeast"/>
          <w:jc w:val="center"/>
        </w:trPr>
        <w:tc>
          <w:tcPr>
            <w:tcW w:w="9323" w:type="dxa"/>
            <w:gridSpan w:val="1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综合评价意见：请您对申请人的代表作、学术研究、教学工作进行综合评价</w:t>
            </w: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rPr>
                <w:rFonts w:hint="eastAsia"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ascii="黑体" w:eastAsia="黑体"/>
                <w:sz w:val="24"/>
              </w:rPr>
            </w:pPr>
          </w:p>
          <w:p>
            <w:pPr>
              <w:tabs>
                <w:tab w:val="left" w:pos="864"/>
              </w:tabs>
              <w:rPr>
                <w:rFonts w:hint="eastAsia"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" w:hRule="atLeast"/>
          <w:jc w:val="center"/>
        </w:trPr>
        <w:tc>
          <w:tcPr>
            <w:tcW w:w="2171" w:type="dxa"/>
            <w:gridSpan w:val="3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总体评价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eastAsia="仿宋_GB2312"/>
                <w:b/>
                <w:sz w:val="24"/>
              </w:rPr>
              <w:t>综合考虑申请人学术研究等方面情况,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 xml:space="preserve"> 在相应空格内打“√”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</w:tc>
        <w:tc>
          <w:tcPr>
            <w:tcW w:w="357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1.申请人是否具备所申请职位的条件？</w:t>
            </w:r>
          </w:p>
        </w:tc>
        <w:tc>
          <w:tcPr>
            <w:tcW w:w="3576" w:type="dxa"/>
            <w:gridSpan w:val="4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2．申请人是否达到贵校同级职位的水平？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2171" w:type="dxa"/>
            <w:gridSpan w:val="3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88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ind w:firstLine="361" w:firstLineChars="15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具备</w:t>
            </w:r>
          </w:p>
        </w:tc>
        <w:tc>
          <w:tcPr>
            <w:tcW w:w="17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ind w:firstLine="360" w:firstLineChars="150"/>
              <w:rPr>
                <w:rFonts w:ascii="仿宋_GB2312" w:eastAsia="仿宋_GB2312"/>
                <w:sz w:val="24"/>
              </w:rPr>
            </w:pPr>
          </w:p>
        </w:tc>
        <w:tc>
          <w:tcPr>
            <w:tcW w:w="1788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达到</w:t>
            </w:r>
          </w:p>
        </w:tc>
        <w:tc>
          <w:tcPr>
            <w:tcW w:w="1788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ind w:firstLine="360" w:firstLineChars="15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2171" w:type="dxa"/>
            <w:gridSpan w:val="3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88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ind w:firstLine="361" w:firstLineChars="15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基本具备</w:t>
            </w:r>
          </w:p>
        </w:tc>
        <w:tc>
          <w:tcPr>
            <w:tcW w:w="17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ind w:firstLine="360" w:firstLineChars="150"/>
              <w:rPr>
                <w:rFonts w:ascii="仿宋_GB2312" w:eastAsia="仿宋_GB2312"/>
                <w:sz w:val="24"/>
              </w:rPr>
            </w:pPr>
          </w:p>
        </w:tc>
        <w:tc>
          <w:tcPr>
            <w:tcW w:w="1788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基本达到</w:t>
            </w:r>
          </w:p>
        </w:tc>
        <w:tc>
          <w:tcPr>
            <w:tcW w:w="1788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ind w:firstLine="360" w:firstLineChars="15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2171" w:type="dxa"/>
            <w:gridSpan w:val="3"/>
            <w:vMerge w:val="continue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88" w:type="dxa"/>
            <w:gridSpan w:val="3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ind w:firstLine="361" w:firstLineChars="15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尚未具备</w:t>
            </w:r>
          </w:p>
        </w:tc>
        <w:tc>
          <w:tcPr>
            <w:tcW w:w="1788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ind w:firstLine="360" w:firstLineChars="150"/>
              <w:rPr>
                <w:rFonts w:ascii="仿宋_GB2312" w:eastAsia="仿宋_GB2312"/>
                <w:sz w:val="24"/>
              </w:rPr>
            </w:pPr>
          </w:p>
        </w:tc>
        <w:tc>
          <w:tcPr>
            <w:tcW w:w="1788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ind w:firstLine="360" w:firstLineChars="1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尚未达到</w:t>
            </w:r>
          </w:p>
        </w:tc>
        <w:tc>
          <w:tcPr>
            <w:tcW w:w="1788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60" w:lineRule="auto"/>
              <w:ind w:firstLine="360" w:firstLineChars="150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8" w:hRule="atLeast"/>
          <w:jc w:val="center"/>
        </w:trPr>
        <w:tc>
          <w:tcPr>
            <w:tcW w:w="9323" w:type="dxa"/>
            <w:gridSpan w:val="11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中山大学将申请人材料送</w:t>
            </w:r>
            <w:r>
              <w:rPr>
                <w:rFonts w:ascii="仿宋_GB2312" w:eastAsia="仿宋_GB2312"/>
                <w:b/>
                <w:sz w:val="24"/>
              </w:rPr>
              <w:t>5</w:t>
            </w:r>
            <w:r>
              <w:rPr>
                <w:rFonts w:hint="eastAsia" w:ascii="仿宋_GB2312" w:eastAsia="仿宋_GB2312"/>
                <w:b/>
                <w:sz w:val="24"/>
              </w:rPr>
              <w:t>位</w:t>
            </w:r>
            <w:r>
              <w:rPr>
                <w:rFonts w:hint="eastAsia" w:ascii="仿宋_GB2312" w:eastAsia="仿宋_GB2312"/>
                <w:sz w:val="24"/>
              </w:rPr>
              <w:t>海内外同行专家进行评审。5份同行专家评议意见中，如包含</w:t>
            </w:r>
            <w:r>
              <w:rPr>
                <w:rFonts w:hint="eastAsia" w:ascii="仿宋_GB2312" w:eastAsia="仿宋_GB2312"/>
                <w:b/>
                <w:sz w:val="24"/>
              </w:rPr>
              <w:t>1个</w:t>
            </w:r>
            <w:r>
              <w:rPr>
                <w:rFonts w:hint="eastAsia" w:ascii="仿宋_GB2312" w:eastAsia="仿宋_GB2312"/>
                <w:sz w:val="24"/>
              </w:rPr>
              <w:t>以上（含1个）“尚未具备”或</w:t>
            </w:r>
            <w:r>
              <w:rPr>
                <w:rFonts w:hint="eastAsia" w:ascii="仿宋_GB2312" w:eastAsia="仿宋_GB2312"/>
                <w:b/>
                <w:sz w:val="24"/>
              </w:rPr>
              <w:t>2个</w:t>
            </w:r>
            <w:r>
              <w:rPr>
                <w:rFonts w:hint="eastAsia" w:ascii="仿宋_GB2312" w:eastAsia="仿宋_GB2312"/>
                <w:sz w:val="24"/>
              </w:rPr>
              <w:t>以上（含2个）“基本具备”，则认定为未通过同行专家评议，不能进入下一评审环节。</w:t>
            </w:r>
          </w:p>
        </w:tc>
      </w:tr>
    </w:tbl>
    <w:p>
      <w:pPr>
        <w:spacing w:before="312" w:beforeLines="100" w:line="420" w:lineRule="auto"/>
        <w:jc w:val="left"/>
        <w:rPr>
          <w:rFonts w:hint="eastAsia" w:ascii="仿宋_GB2312" w:eastAsia="仿宋_GB2312"/>
          <w:sz w:val="24"/>
        </w:rPr>
      </w:pPr>
      <w:bookmarkStart w:id="0" w:name="_GoBack"/>
      <w:bookmarkEnd w:id="0"/>
    </w:p>
    <w:p>
      <w:pPr>
        <w:spacing w:before="312" w:beforeLines="100" w:line="420" w:lineRule="auto"/>
        <w:jc w:val="lef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鉴定专家单位：</w:t>
      </w:r>
      <w:r>
        <w:rPr>
          <w:rFonts w:hint="eastAsia" w:ascii="仿宋_GB2312" w:eastAsia="仿宋_GB2312"/>
          <w:sz w:val="24"/>
          <w:u w:val="single"/>
        </w:rPr>
        <w:t xml:space="preserve">           </w:t>
      </w:r>
      <w:r>
        <w:rPr>
          <w:rFonts w:hint="eastAsia" w:ascii="仿宋_GB2312" w:eastAsia="仿宋_GB2312"/>
          <w:sz w:val="24"/>
        </w:rPr>
        <w:t xml:space="preserve">    姓名：</w:t>
      </w:r>
      <w:r>
        <w:rPr>
          <w:rFonts w:hint="eastAsia" w:ascii="仿宋_GB2312" w:eastAsia="仿宋_GB2312"/>
          <w:sz w:val="24"/>
          <w:u w:val="single"/>
        </w:rPr>
        <w:t xml:space="preserve">            </w:t>
      </w:r>
      <w:r>
        <w:rPr>
          <w:rFonts w:hint="eastAsia" w:ascii="仿宋_GB2312" w:eastAsia="仿宋_GB2312"/>
          <w:sz w:val="24"/>
        </w:rPr>
        <w:t xml:space="preserve">  专业技术职务：</w:t>
      </w:r>
      <w:r>
        <w:rPr>
          <w:rFonts w:hint="eastAsia" w:ascii="仿宋_GB2312" w:eastAsia="仿宋_GB2312"/>
          <w:sz w:val="24"/>
          <w:u w:val="single"/>
        </w:rPr>
        <w:t xml:space="preserve">       </w:t>
      </w:r>
    </w:p>
    <w:p>
      <w:pPr>
        <w:spacing w:before="312" w:beforeLines="100" w:line="420" w:lineRule="auto"/>
        <w:jc w:val="lef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学科：</w:t>
      </w:r>
      <w:r>
        <w:rPr>
          <w:rFonts w:hint="eastAsia" w:ascii="仿宋_GB2312" w:eastAsia="仿宋_GB2312"/>
          <w:sz w:val="24"/>
          <w:u w:val="single"/>
        </w:rPr>
        <w:t xml:space="preserve">                   </w:t>
      </w:r>
      <w:r>
        <w:rPr>
          <w:rFonts w:hint="eastAsia" w:ascii="仿宋_GB2312" w:eastAsia="仿宋_GB2312"/>
          <w:sz w:val="24"/>
        </w:rPr>
        <w:t xml:space="preserve">    研究方向：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</w:t>
      </w:r>
      <w:r>
        <w:rPr>
          <w:rFonts w:hint="eastAsia" w:ascii="仿宋_GB2312" w:eastAsia="仿宋_GB2312"/>
          <w:sz w:val="24"/>
        </w:rPr>
        <w:t xml:space="preserve"> </w:t>
      </w:r>
    </w:p>
    <w:p>
      <w:pPr>
        <w:spacing w:before="312" w:beforeLines="100" w:line="420" w:lineRule="auto"/>
        <w:jc w:val="lef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人才头衔或荣誉称号：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</w:t>
      </w:r>
      <w:r>
        <w:rPr>
          <w:rFonts w:hint="eastAsia" w:ascii="仿宋_GB2312" w:eastAsia="仿宋_GB2312"/>
          <w:sz w:val="24"/>
        </w:rPr>
        <w:t xml:space="preserve"> </w:t>
      </w:r>
    </w:p>
    <w:p>
      <w:pPr>
        <w:spacing w:line="420" w:lineRule="auto"/>
        <w:rPr>
          <w:rFonts w:hint="eastAsia" w:ascii="仿宋_GB2312" w:eastAsia="仿宋_GB2312"/>
          <w:sz w:val="24"/>
        </w:rPr>
      </w:pPr>
    </w:p>
    <w:p>
      <w:pPr>
        <w:spacing w:line="420" w:lineRule="auto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鉴定专家所在单位人事部门（</w:t>
      </w:r>
      <w:r>
        <w:rPr>
          <w:rFonts w:hint="eastAsia" w:ascii="仿宋_GB2312" w:eastAsia="仿宋_GB2312"/>
          <w:b/>
          <w:sz w:val="24"/>
        </w:rPr>
        <w:t>公章</w:t>
      </w:r>
      <w:r>
        <w:rPr>
          <w:rFonts w:hint="eastAsia" w:ascii="仿宋_GB2312" w:eastAsia="仿宋_GB2312"/>
          <w:sz w:val="24"/>
        </w:rPr>
        <w:t>）                          年   月   日</w:t>
      </w:r>
    </w:p>
    <w:p>
      <w:pPr>
        <w:jc w:val="left"/>
        <w:rPr>
          <w:rFonts w:hint="default" w:ascii="Times New Roman" w:hAnsi="Times New Roman" w:cs="Times New Roman" w:eastAsiaTheme="majorEastAsia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/>
          <w:sz w:val="48"/>
          <w:szCs w:val="48"/>
        </w:rPr>
        <w:t>专家信息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auto"/>
        <w:jc w:val="left"/>
        <w:textAlignment w:val="auto"/>
        <w:outlineLvl w:val="9"/>
        <w:rPr>
          <w:rFonts w:hint="default" w:ascii="Times New Roman" w:hAnsi="Times New Roman" w:cs="Times New Roman" w:eastAsiaTheme="majorEastAsia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cs="Times New Roman" w:eastAsiaTheme="majorEastAsia"/>
          <w:b/>
          <w:bCs/>
          <w:sz w:val="32"/>
          <w:szCs w:val="32"/>
          <w:lang w:val="en-US" w:eastAsia="zh-CN"/>
        </w:rPr>
        <w:t>所在</w:t>
      </w:r>
      <w:r>
        <w:rPr>
          <w:rFonts w:hint="eastAsia" w:cs="Times New Roman" w:eastAsiaTheme="majorEastAsia"/>
          <w:b/>
          <w:bCs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cs="Times New Roman" w:eastAsiaTheme="majorEastAsia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cs="Times New Roman" w:eastAsiaTheme="majorEastAsia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auto"/>
        <w:jc w:val="left"/>
        <w:textAlignment w:val="auto"/>
        <w:outlineLvl w:val="9"/>
        <w:rPr>
          <w:rFonts w:hint="default" w:ascii="Times New Roman" w:hAnsi="Times New Roman" w:cs="Times New Roman" w:eastAsiaTheme="majorEastAsia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cs="Times New Roman" w:eastAsiaTheme="majorEastAsia"/>
          <w:b/>
          <w:bCs/>
          <w:sz w:val="32"/>
          <w:szCs w:val="32"/>
          <w:lang w:val="en-US" w:eastAsia="zh-CN"/>
        </w:rPr>
        <w:t>姓名（正楷）</w:t>
      </w:r>
      <w:r>
        <w:rPr>
          <w:rFonts w:hint="default" w:ascii="Times New Roman" w:hAnsi="Times New Roman" w:cs="Times New Roman" w:eastAsiaTheme="majorEastAsia"/>
          <w:sz w:val="32"/>
          <w:szCs w:val="32"/>
          <w:u w:val="single"/>
          <w:lang w:val="en-US" w:eastAsia="zh-CN"/>
        </w:rPr>
        <w:t>　　　　　　　　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left"/>
        <w:textAlignment w:val="auto"/>
        <w:outlineLvl w:val="9"/>
        <w:rPr>
          <w:rFonts w:hint="default" w:ascii="Times New Roman" w:hAnsi="Times New Roman" w:cs="Times New Roman" w:eastAsiaTheme="majorEastAsia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ajorEastAsia"/>
          <w:b/>
          <w:bCs/>
          <w:sz w:val="32"/>
          <w:szCs w:val="32"/>
          <w:lang w:val="en-US" w:eastAsia="zh-CN"/>
        </w:rPr>
        <w:t>证件类型（请勾选）</w:t>
      </w:r>
      <w:r>
        <w:rPr>
          <w:rFonts w:hint="default" w:ascii="Times New Roman" w:hAnsi="Times New Roman" w:cs="Times New Roman" w:eastAsiaTheme="majorEastAsia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cs="Times New Roman" w:eastAsiaTheme="majorEastAsia"/>
          <w:b w:val="0"/>
          <w:bCs w:val="0"/>
          <w:sz w:val="30"/>
          <w:szCs w:val="30"/>
          <w:lang w:val="en-US" w:eastAsia="zh-CN"/>
        </w:rPr>
        <w:t>1</w:t>
      </w:r>
      <w:r>
        <w:rPr>
          <w:rFonts w:hint="default" w:ascii="Times New Roman" w:hAnsi="Times New Roman" w:cs="Times New Roman" w:eastAsiaTheme="majorEastAsia"/>
          <w:sz w:val="30"/>
          <w:szCs w:val="30"/>
          <w:lang w:val="en-US" w:eastAsia="zh-CN"/>
        </w:rPr>
        <w:t>、身份证；2、外国护照；3、香港身份证；4、台湾身份证；5、外国人永久居留证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left"/>
        <w:textAlignment w:val="auto"/>
        <w:outlineLvl w:val="9"/>
        <w:rPr>
          <w:rFonts w:hint="default" w:ascii="Times New Roman" w:hAnsi="Times New Roman" w:cs="Times New Roman" w:eastAsiaTheme="majorEastAsia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ajorEastAsia"/>
          <w:b/>
          <w:bCs/>
          <w:sz w:val="32"/>
          <w:szCs w:val="32"/>
          <w:lang w:val="en-US" w:eastAsia="zh-CN"/>
        </w:rPr>
        <w:t>证件号码</w:t>
      </w:r>
      <w:r>
        <w:rPr>
          <w:rFonts w:hint="default" w:ascii="Times New Roman" w:hAnsi="Times New Roman" w:cs="Times New Roman" w:eastAsiaTheme="majorEastAsia"/>
          <w:sz w:val="32"/>
          <w:szCs w:val="32"/>
          <w:lang w:val="en-US" w:eastAsia="zh-CN"/>
        </w:rPr>
        <w:t>：</w:t>
      </w:r>
      <w:r>
        <w:rPr>
          <w:rFonts w:hint="default" w:ascii="Times New Roman" w:hAnsi="Times New Roman" w:cs="Times New Roman" w:eastAsiaTheme="majorEastAsia"/>
          <w:sz w:val="32"/>
          <w:szCs w:val="32"/>
          <w:u w:val="single"/>
          <w:lang w:val="en-US" w:eastAsia="zh-CN"/>
        </w:rPr>
        <w:t>　　　　　　　　　　　　　　</w:t>
      </w:r>
      <w:r>
        <w:rPr>
          <w:rFonts w:hint="default" w:ascii="Times New Roman" w:hAnsi="Times New Roman" w:cs="Times New Roman" w:eastAsiaTheme="majorEastAsia"/>
          <w:sz w:val="32"/>
          <w:szCs w:val="32"/>
          <w:lang w:val="en-US" w:eastAsia="zh-CN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Times New Roman" w:hAnsi="Times New Roman" w:cs="Times New Roman" w:eastAsiaTheme="majorEastAsia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ajorEastAsia"/>
          <w:b/>
          <w:bCs/>
          <w:sz w:val="32"/>
          <w:szCs w:val="32"/>
          <w:lang w:val="en-US" w:eastAsia="zh-CN"/>
        </w:rPr>
        <w:t>银行卡号：</w:t>
      </w:r>
      <w:r>
        <w:rPr>
          <w:rFonts w:hint="default" w:ascii="Times New Roman" w:hAnsi="Times New Roman" w:cs="Times New Roman" w:eastAsiaTheme="majorEastAsia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cs="Times New Roman" w:eastAsiaTheme="majorEastAsia"/>
          <w:sz w:val="30"/>
          <w:szCs w:val="30"/>
          <w:lang w:val="en-US" w:eastAsia="zh-CN"/>
        </w:rPr>
        <w:t>四大银行带银联标记储蓄卡</w:t>
      </w:r>
      <w:r>
        <w:rPr>
          <w:rFonts w:hint="default" w:ascii="Times New Roman" w:hAnsi="Times New Roman" w:cs="Times New Roman" w:eastAsiaTheme="majorEastAsia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Times New Roman" w:hAnsi="Times New Roman" w:cs="Times New Roman" w:eastAsiaTheme="majorEastAsia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ajorEastAsia"/>
          <w:sz w:val="32"/>
          <w:szCs w:val="32"/>
          <w:u w:val="single"/>
          <w:lang w:val="en-US" w:eastAsia="zh-CN"/>
        </w:rPr>
        <w:t>　　　　　　　　　　　　　　　　　　　　　　</w:t>
      </w:r>
      <w:r>
        <w:rPr>
          <w:rFonts w:hint="default" w:ascii="Times New Roman" w:hAnsi="Times New Roman" w:cs="Times New Roman" w:eastAsiaTheme="majorEastAsia"/>
          <w:sz w:val="32"/>
          <w:szCs w:val="32"/>
          <w:lang w:val="en-US" w:eastAsia="zh-CN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Times New Roman" w:hAnsi="Times New Roman" w:cs="Times New Roman" w:eastAsiaTheme="majorEastAsia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ajorEastAsia"/>
          <w:b/>
          <w:bCs/>
          <w:sz w:val="32"/>
          <w:szCs w:val="32"/>
          <w:lang w:val="en-US" w:eastAsia="zh-CN"/>
        </w:rPr>
        <w:t>开户银行全称：</w:t>
      </w:r>
      <w:r>
        <w:rPr>
          <w:rFonts w:hint="default" w:ascii="Times New Roman" w:hAnsi="Times New Roman" w:cs="Times New Roman" w:eastAsiaTheme="majorEastAsia"/>
          <w:sz w:val="32"/>
          <w:szCs w:val="32"/>
          <w:lang w:val="en-US" w:eastAsia="zh-CN"/>
        </w:rPr>
        <w:t>（具体到支行，〔例〕</w:t>
      </w:r>
      <w:r>
        <w:rPr>
          <w:rFonts w:hint="default" w:ascii="Times New Roman" w:hAnsi="Times New Roman" w:cs="Times New Roman" w:eastAsiaTheme="majorEastAsia"/>
          <w:b/>
          <w:bCs/>
          <w:sz w:val="32"/>
          <w:szCs w:val="32"/>
          <w:lang w:val="en-US" w:eastAsia="zh-CN"/>
        </w:rPr>
        <w:t>中国工商银行广东省广州市中山大学支行</w:t>
      </w:r>
      <w:r>
        <w:rPr>
          <w:rFonts w:hint="default" w:ascii="Times New Roman" w:hAnsi="Times New Roman" w:cs="Times New Roman" w:eastAsiaTheme="majorEastAsia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Times New Roman" w:hAnsi="Times New Roman" w:cs="Times New Roman" w:eastAsiaTheme="majorEastAsia"/>
          <w:i w:val="0"/>
          <w:iCs w:val="0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cs="Times New Roman" w:eastAsiaTheme="majorEastAsia"/>
          <w:sz w:val="32"/>
          <w:szCs w:val="32"/>
          <w:u w:val="single"/>
          <w:lang w:val="en-US" w:eastAsia="zh-CN"/>
        </w:rPr>
        <w:t>　　　　　　　　　　　　　　　　　　　　　　　　</w:t>
      </w:r>
      <w:r>
        <w:rPr>
          <w:rFonts w:hint="default" w:ascii="Times New Roman" w:hAnsi="Times New Roman" w:cs="Times New Roman" w:eastAsiaTheme="majorEastAsia"/>
          <w:sz w:val="32"/>
          <w:szCs w:val="32"/>
          <w:u w:val="none"/>
          <w:lang w:val="en-US" w:eastAsia="zh-CN"/>
        </w:rPr>
        <w:t>　　　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Times New Roman" w:hAnsi="Times New Roman" w:cs="Times New Roman" w:eastAsiaTheme="maj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ajorEastAsia"/>
          <w:b/>
          <w:bCs/>
          <w:sz w:val="32"/>
          <w:szCs w:val="32"/>
          <w:lang w:val="en-US" w:eastAsia="zh-CN"/>
        </w:rPr>
        <w:t>联系方式：</w:t>
      </w:r>
      <w:r>
        <w:rPr>
          <w:rFonts w:hint="default" w:ascii="Times New Roman" w:hAnsi="Times New Roman" w:cs="Times New Roman" w:eastAsiaTheme="majorEastAsia"/>
          <w:sz w:val="24"/>
          <w:szCs w:val="24"/>
          <w:lang w:val="en-US" w:eastAsia="zh-CN"/>
        </w:rPr>
        <w:t>（手机号码、电子邮箱请务必至少填写一项，用于个人信息需要补充或更正时联系以及评审费发放后短信/邮件通知）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Times New Roman" w:hAnsi="Times New Roman" w:cs="Times New Roman" w:eastAsiaTheme="majorEastAsia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cs="Times New Roman" w:eastAsiaTheme="majorEastAsia"/>
          <w:sz w:val="32"/>
          <w:szCs w:val="32"/>
          <w:u w:val="single"/>
          <w:lang w:val="en-US" w:eastAsia="zh-CN"/>
        </w:rPr>
        <w:t>　　 　　　　　　　　　　　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Times New Roman" w:hAnsi="Times New Roman" w:cs="Times New Roman" w:eastAsiaTheme="majorEastAsia"/>
          <w:sz w:val="32"/>
          <w:szCs w:val="32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default" w:ascii="Times New Roman" w:hAnsi="Times New Roman" w:cs="Times New Roman" w:eastAsiaTheme="majorEastAsia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ajorEastAsia"/>
          <w:b/>
          <w:bCs/>
          <w:sz w:val="32"/>
          <w:szCs w:val="32"/>
          <w:lang w:val="en-US" w:eastAsia="zh-CN"/>
        </w:rPr>
        <w:t>备注：</w:t>
      </w:r>
      <w:r>
        <w:rPr>
          <w:rFonts w:hint="default" w:ascii="Times New Roman" w:hAnsi="Times New Roman" w:cs="Times New Roman" w:eastAsiaTheme="majorEastAsia"/>
          <w:sz w:val="30"/>
          <w:szCs w:val="30"/>
          <w:lang w:val="en-US" w:eastAsia="zh-CN"/>
        </w:rPr>
        <w:t>同行专家评审费（每份材料</w:t>
      </w:r>
      <w:r>
        <w:rPr>
          <w:rFonts w:hint="default" w:ascii="Times New Roman" w:hAnsi="Times New Roman" w:cs="Times New Roman" w:eastAsiaTheme="majorEastAsia"/>
          <w:b/>
          <w:bCs/>
          <w:sz w:val="30"/>
          <w:szCs w:val="30"/>
          <w:lang w:val="en-US" w:eastAsia="zh-CN"/>
        </w:rPr>
        <w:t>伍佰元整</w:t>
      </w:r>
      <w:r>
        <w:rPr>
          <w:rFonts w:hint="default" w:ascii="Times New Roman" w:hAnsi="Times New Roman" w:cs="Times New Roman" w:eastAsiaTheme="majorEastAsia"/>
          <w:sz w:val="30"/>
          <w:szCs w:val="30"/>
          <w:lang w:val="en-US" w:eastAsia="zh-CN"/>
        </w:rPr>
        <w:t>）。若您评审多份由中山大学送审的材料，请您按不同被评审人</w:t>
      </w:r>
      <w:r>
        <w:rPr>
          <w:rFonts w:hint="default" w:ascii="Times New Roman" w:hAnsi="Times New Roman" w:cs="Times New Roman" w:eastAsiaTheme="majorEastAsia"/>
          <w:b/>
          <w:bCs/>
          <w:sz w:val="30"/>
          <w:szCs w:val="30"/>
          <w:lang w:val="en-US" w:eastAsia="zh-CN"/>
        </w:rPr>
        <w:t>填写多份</w:t>
      </w:r>
      <w:r>
        <w:rPr>
          <w:rFonts w:hint="default" w:ascii="Times New Roman" w:hAnsi="Times New Roman" w:cs="Times New Roman" w:eastAsiaTheme="majorEastAsia"/>
          <w:sz w:val="30"/>
          <w:szCs w:val="30"/>
          <w:lang w:val="en-US" w:eastAsia="zh-CN"/>
        </w:rPr>
        <w:t>专家信息表，谢谢！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Times New Roman" w:hAnsi="Times New Roman" w:cs="Times New Roman" w:eastAsiaTheme="majorEastAsia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ajorEastAsia"/>
          <w:b/>
          <w:bCs/>
          <w:sz w:val="32"/>
          <w:szCs w:val="32"/>
          <w:lang w:val="en-US" w:eastAsia="zh-CN"/>
        </w:rPr>
        <w:t>我们郑重承诺，将对您的所有个人信息予以保密。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Times New Roman" w:hAnsi="Times New Roman" w:cs="Times New Roman" w:eastAsiaTheme="majorEastAsia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 w:eastAsiaTheme="majorEastAsia"/>
          <w:b/>
          <w:bCs/>
          <w:sz w:val="32"/>
          <w:szCs w:val="32"/>
          <w:lang w:val="en-US" w:eastAsia="zh-CN"/>
        </w:rPr>
        <w:t xml:space="preserve">非常感谢您的评审，祝您身体健康，工作顺利，万事如意！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Times New Roman" w:hAnsi="Times New Roman" w:cs="Times New Roman" w:eastAsiaTheme="majorEastAsia"/>
          <w:sz w:val="24"/>
          <w:highlight w:val="yellow"/>
          <w:lang w:eastAsia="zh-CN"/>
        </w:rPr>
      </w:pPr>
    </w:p>
    <w:p>
      <w:r>
        <w:rPr>
          <w:rFonts w:hint="default" w:ascii="Times New Roman" w:hAnsi="Times New Roman" w:cs="Times New Roman" w:eastAsiaTheme="majorEastAsia"/>
          <w:sz w:val="24"/>
          <w:highlight w:val="yellow"/>
          <w:lang w:eastAsia="zh-CN"/>
        </w:rPr>
        <w:t>申请人职工号：必填</w:t>
      </w:r>
      <w:r>
        <w:rPr>
          <w:rFonts w:hint="default" w:ascii="Times New Roman" w:hAnsi="Times New Roman" w:cs="Times New Roman" w:eastAsiaTheme="majorEastAsia"/>
          <w:sz w:val="24"/>
          <w:highlight w:val="yellow"/>
          <w:lang w:val="en-US" w:eastAsia="zh-CN"/>
        </w:rPr>
        <w:t xml:space="preserve">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D46D2"/>
    <w:rsid w:val="098D46D2"/>
    <w:rsid w:val="0DA12274"/>
    <w:rsid w:val="5180287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2018-11-01T01:59:00Z</dcterms:created>
  <dc:creator>JJM</dc:creator>
  <cp:lastModifiedBy>JJM</cp:lastModifiedBy>
  <dcterms:modified xsi:type="dcterms:W3CDTF">2018-11-01T02:18:18Z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