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A8" w:rsidRDefault="00C819A8"/>
    <w:p w:rsidR="00082C24" w:rsidRDefault="000A0479" w:rsidP="000A0479">
      <w:pPr>
        <w:pStyle w:val="a3"/>
        <w:adjustRightInd w:val="0"/>
        <w:snapToGrid w:val="0"/>
        <w:spacing w:line="288" w:lineRule="auto"/>
        <w:ind w:firstLineChars="154" w:firstLine="433"/>
        <w:jc w:val="center"/>
        <w:rPr>
          <w:rFonts w:ascii="仿宋_GB2312" w:eastAsia="仿宋_GB2312" w:hint="eastAsia"/>
          <w:b/>
          <w:szCs w:val="28"/>
        </w:rPr>
      </w:pPr>
      <w:r w:rsidRPr="000A0479">
        <w:rPr>
          <w:rFonts w:ascii="仿宋_GB2312" w:eastAsia="仿宋_GB2312" w:hint="eastAsia"/>
          <w:b/>
          <w:szCs w:val="28"/>
        </w:rPr>
        <w:t>需填报《中山一院2017年组织学习计划生育政策法规情况反馈表》名单一览表</w:t>
      </w:r>
    </w:p>
    <w:p w:rsidR="000A0479" w:rsidRPr="000A0479" w:rsidRDefault="000A0479" w:rsidP="000A0479">
      <w:pPr>
        <w:pStyle w:val="a3"/>
        <w:adjustRightInd w:val="0"/>
        <w:snapToGrid w:val="0"/>
        <w:spacing w:line="288" w:lineRule="auto"/>
        <w:ind w:firstLineChars="154" w:firstLine="433"/>
        <w:jc w:val="center"/>
        <w:rPr>
          <w:b/>
          <w:szCs w:val="28"/>
        </w:rPr>
      </w:pPr>
    </w:p>
    <w:p w:rsidR="00082C24" w:rsidRPr="003B51A7" w:rsidRDefault="00082C24" w:rsidP="00082C24">
      <w:pPr>
        <w:spacing w:line="360" w:lineRule="auto"/>
        <w:ind w:right="560"/>
        <w:jc w:val="left"/>
        <w:rPr>
          <w:rFonts w:ascii="Times New Roman" w:hAnsi="Times New Roman" w:cs="Times New Roman"/>
          <w:sz w:val="28"/>
          <w:szCs w:val="24"/>
        </w:rPr>
      </w:pPr>
      <w:r w:rsidRPr="003B51A7">
        <w:rPr>
          <w:rFonts w:ascii="Times New Roman" w:hAnsi="Times New Roman" w:cs="Times New Roman" w:hint="eastAsia"/>
          <w:sz w:val="28"/>
          <w:szCs w:val="24"/>
        </w:rPr>
        <w:t>一</w:t>
      </w:r>
      <w:r w:rsidRPr="003B51A7">
        <w:rPr>
          <w:rFonts w:ascii="Times New Roman" w:hAnsi="Times New Roman" w:cs="Times New Roman"/>
          <w:sz w:val="28"/>
          <w:szCs w:val="24"/>
        </w:rPr>
        <w:t>、</w:t>
      </w:r>
      <w:r w:rsidRPr="003B51A7">
        <w:rPr>
          <w:rFonts w:ascii="Times New Roman" w:hAnsi="Times New Roman" w:cs="Times New Roman" w:hint="eastAsia"/>
          <w:sz w:val="28"/>
          <w:szCs w:val="24"/>
        </w:rPr>
        <w:t>院本部行政后勤科室</w:t>
      </w:r>
      <w:r w:rsidR="000A0479">
        <w:rPr>
          <w:rFonts w:ascii="Times New Roman" w:hAnsi="Times New Roman" w:cs="Times New Roman" w:hint="eastAsia"/>
          <w:sz w:val="28"/>
          <w:szCs w:val="24"/>
        </w:rPr>
        <w:t>名单</w:t>
      </w:r>
    </w:p>
    <w:tbl>
      <w:tblPr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1710"/>
        <w:gridCol w:w="4811"/>
      </w:tblGrid>
      <w:tr w:rsidR="000A0479" w:rsidRPr="001775A9" w:rsidTr="000A0479">
        <w:trPr>
          <w:trHeight w:val="600"/>
        </w:trPr>
        <w:tc>
          <w:tcPr>
            <w:tcW w:w="1839" w:type="pc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处级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科级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 w:val="restar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院长办公室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综合秘书科</w:t>
            </w:r>
          </w:p>
        </w:tc>
      </w:tr>
      <w:tr w:rsidR="000A0479" w:rsidRPr="001775A9" w:rsidTr="000A0479">
        <w:trPr>
          <w:trHeight w:val="45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文书督办科（档案科）</w:t>
            </w:r>
          </w:p>
        </w:tc>
      </w:tr>
      <w:tr w:rsidR="000A0479" w:rsidRPr="001775A9" w:rsidTr="000A0479">
        <w:trPr>
          <w:trHeight w:val="54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国际合作与</w:t>
            </w:r>
            <w:proofErr w:type="gramStart"/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交流科</w:t>
            </w:r>
            <w:proofErr w:type="gramEnd"/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 w:val="restar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党委办公室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组织科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宣传科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团委办公室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 w:val="restar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人力资源处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人事科</w:t>
            </w:r>
          </w:p>
        </w:tc>
      </w:tr>
      <w:tr w:rsidR="000A0479" w:rsidRPr="001775A9" w:rsidTr="000A0479">
        <w:trPr>
          <w:trHeight w:val="54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人才办公室（博士后管理办公室）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劳资保险科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老干科</w:t>
            </w:r>
          </w:p>
        </w:tc>
      </w:tr>
      <w:tr w:rsidR="000A0479" w:rsidRPr="001775A9" w:rsidTr="000A0479">
        <w:trPr>
          <w:trHeight w:val="540"/>
        </w:trPr>
        <w:tc>
          <w:tcPr>
            <w:tcW w:w="1839" w:type="pc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监察处（纪委办公室）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 w:val="restar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质量管理评价处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服务管理科</w:t>
            </w:r>
          </w:p>
        </w:tc>
      </w:tr>
      <w:tr w:rsidR="000A0479" w:rsidRPr="001775A9" w:rsidTr="000A0479">
        <w:trPr>
          <w:trHeight w:val="555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管理</w:t>
            </w:r>
            <w:proofErr w:type="gramStart"/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评价科</w:t>
            </w:r>
            <w:proofErr w:type="gramEnd"/>
          </w:p>
        </w:tc>
      </w:tr>
      <w:tr w:rsidR="000A0479" w:rsidRPr="001775A9" w:rsidTr="000A0479">
        <w:trPr>
          <w:trHeight w:val="555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质量控制科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行风建设办公室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 w:val="restar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医务处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医务科</w:t>
            </w:r>
          </w:p>
        </w:tc>
      </w:tr>
      <w:tr w:rsidR="000A0479" w:rsidRPr="001775A9" w:rsidTr="000A0479">
        <w:trPr>
          <w:trHeight w:val="60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医院感染管理科（疾病预防科）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医疗保险办公室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病案管理科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远程医疗中心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 w:val="restar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科研与学科建设处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计划管理科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成果</w:t>
            </w:r>
            <w:proofErr w:type="gramStart"/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应用科</w:t>
            </w:r>
            <w:proofErr w:type="gramEnd"/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学科建设科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 w:val="restar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教育处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教学科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继续教育科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研究生科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临床能力培训中心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医学教育发展中心</w:t>
            </w:r>
          </w:p>
        </w:tc>
      </w:tr>
      <w:tr w:rsidR="000A0479" w:rsidRPr="001775A9" w:rsidTr="000A0479">
        <w:trPr>
          <w:trHeight w:val="330"/>
        </w:trPr>
        <w:tc>
          <w:tcPr>
            <w:tcW w:w="1839" w:type="pct"/>
            <w:vMerge w:val="restar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财务与资产管理处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综合与绩效管理科</w:t>
            </w:r>
          </w:p>
        </w:tc>
      </w:tr>
      <w:tr w:rsidR="000A0479" w:rsidRPr="001775A9" w:rsidTr="000A0479">
        <w:trPr>
          <w:trHeight w:val="33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资产与成本管理科</w:t>
            </w:r>
          </w:p>
        </w:tc>
      </w:tr>
      <w:tr w:rsidR="000A0479" w:rsidRPr="001775A9" w:rsidTr="000A0479">
        <w:trPr>
          <w:trHeight w:val="345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预算与会计科</w:t>
            </w:r>
          </w:p>
        </w:tc>
      </w:tr>
      <w:tr w:rsidR="000A0479" w:rsidRPr="001775A9" w:rsidTr="000A0479">
        <w:trPr>
          <w:trHeight w:val="36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物价与结算科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核算科</w:t>
            </w:r>
          </w:p>
        </w:tc>
      </w:tr>
      <w:tr w:rsidR="000A0479" w:rsidRPr="001775A9" w:rsidTr="000A0479">
        <w:trPr>
          <w:trHeight w:val="420"/>
        </w:trPr>
        <w:tc>
          <w:tcPr>
            <w:tcW w:w="1839" w:type="pct"/>
            <w:vMerge w:val="restar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后勤处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总务科</w:t>
            </w:r>
          </w:p>
        </w:tc>
      </w:tr>
      <w:tr w:rsidR="000A0479" w:rsidRPr="001775A9" w:rsidTr="000A0479">
        <w:trPr>
          <w:trHeight w:val="42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供应科</w:t>
            </w:r>
          </w:p>
        </w:tc>
      </w:tr>
      <w:tr w:rsidR="000A0479" w:rsidRPr="001775A9" w:rsidTr="000A0479">
        <w:trPr>
          <w:trHeight w:val="42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基建科</w:t>
            </w:r>
          </w:p>
        </w:tc>
      </w:tr>
      <w:tr w:rsidR="000A0479" w:rsidRPr="001775A9" w:rsidTr="000A0479">
        <w:trPr>
          <w:trHeight w:val="42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爱卫会办公室</w:t>
            </w:r>
          </w:p>
        </w:tc>
      </w:tr>
      <w:tr w:rsidR="000A0479" w:rsidRPr="001775A9" w:rsidTr="000A0479">
        <w:trPr>
          <w:trHeight w:val="390"/>
        </w:trPr>
        <w:tc>
          <w:tcPr>
            <w:tcW w:w="1839" w:type="pct"/>
            <w:vMerge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left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重点基建办公室</w:t>
            </w:r>
          </w:p>
        </w:tc>
      </w:tr>
      <w:tr w:rsidR="000A0479" w:rsidRPr="001775A9" w:rsidTr="000A0479">
        <w:trPr>
          <w:trHeight w:val="435"/>
        </w:trPr>
        <w:tc>
          <w:tcPr>
            <w:tcW w:w="1839" w:type="pct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>保健办公室</w:t>
            </w:r>
          </w:p>
        </w:tc>
        <w:tc>
          <w:tcPr>
            <w:tcW w:w="3161" w:type="pct"/>
            <w:gridSpan w:val="2"/>
            <w:shd w:val="clear" w:color="auto" w:fill="auto"/>
            <w:vAlign w:val="center"/>
            <w:hideMark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  <w:r w:rsidRPr="00FB660A">
              <w:rPr>
                <w:rFonts w:ascii="仿宋_GB2312" w:eastAsia="仿宋_GB2312" w:hAnsi="仿宋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门诊办公室         </w:t>
            </w: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审计办公室</w:t>
            </w: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对外合作办公室</w:t>
            </w: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保卫部            </w:t>
            </w: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信息数据中心       </w:t>
            </w: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网络管理科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信息技术科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数据统计科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vMerge w:val="restar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医学工程部</w:t>
            </w: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规划</w:t>
            </w:r>
            <w:proofErr w:type="gramStart"/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采购科</w:t>
            </w:r>
            <w:proofErr w:type="gramEnd"/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设备管理科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vMerge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医用</w:t>
            </w:r>
            <w:proofErr w:type="gramStart"/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耗材科</w:t>
            </w:r>
            <w:proofErr w:type="gramEnd"/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工会办公室</w:t>
            </w:r>
          </w:p>
        </w:tc>
      </w:tr>
      <w:tr w:rsidR="000A0479" w:rsidRPr="001775A9" w:rsidTr="000A0479">
        <w:trPr>
          <w:trHeight w:val="635"/>
        </w:trPr>
        <w:tc>
          <w:tcPr>
            <w:tcW w:w="1839" w:type="pct"/>
            <w:shd w:val="clear" w:color="auto" w:fill="auto"/>
            <w:vAlign w:val="center"/>
          </w:tcPr>
          <w:p w:rsidR="000A0479" w:rsidRPr="00FB660A" w:rsidRDefault="000A0479" w:rsidP="001775A9">
            <w:pPr>
              <w:widowControl/>
              <w:spacing w:line="240" w:lineRule="exact"/>
              <w:jc w:val="center"/>
              <w:rPr>
                <w:rFonts w:ascii="仿宋_GB2312" w:eastAsia="仿宋_GB2312" w:hAnsi="仿宋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331" w:type="pct"/>
            <w:shd w:val="clear" w:color="auto" w:fill="auto"/>
            <w:vAlign w:val="center"/>
          </w:tcPr>
          <w:p w:rsidR="000A0479" w:rsidRPr="00FB660A" w:rsidRDefault="000A0479" w:rsidP="001775A9">
            <w:pPr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  <w:szCs w:val="24"/>
              </w:rPr>
            </w:pPr>
            <w:r w:rsidRPr="00FB660A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计划生育办公室</w:t>
            </w:r>
          </w:p>
        </w:tc>
      </w:tr>
    </w:tbl>
    <w:p w:rsidR="00B72DCD" w:rsidRPr="001775A9" w:rsidRDefault="00B72DCD" w:rsidP="001775A9">
      <w:pPr>
        <w:spacing w:line="240" w:lineRule="exact"/>
        <w:rPr>
          <w:sz w:val="24"/>
          <w:szCs w:val="24"/>
        </w:rPr>
      </w:pPr>
      <w:r w:rsidRPr="001775A9">
        <w:rPr>
          <w:rFonts w:hint="eastAsia"/>
          <w:sz w:val="24"/>
          <w:szCs w:val="24"/>
        </w:rPr>
        <w:t xml:space="preserve">                          </w:t>
      </w:r>
    </w:p>
    <w:p w:rsidR="00B72DCD" w:rsidRPr="00B72DCD" w:rsidRDefault="00B72DCD">
      <w:pPr>
        <w:widowControl/>
        <w:jc w:val="left"/>
        <w:rPr>
          <w:sz w:val="24"/>
          <w:szCs w:val="24"/>
        </w:rPr>
      </w:pPr>
      <w:r w:rsidRPr="00B72DCD">
        <w:rPr>
          <w:sz w:val="24"/>
          <w:szCs w:val="24"/>
        </w:rPr>
        <w:br w:type="page"/>
      </w:r>
    </w:p>
    <w:p w:rsidR="00B72DCD" w:rsidRPr="004B4139" w:rsidRDefault="00B72DCD" w:rsidP="00B72DCD">
      <w:pPr>
        <w:spacing w:line="360" w:lineRule="auto"/>
        <w:ind w:right="560"/>
        <w:jc w:val="left"/>
        <w:rPr>
          <w:rFonts w:ascii="仿宋_GB2312" w:eastAsia="仿宋_GB2312" w:cs="仿宋_GB2312"/>
          <w:sz w:val="32"/>
          <w:szCs w:val="32"/>
        </w:rPr>
      </w:pPr>
      <w:r w:rsidRPr="00903D1B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lastRenderedPageBreak/>
        <w:t>二、</w:t>
      </w:r>
      <w:r w:rsidRPr="005D2F20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院本部业务科室</w:t>
      </w:r>
      <w:r w:rsidR="00FB660A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+东院</w:t>
      </w:r>
      <w:r w:rsidR="000A0479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名单</w:t>
      </w:r>
    </w:p>
    <w:p w:rsidR="00B72DCD" w:rsidRPr="005D2F20" w:rsidRDefault="00B72DCD" w:rsidP="00B72DCD">
      <w:pPr>
        <w:spacing w:line="0" w:lineRule="atLeast"/>
        <w:ind w:firstLine="556"/>
        <w:jc w:val="center"/>
        <w:rPr>
          <w:rFonts w:ascii="仿宋_GB2312" w:eastAsia="仿宋_GB2312" w:hAnsi="宋体" w:cs="宋体"/>
          <w:b/>
          <w:color w:val="000000"/>
          <w:kern w:val="0"/>
          <w:sz w:val="10"/>
          <w:szCs w:val="1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5528"/>
      </w:tblGrid>
      <w:tr w:rsidR="000A0479" w:rsidRPr="00B72DCD" w:rsidTr="000A0479">
        <w:trPr>
          <w:trHeight w:val="405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b/>
                <w:bCs/>
                <w:color w:val="000000"/>
                <w:kern w:val="0"/>
                <w:sz w:val="24"/>
                <w:szCs w:val="24"/>
              </w:rPr>
              <w:t>大科级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proofErr w:type="gramStart"/>
            <w:r w:rsidRPr="00B72DCD">
              <w:rPr>
                <w:rFonts w:ascii="仿宋_GB2312" w:eastAsia="仿宋_GB2312" w:hAnsi="Arial" w:cs="Arial" w:hint="eastAsia"/>
                <w:b/>
                <w:bCs/>
                <w:color w:val="000000"/>
                <w:kern w:val="0"/>
                <w:sz w:val="24"/>
                <w:szCs w:val="24"/>
              </w:rPr>
              <w:t>专科级</w:t>
            </w:r>
            <w:proofErr w:type="gramEnd"/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内科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血液内科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消化内科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呼吸内科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肾内科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风湿免疫科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内分泌内科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内科ICU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内镜中心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内科门诊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外科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普通外科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血管外科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甲状腺乳腺外科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肝外科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胆胰外科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神经外科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烧伤外科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泌尿外科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男科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小儿外科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整形外科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胸外科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外科门诊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胃肠外科中心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胃肠外科</w:t>
            </w: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胃肠外科二科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胃肠外科三科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妇产科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妇科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计划生育科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产科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生殖医学中心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儿科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儿科</w:t>
            </w: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儿科二科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儿科三科（新生儿）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儿科ICU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神经科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神经</w:t>
            </w: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神经二科（脑血管病专科）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神经三科（神经功能专科）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b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神经ICU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临床心理科</w:t>
            </w:r>
            <w:r w:rsidRPr="00B72DCD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（门诊）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心血管医学部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心内</w:t>
            </w: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心内二科（心</w:t>
            </w: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介</w:t>
            </w:r>
            <w:proofErr w:type="gramEnd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科）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心内三科（高血压血管病科）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心内五科（心血管康复科）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心内六科（CCU）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心血管儿科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心脏外科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体外循环科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骨科-显微外科医学部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脊柱外科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关节外科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运动医学科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骨肿瘤科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显微创伤手外科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器官移植科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耳鼻咽喉科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耳专科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鼻</w:t>
            </w:r>
            <w:proofErr w:type="gramEnd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专科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咽喉专科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变态反应专科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眼科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口腔科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口内修复科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口腔颌面外科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中医科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针灸科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皮肤科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康复医学科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急诊科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普内科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手术麻醉中心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麻醉科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疼痛科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lastRenderedPageBreak/>
              <w:t>重症医学科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重症</w:t>
            </w: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重症二科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神经外科ICU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心胸外科ICU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医学影像科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放射诊断科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放射</w:t>
            </w: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介入科</w:t>
            </w:r>
            <w:proofErr w:type="gramEnd"/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核医学科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肿瘤</w:t>
            </w: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介入科</w:t>
            </w:r>
            <w:proofErr w:type="gramEnd"/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肿瘤中心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放射治疗科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肿瘤科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超声医学科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介入超声科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医学检验科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病理科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药学部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保健体检中心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职工保健门诊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北校区门诊部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东校区门诊部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体检中心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特需医疗与健康管理中心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特需</w:t>
            </w:r>
            <w:proofErr w:type="gramStart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科（老年病科）</w:t>
            </w:r>
          </w:p>
        </w:tc>
      </w:tr>
      <w:tr w:rsidR="000A0479" w:rsidRPr="00B72DCD" w:rsidTr="000A0479">
        <w:trPr>
          <w:trHeight w:val="51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特需二科</w:t>
            </w:r>
          </w:p>
        </w:tc>
      </w:tr>
      <w:tr w:rsidR="000A0479" w:rsidRPr="00B72DCD" w:rsidTr="000A0479">
        <w:trPr>
          <w:trHeight w:val="51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特需三科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特需医疗中心门诊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Merge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特需医疗美容中心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感染科</w:t>
            </w:r>
            <w:r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（东院）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消毒供应中心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营养科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输血科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高压氧科</w:t>
            </w:r>
          </w:p>
        </w:tc>
      </w:tr>
      <w:tr w:rsidR="000A0479" w:rsidRPr="00B72DCD" w:rsidTr="000A0479">
        <w:trPr>
          <w:trHeight w:val="518"/>
          <w:tblHeader/>
        </w:trPr>
        <w:tc>
          <w:tcPr>
            <w:tcW w:w="4253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转化医学研究中心（不定级）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生物资源库（不定级）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临床研究中心（不定级）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药物临床试验机构（不定级）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动物实验中心（不定级）</w:t>
            </w:r>
          </w:p>
        </w:tc>
      </w:tr>
      <w:tr w:rsidR="000A0479" w:rsidRPr="00B72DCD" w:rsidTr="000A0479">
        <w:trPr>
          <w:trHeight w:val="420"/>
          <w:tblHeader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0A0479" w:rsidRPr="00B72DCD" w:rsidRDefault="000A0479" w:rsidP="0059065B">
            <w:pPr>
              <w:widowControl/>
              <w:spacing w:line="336" w:lineRule="auto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 w:rsidRPr="00B72DCD">
              <w:rPr>
                <w:rFonts w:ascii="仿宋_GB2312" w:eastAsia="仿宋_GB2312" w:hint="eastAsia"/>
                <w:b/>
                <w:sz w:val="24"/>
                <w:szCs w:val="24"/>
              </w:rPr>
              <w:t>东院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按行政后勤（15个）与</w:t>
            </w:r>
            <w:r w:rsidRPr="00B72DCD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  <w:szCs w:val="24"/>
              </w:rPr>
              <w:t>业务科室</w:t>
            </w: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  <w:szCs w:val="24"/>
              </w:rPr>
              <w:t>（37）共计，由东院统一收集存档</w:t>
            </w:r>
          </w:p>
        </w:tc>
      </w:tr>
    </w:tbl>
    <w:p w:rsidR="00082C24" w:rsidRPr="000A0479" w:rsidRDefault="00082C24" w:rsidP="00FB660A">
      <w:pPr>
        <w:spacing w:line="360" w:lineRule="auto"/>
        <w:ind w:right="560"/>
        <w:rPr>
          <w:rFonts w:ascii="仿宋_GB2312" w:eastAsia="仿宋_GB2312" w:hAnsi="宋体" w:cs="宋体"/>
          <w:b/>
          <w:color w:val="000000"/>
          <w:kern w:val="0"/>
          <w:sz w:val="24"/>
          <w:szCs w:val="24"/>
        </w:rPr>
      </w:pPr>
    </w:p>
    <w:sectPr w:rsidR="00082C24" w:rsidRPr="000A0479" w:rsidSect="001775A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2C24"/>
    <w:rsid w:val="00082C24"/>
    <w:rsid w:val="000A0479"/>
    <w:rsid w:val="001775A9"/>
    <w:rsid w:val="00391AC1"/>
    <w:rsid w:val="003B51A7"/>
    <w:rsid w:val="00903D1B"/>
    <w:rsid w:val="00AA7C36"/>
    <w:rsid w:val="00B72DCD"/>
    <w:rsid w:val="00C819A8"/>
    <w:rsid w:val="00DF05ED"/>
    <w:rsid w:val="00FB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2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082C24"/>
    <w:pPr>
      <w:ind w:firstLineChars="200" w:firstLine="560"/>
    </w:pPr>
    <w:rPr>
      <w:rFonts w:ascii="Times New Roman" w:hAnsi="Times New Roman" w:cs="Times New Roman"/>
      <w:sz w:val="28"/>
      <w:szCs w:val="24"/>
    </w:rPr>
  </w:style>
  <w:style w:type="character" w:customStyle="1" w:styleId="Char">
    <w:name w:val="正文文本缩进 Char"/>
    <w:basedOn w:val="a0"/>
    <w:link w:val="a3"/>
    <w:rsid w:val="00082C24"/>
    <w:rPr>
      <w:rFonts w:ascii="Times New Roman" w:eastAsia="宋体" w:hAnsi="Times New Roman" w:cs="Times New Roman"/>
      <w:sz w:val="28"/>
      <w:szCs w:val="24"/>
    </w:rPr>
  </w:style>
  <w:style w:type="paragraph" w:styleId="a4">
    <w:name w:val="Subtitle"/>
    <w:basedOn w:val="a"/>
    <w:next w:val="a"/>
    <w:link w:val="Char0"/>
    <w:qFormat/>
    <w:rsid w:val="00082C24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rsid w:val="00082C24"/>
    <w:rPr>
      <w:rFonts w:ascii="Cambria" w:eastAsia="宋体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239</Words>
  <Characters>1365</Characters>
  <Application>Microsoft Office Word</Application>
  <DocSecurity>0</DocSecurity>
  <Lines>11</Lines>
  <Paragraphs>3</Paragraphs>
  <ScaleCrop>false</ScaleCrop>
  <Company>微软中国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cp:lastPrinted>2017-09-25T07:47:00Z</cp:lastPrinted>
  <dcterms:created xsi:type="dcterms:W3CDTF">2017-09-25T06:51:00Z</dcterms:created>
  <dcterms:modified xsi:type="dcterms:W3CDTF">2017-10-11T01:54:00Z</dcterms:modified>
</cp:coreProperties>
</file>