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hint="eastAsia" w:ascii="Times New Roman" w:hAnsi="宋体" w:eastAsia="宋体" w:cs="Times New Roman"/>
          <w:b/>
          <w:bCs/>
          <w:color w:val="000000"/>
          <w:kern w:val="0"/>
          <w:sz w:val="36"/>
          <w:szCs w:val="36"/>
        </w:rPr>
      </w:pPr>
      <w:r>
        <w:rPr>
          <w:rFonts w:ascii="Times New Roman" w:hAnsi="宋体" w:eastAsia="宋体" w:cs="Times New Roman"/>
          <w:b/>
          <w:bCs/>
          <w:color w:val="000000"/>
          <w:kern w:val="0"/>
          <w:sz w:val="36"/>
          <w:szCs w:val="36"/>
        </w:rPr>
        <w:t>中山一院</w:t>
      </w:r>
      <w:r>
        <w:rPr>
          <w:rFonts w:ascii="Times New Roman" w:hAnsi="Times New Roman" w:eastAsia="宋体" w:cs="Times New Roman"/>
          <w:b/>
          <w:bCs/>
          <w:color w:val="000000"/>
          <w:kern w:val="0"/>
          <w:sz w:val="36"/>
          <w:szCs w:val="36"/>
        </w:rPr>
        <w:t>20</w:t>
      </w:r>
      <w:r>
        <w:rPr>
          <w:rFonts w:hint="eastAsia" w:ascii="Times New Roman" w:hAnsi="Times New Roman" w:eastAsia="宋体" w:cs="Times New Roman"/>
          <w:b/>
          <w:bCs/>
          <w:color w:val="000000"/>
          <w:kern w:val="0"/>
          <w:sz w:val="36"/>
          <w:szCs w:val="36"/>
          <w:lang w:val="en-US" w:eastAsia="zh-CN"/>
        </w:rPr>
        <w:t>20</w:t>
      </w:r>
      <w:r>
        <w:rPr>
          <w:rFonts w:ascii="Times New Roman" w:hAnsi="宋体" w:eastAsia="宋体" w:cs="Times New Roman"/>
          <w:b/>
          <w:bCs/>
          <w:color w:val="000000"/>
          <w:kern w:val="0"/>
          <w:sz w:val="36"/>
          <w:szCs w:val="36"/>
        </w:rPr>
        <w:t>年研究生国家奖学金评审工作细则</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仿宋" w:cs="Times New Roman"/>
          <w:color w:val="000000"/>
          <w:kern w:val="0"/>
          <w:sz w:val="30"/>
          <w:szCs w:val="30"/>
        </w:rPr>
        <w:t xml:space="preserve">       </w:t>
      </w:r>
      <w:r>
        <w:rPr>
          <w:rFonts w:ascii="Times New Roman" w:hAnsi="Calibri" w:eastAsia="仿宋" w:cs="Times New Roman"/>
          <w:color w:val="000000"/>
          <w:kern w:val="0"/>
          <w:sz w:val="30"/>
          <w:szCs w:val="30"/>
        </w:rPr>
        <w:t>为发展中国特色研究生教育，促进研究生培养机制改革，提高研究生培养质量，国家自</w:t>
      </w:r>
      <w:r>
        <w:rPr>
          <w:rFonts w:ascii="Times New Roman" w:hAnsi="Times New Roman" w:eastAsia="宋体" w:cs="Times New Roman"/>
          <w:color w:val="000000"/>
          <w:kern w:val="0"/>
          <w:sz w:val="30"/>
          <w:szCs w:val="30"/>
        </w:rPr>
        <w:t>2012</w:t>
      </w:r>
      <w:r>
        <w:rPr>
          <w:rFonts w:ascii="Times New Roman" w:hAnsi="Calibri" w:eastAsia="仿宋" w:cs="Times New Roman"/>
          <w:color w:val="000000"/>
          <w:kern w:val="0"/>
          <w:sz w:val="30"/>
          <w:szCs w:val="30"/>
        </w:rPr>
        <w:t>年起设立研究生国家奖学金。详见文件《财政部教育部关于印发〈研究生国家奖学金管理暂行办法〉的通知》（财教〔</w:t>
      </w:r>
      <w:r>
        <w:rPr>
          <w:rFonts w:ascii="Times New Roman" w:hAnsi="Times New Roman" w:eastAsia="宋体" w:cs="Times New Roman"/>
          <w:color w:val="000000"/>
          <w:kern w:val="0"/>
          <w:sz w:val="30"/>
          <w:szCs w:val="30"/>
        </w:rPr>
        <w:t>2012</w:t>
      </w:r>
      <w:r>
        <w:rPr>
          <w:rFonts w:ascii="Times New Roman" w:hAnsi="Calibri" w:eastAsia="仿宋" w:cs="Times New Roman"/>
          <w:color w:val="000000"/>
          <w:kern w:val="0"/>
          <w:sz w:val="30"/>
          <w:szCs w:val="30"/>
        </w:rPr>
        <w:t>〕</w:t>
      </w:r>
      <w:r>
        <w:rPr>
          <w:rFonts w:ascii="Times New Roman" w:hAnsi="Times New Roman" w:eastAsia="宋体" w:cs="Times New Roman"/>
          <w:color w:val="000000"/>
          <w:kern w:val="0"/>
          <w:sz w:val="30"/>
          <w:szCs w:val="30"/>
        </w:rPr>
        <w:t>342</w:t>
      </w:r>
      <w:r>
        <w:rPr>
          <w:rFonts w:ascii="Times New Roman" w:hAnsi="Calibri" w:eastAsia="仿宋" w:cs="Times New Roman"/>
          <w:color w:val="000000"/>
          <w:kern w:val="0"/>
          <w:sz w:val="30"/>
          <w:szCs w:val="30"/>
        </w:rPr>
        <w:t>号）和学校今年的工作安排。按照文件要求，学校启动</w:t>
      </w:r>
      <w:r>
        <w:rPr>
          <w:rFonts w:ascii="Times New Roman" w:hAnsi="Times New Roman" w:eastAsia="宋体" w:cs="Times New Roman"/>
          <w:color w:val="000000"/>
          <w:kern w:val="0"/>
          <w:sz w:val="30"/>
          <w:szCs w:val="30"/>
        </w:rPr>
        <w:t>20</w:t>
      </w:r>
      <w:r>
        <w:rPr>
          <w:rFonts w:hint="eastAsia" w:ascii="Times New Roman" w:hAnsi="Times New Roman" w:eastAsia="宋体" w:cs="Times New Roman"/>
          <w:color w:val="000000"/>
          <w:kern w:val="0"/>
          <w:sz w:val="30"/>
          <w:szCs w:val="30"/>
          <w:lang w:val="en-US" w:eastAsia="zh-CN"/>
        </w:rPr>
        <w:t>20</w:t>
      </w:r>
      <w:r>
        <w:rPr>
          <w:rFonts w:ascii="Times New Roman" w:hAnsi="Calibri" w:eastAsia="仿宋" w:cs="Times New Roman"/>
          <w:color w:val="000000"/>
          <w:kern w:val="0"/>
          <w:sz w:val="30"/>
          <w:szCs w:val="30"/>
        </w:rPr>
        <w:t>年研究生国家奖学金评选工作。根据学校工作布置，制订我院评审细则如下：</w:t>
      </w:r>
    </w:p>
    <w:p>
      <w:pPr>
        <w:widowControl/>
        <w:shd w:val="clear" w:color="auto" w:fill="FFFFFF"/>
        <w:spacing w:line="220" w:lineRule="atLeast"/>
        <w:jc w:val="left"/>
        <w:rPr>
          <w:rFonts w:ascii="Times New Roman" w:hAnsi="Times New Roman" w:eastAsia="宋体" w:cs="Times New Roman"/>
          <w:b/>
          <w:color w:val="000000"/>
          <w:kern w:val="0"/>
          <w:sz w:val="30"/>
          <w:szCs w:val="30"/>
        </w:rPr>
      </w:pPr>
      <w:r>
        <w:rPr>
          <w:rFonts w:ascii="Times New Roman" w:hAnsi="仿宋" w:eastAsia="仿宋" w:cs="Times New Roman"/>
          <w:b/>
          <w:color w:val="000000"/>
          <w:kern w:val="0"/>
          <w:sz w:val="30"/>
          <w:szCs w:val="30"/>
        </w:rPr>
        <w:t>一、奖励标准与名额分配</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Calibri" w:eastAsia="仿宋" w:cs="Times New Roman"/>
          <w:color w:val="000000"/>
          <w:kern w:val="0"/>
          <w:sz w:val="30"/>
          <w:szCs w:val="30"/>
        </w:rPr>
        <w:t>本年度学校分配我院推荐名额为博士生</w:t>
      </w:r>
      <w:r>
        <w:rPr>
          <w:rFonts w:hint="eastAsia" w:ascii="Times New Roman" w:hAnsi="Times New Roman" w:eastAsia="宋体" w:cs="Times New Roman"/>
          <w:color w:val="FF0000"/>
          <w:kern w:val="0"/>
          <w:sz w:val="30"/>
          <w:szCs w:val="30"/>
          <w:lang w:val="en-US" w:eastAsia="zh-CN"/>
        </w:rPr>
        <w:t>14</w:t>
      </w:r>
      <w:r>
        <w:rPr>
          <w:rFonts w:ascii="Times New Roman" w:hAnsi="Calibri" w:eastAsia="仿宋" w:cs="Times New Roman"/>
          <w:color w:val="000000"/>
          <w:kern w:val="0"/>
          <w:sz w:val="30"/>
          <w:szCs w:val="30"/>
        </w:rPr>
        <w:t>名，专业学位硕士生</w:t>
      </w:r>
      <w:r>
        <w:rPr>
          <w:rFonts w:hint="eastAsia" w:ascii="Times New Roman" w:hAnsi="Times New Roman" w:eastAsia="宋体" w:cs="Times New Roman"/>
          <w:color w:val="FF0000"/>
          <w:kern w:val="0"/>
          <w:sz w:val="30"/>
          <w:szCs w:val="30"/>
          <w:lang w:val="en-US" w:eastAsia="zh-CN"/>
        </w:rPr>
        <w:t>6</w:t>
      </w:r>
      <w:r>
        <w:rPr>
          <w:rFonts w:ascii="Times New Roman" w:hAnsi="Calibri" w:eastAsia="仿宋" w:cs="Times New Roman"/>
          <w:color w:val="000000"/>
          <w:kern w:val="0"/>
          <w:sz w:val="30"/>
          <w:szCs w:val="30"/>
        </w:rPr>
        <w:t>名，科学学位硕士生</w:t>
      </w:r>
      <w:r>
        <w:rPr>
          <w:rFonts w:hint="eastAsia" w:ascii="Times New Roman" w:hAnsi="Times New Roman" w:eastAsia="宋体" w:cs="Times New Roman"/>
          <w:color w:val="FF0000"/>
          <w:kern w:val="0"/>
          <w:sz w:val="30"/>
          <w:szCs w:val="30"/>
          <w:lang w:val="en-US" w:eastAsia="zh-CN"/>
        </w:rPr>
        <w:t>8</w:t>
      </w:r>
      <w:r>
        <w:rPr>
          <w:rFonts w:ascii="Times New Roman" w:hAnsi="Calibri" w:eastAsia="仿宋" w:cs="Times New Roman"/>
          <w:color w:val="000000"/>
          <w:kern w:val="0"/>
          <w:sz w:val="30"/>
          <w:szCs w:val="30"/>
        </w:rPr>
        <w:t>名。博士研究生奖励金额为每生每年</w:t>
      </w:r>
      <w:r>
        <w:rPr>
          <w:rFonts w:ascii="Times New Roman" w:hAnsi="Times New Roman" w:eastAsia="宋体" w:cs="Times New Roman"/>
          <w:color w:val="000000"/>
          <w:kern w:val="0"/>
          <w:sz w:val="30"/>
          <w:szCs w:val="30"/>
        </w:rPr>
        <w:t>3</w:t>
      </w:r>
      <w:r>
        <w:rPr>
          <w:rFonts w:ascii="Times New Roman" w:hAnsi="Calibri" w:eastAsia="仿宋" w:cs="Times New Roman"/>
          <w:color w:val="000000"/>
          <w:kern w:val="0"/>
          <w:sz w:val="30"/>
          <w:szCs w:val="30"/>
        </w:rPr>
        <w:t>万元，硕士研究生奖励金额为每生每年</w:t>
      </w:r>
      <w:r>
        <w:rPr>
          <w:rFonts w:ascii="Times New Roman" w:hAnsi="Times New Roman" w:eastAsia="宋体" w:cs="Times New Roman"/>
          <w:color w:val="000000"/>
          <w:kern w:val="0"/>
          <w:sz w:val="30"/>
          <w:szCs w:val="30"/>
        </w:rPr>
        <w:t>2</w:t>
      </w:r>
      <w:r>
        <w:rPr>
          <w:rFonts w:ascii="Times New Roman" w:hAnsi="仿宋" w:eastAsia="仿宋" w:cs="Times New Roman"/>
          <w:color w:val="000000"/>
          <w:kern w:val="0"/>
          <w:sz w:val="30"/>
          <w:szCs w:val="30"/>
        </w:rPr>
        <w:t>万元。</w:t>
      </w:r>
    </w:p>
    <w:p>
      <w:pPr>
        <w:widowControl/>
        <w:shd w:val="clear" w:color="auto" w:fill="FFFFFF"/>
        <w:spacing w:line="220" w:lineRule="atLeast"/>
        <w:ind w:firstLine="600" w:firstLineChars="200"/>
        <w:jc w:val="left"/>
        <w:rPr>
          <w:rFonts w:ascii="Times New Roman" w:hAnsi="Times New Roman" w:eastAsia="仿宋" w:cs="Times New Roman"/>
          <w:color w:val="000000"/>
          <w:kern w:val="0"/>
          <w:sz w:val="30"/>
          <w:szCs w:val="30"/>
        </w:rPr>
      </w:pPr>
      <w:r>
        <w:rPr>
          <w:rFonts w:ascii="Times New Roman" w:hAnsi="Calibri" w:eastAsia="仿宋" w:cs="Times New Roman"/>
          <w:color w:val="000000"/>
          <w:kern w:val="0"/>
          <w:sz w:val="30"/>
          <w:szCs w:val="30"/>
        </w:rPr>
        <w:t>根据学校要求，科学学位硕士研究生与专业学位硕士研究生的评奖推荐名额不得打通使用。口腔医学、临床医学专业学位博士研究生与科学学位博士研究生的评奖名额比例，由院系根据实际情况决定。我院将根据在院符合参评范围的专业学位博士研究生与科学学位博士研究生的数量比例进行再分配。</w:t>
      </w:r>
    </w:p>
    <w:p>
      <w:pPr>
        <w:widowControl/>
        <w:shd w:val="clear" w:color="auto" w:fill="FFFFFF"/>
        <w:spacing w:line="220" w:lineRule="atLeast"/>
        <w:jc w:val="left"/>
        <w:rPr>
          <w:rFonts w:ascii="Times New Roman" w:hAnsi="Times New Roman" w:eastAsia="宋体" w:cs="Times New Roman"/>
          <w:b/>
          <w:color w:val="000000"/>
          <w:kern w:val="0"/>
          <w:sz w:val="30"/>
          <w:szCs w:val="30"/>
        </w:rPr>
      </w:pPr>
      <w:r>
        <w:rPr>
          <w:rFonts w:ascii="Times New Roman" w:hAnsi="仿宋" w:eastAsia="仿宋" w:cs="Times New Roman"/>
          <w:b/>
          <w:color w:val="000000"/>
          <w:kern w:val="0"/>
          <w:sz w:val="30"/>
          <w:szCs w:val="30"/>
        </w:rPr>
        <w:t>二、申请资格</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除港澳台学生及外国留学生外，我校学制内已注册的非在职全日制研究生（含非在职全日制专业学位研究生）均有资格申请研究生国家奖学金。</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硕博连读研究生注册为博士研究生前，按照硕士研究生身份申请国家奖学金；注册为博士研究生后，按照博士研究生身份申请国家奖学金。直博生注册为博士研究生后，按照博士研究生身份申请国家奖学金。</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口腔医学（七年制）学生在第六学年进入二级学科学习后，按照硕士研究生身份申请国家奖学金。临床医学（八年制）学生在第七学年进入二级学科学习后，按照博士研究生身份申请国家奖学金。</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仿宋" w:eastAsia="仿宋" w:cs="Times New Roman"/>
          <w:b/>
          <w:bCs/>
          <w:color w:val="000000"/>
          <w:kern w:val="0"/>
          <w:sz w:val="30"/>
          <w:szCs w:val="30"/>
        </w:rPr>
        <w:t>三、申请条件</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w:t>
      </w:r>
      <w:r>
        <w:rPr>
          <w:rFonts w:ascii="Times New Roman" w:hAnsi="仿宋" w:eastAsia="仿宋" w:cs="Times New Roman"/>
          <w:color w:val="000000"/>
          <w:kern w:val="0"/>
          <w:sz w:val="30"/>
          <w:szCs w:val="30"/>
        </w:rPr>
        <w:t>．热爱社会主义祖国，拥护中国共产党领导；</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2</w:t>
      </w:r>
      <w:r>
        <w:rPr>
          <w:rFonts w:ascii="Times New Roman" w:hAnsi="仿宋" w:eastAsia="仿宋" w:cs="Times New Roman"/>
          <w:color w:val="000000"/>
          <w:kern w:val="0"/>
          <w:sz w:val="30"/>
          <w:szCs w:val="30"/>
        </w:rPr>
        <w:t>．遵守宪法和法律，遵守高等学校规章制度；</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3</w:t>
      </w:r>
      <w:r>
        <w:rPr>
          <w:rFonts w:ascii="Times New Roman" w:hAnsi="仿宋" w:eastAsia="仿宋" w:cs="Times New Roman"/>
          <w:color w:val="000000"/>
          <w:kern w:val="0"/>
          <w:sz w:val="30"/>
          <w:szCs w:val="30"/>
        </w:rPr>
        <w:t>．诚实守信，道德品质优良；</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4</w:t>
      </w:r>
      <w:r>
        <w:rPr>
          <w:rFonts w:ascii="Times New Roman" w:hAnsi="仿宋" w:eastAsia="仿宋" w:cs="Times New Roman"/>
          <w:color w:val="000000"/>
          <w:kern w:val="0"/>
          <w:sz w:val="30"/>
          <w:szCs w:val="30"/>
        </w:rPr>
        <w:t>．学习成绩优异，科研能力显著，发展潜力突出。</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研究生有下列情形之一者，不得参评：</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w:t>
      </w:r>
      <w:r>
        <w:rPr>
          <w:rFonts w:ascii="Times New Roman" w:hAnsi="仿宋" w:eastAsia="仿宋" w:cs="Times New Roman"/>
          <w:color w:val="000000"/>
          <w:kern w:val="0"/>
          <w:sz w:val="30"/>
          <w:szCs w:val="30"/>
        </w:rPr>
        <w:t>．参评年度受到学校纪律处分；</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2</w:t>
      </w:r>
      <w:r>
        <w:rPr>
          <w:rFonts w:ascii="Times New Roman" w:hAnsi="仿宋" w:eastAsia="仿宋" w:cs="Times New Roman"/>
          <w:color w:val="000000"/>
          <w:kern w:val="0"/>
          <w:sz w:val="30"/>
          <w:szCs w:val="30"/>
        </w:rPr>
        <w:t>．未能完成培养计划所规定的内容或未通过考核；</w:t>
      </w:r>
    </w:p>
    <w:p>
      <w:pPr>
        <w:widowControl/>
        <w:shd w:val="clear" w:color="auto" w:fill="FFFFFF"/>
        <w:spacing w:line="220" w:lineRule="atLeast"/>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3</w:t>
      </w:r>
      <w:r>
        <w:rPr>
          <w:rFonts w:ascii="Times New Roman" w:hAnsi="仿宋" w:eastAsia="仿宋" w:cs="Times New Roman"/>
          <w:color w:val="000000"/>
          <w:kern w:val="0"/>
          <w:sz w:val="30"/>
          <w:szCs w:val="30"/>
        </w:rPr>
        <w:t>．有必修课成绩不合格或选修课成绩不及格；</w:t>
      </w:r>
    </w:p>
    <w:p>
      <w:pPr>
        <w:widowControl/>
        <w:shd w:val="clear" w:color="auto" w:fill="FFFFFF"/>
        <w:spacing w:line="220" w:lineRule="atLeast"/>
        <w:jc w:val="left"/>
        <w:rPr>
          <w:rFonts w:ascii="Times New Roman" w:hAnsi="Times New Roman" w:eastAsia="宋体" w:cs="Times New Roman"/>
          <w:b/>
          <w:color w:val="000000"/>
          <w:kern w:val="0"/>
          <w:sz w:val="30"/>
          <w:szCs w:val="30"/>
        </w:rPr>
      </w:pPr>
      <w:r>
        <w:rPr>
          <w:rFonts w:ascii="Times New Roman" w:hAnsi="仿宋" w:eastAsia="仿宋" w:cs="Times New Roman"/>
          <w:b/>
          <w:color w:val="000000"/>
          <w:kern w:val="0"/>
          <w:sz w:val="30"/>
          <w:szCs w:val="30"/>
        </w:rPr>
        <w:t>四、评审推荐细则</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根据学校要求制订我院研究生国家奖学金评审推荐评选细则包括对研究生综合能力、思想品德与行为表现、学业情况三个部分的审核，具体情况如下：</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第一部分为：综合能力测评。包括科研成果、参加文体竞赛及获奖情况、担任学生干部情况等。研究生提交的参评成果应符合以下要求：</w:t>
      </w:r>
      <w:r>
        <w:rPr>
          <w:rFonts w:ascii="Times New Roman" w:hAnsi="Times New Roman" w:eastAsia="宋体" w:cs="Times New Roman"/>
          <w:color w:val="000000"/>
          <w:kern w:val="0"/>
          <w:sz w:val="30"/>
          <w:szCs w:val="30"/>
        </w:rPr>
        <w:t>1.</w:t>
      </w:r>
      <w:r>
        <w:rPr>
          <w:rFonts w:ascii="Times New Roman" w:hAnsi="仿宋" w:eastAsia="仿宋" w:cs="Times New Roman"/>
          <w:color w:val="000000" w:themeColor="text1"/>
          <w:kern w:val="0"/>
          <w:sz w:val="30"/>
          <w:szCs w:val="30"/>
          <w14:textFill>
            <w14:solidFill>
              <w14:schemeClr w14:val="tx1"/>
            </w14:solidFill>
          </w14:textFill>
        </w:rPr>
        <w:t>所有科研成果的</w:t>
      </w:r>
      <w:r>
        <w:rPr>
          <w:rFonts w:ascii="Times New Roman" w:hAnsi="仿宋" w:eastAsia="仿宋" w:cs="Times New Roman"/>
          <w:color w:val="0000FF"/>
          <w:kern w:val="0"/>
          <w:sz w:val="30"/>
          <w:szCs w:val="30"/>
        </w:rPr>
        <w:t>第一署名单位应为中山大学</w:t>
      </w:r>
      <w:r>
        <w:rPr>
          <w:rFonts w:hint="eastAsia" w:ascii="Times New Roman" w:hAnsi="仿宋" w:eastAsia="仿宋" w:cs="Times New Roman"/>
          <w:color w:val="0000FF"/>
          <w:kern w:val="0"/>
          <w:sz w:val="30"/>
          <w:szCs w:val="30"/>
        </w:rPr>
        <w:t>附属第一医院或中山大学</w:t>
      </w:r>
      <w:r>
        <w:rPr>
          <w:rFonts w:ascii="Times New Roman" w:hAnsi="仿宋" w:eastAsia="仿宋" w:cs="Times New Roman"/>
          <w:color w:val="0000FF"/>
          <w:kern w:val="0"/>
          <w:sz w:val="30"/>
          <w:szCs w:val="30"/>
        </w:rPr>
        <w:t>，其中论文要求本人必须为第一作者，或导师为第一作者、本人为第二作者</w:t>
      </w:r>
      <w:r>
        <w:rPr>
          <w:rFonts w:ascii="Times New Roman" w:hAnsi="仿宋" w:eastAsia="仿宋" w:cs="Times New Roman"/>
          <w:kern w:val="0"/>
          <w:sz w:val="30"/>
          <w:szCs w:val="30"/>
        </w:rPr>
        <w:t>；</w:t>
      </w:r>
      <w:r>
        <w:rPr>
          <w:rFonts w:ascii="Times New Roman" w:hAnsi="Times New Roman" w:eastAsia="仿宋" w:cs="Times New Roman"/>
          <w:kern w:val="0"/>
          <w:sz w:val="30"/>
          <w:szCs w:val="30"/>
        </w:rPr>
        <w:t>2.</w:t>
      </w:r>
      <w:r>
        <w:rPr>
          <w:rFonts w:ascii="Times New Roman" w:hAnsi="仿宋" w:eastAsia="仿宋" w:cs="Times New Roman"/>
          <w:kern w:val="0"/>
          <w:sz w:val="30"/>
          <w:szCs w:val="30"/>
        </w:rPr>
        <w:t>科研成果纳入计算的时间为</w:t>
      </w:r>
      <w:r>
        <w:rPr>
          <w:rFonts w:ascii="Times New Roman" w:hAnsi="仿宋" w:eastAsia="仿宋" w:cs="Times New Roman"/>
          <w:color w:val="0000FF"/>
          <w:kern w:val="0"/>
          <w:sz w:val="30"/>
          <w:szCs w:val="30"/>
        </w:rPr>
        <w:t>研究生入学后至申报前</w:t>
      </w:r>
      <w:r>
        <w:rPr>
          <w:rFonts w:ascii="Times New Roman" w:hAnsi="仿宋" w:eastAsia="仿宋" w:cs="Times New Roman"/>
          <w:kern w:val="0"/>
          <w:sz w:val="30"/>
          <w:szCs w:val="30"/>
        </w:rPr>
        <w:t>，硕博连读和提前攻博生从硕士入学起算；</w:t>
      </w:r>
      <w:r>
        <w:rPr>
          <w:rFonts w:ascii="Times New Roman" w:hAnsi="Times New Roman" w:eastAsia="仿宋" w:cs="Times New Roman"/>
          <w:kern w:val="0"/>
          <w:sz w:val="30"/>
          <w:szCs w:val="30"/>
        </w:rPr>
        <w:t>3.</w:t>
      </w:r>
      <w:r>
        <w:rPr>
          <w:rFonts w:ascii="Times New Roman" w:hAnsi="仿宋" w:eastAsia="仿宋" w:cs="Times New Roman"/>
          <w:kern w:val="0"/>
          <w:sz w:val="30"/>
          <w:szCs w:val="30"/>
        </w:rPr>
        <w:t>曾</w:t>
      </w:r>
      <w:r>
        <w:rPr>
          <w:rFonts w:hint="eastAsia" w:ascii="Times New Roman" w:hAnsi="Calibri" w:eastAsia="仿宋" w:cs="Times New Roman"/>
          <w:kern w:val="0"/>
          <w:sz w:val="30"/>
          <w:szCs w:val="30"/>
        </w:rPr>
        <w:t>获得研究生</w:t>
      </w:r>
      <w:r>
        <w:rPr>
          <w:rFonts w:ascii="Times New Roman" w:hAnsi="Calibri" w:eastAsia="仿宋" w:cs="Times New Roman"/>
          <w:color w:val="000000"/>
          <w:kern w:val="0"/>
          <w:sz w:val="30"/>
          <w:szCs w:val="30"/>
        </w:rPr>
        <w:t>国家奖学金的学生，上次申报使用过的成果材料此次不可再使用</w:t>
      </w:r>
      <w:r>
        <w:rPr>
          <w:rFonts w:hint="eastAsia" w:ascii="Times New Roman" w:hAnsi="Calibri" w:eastAsia="仿宋" w:cs="Times New Roman"/>
          <w:color w:val="000000"/>
          <w:kern w:val="0"/>
          <w:sz w:val="30"/>
          <w:szCs w:val="30"/>
        </w:rPr>
        <w:t>；</w:t>
      </w:r>
      <w:r>
        <w:rPr>
          <w:rFonts w:ascii="Times New Roman" w:hAnsi="Times New Roman" w:eastAsia="宋体" w:cs="Times New Roman"/>
          <w:color w:val="000000"/>
          <w:kern w:val="0"/>
          <w:sz w:val="30"/>
          <w:szCs w:val="30"/>
        </w:rPr>
        <w:t>4.</w:t>
      </w:r>
      <w:r>
        <w:rPr>
          <w:rFonts w:ascii="Times New Roman" w:hAnsi="Calibri" w:eastAsia="仿宋" w:cs="Times New Roman"/>
          <w:color w:val="000000"/>
          <w:kern w:val="0"/>
          <w:sz w:val="30"/>
          <w:szCs w:val="30"/>
        </w:rPr>
        <w:t>申报材料中论文的认定要求：（</w:t>
      </w:r>
      <w:r>
        <w:rPr>
          <w:rFonts w:ascii="Times New Roman" w:hAnsi="Times New Roman" w:eastAsia="宋体" w:cs="Times New Roman"/>
          <w:color w:val="000000"/>
          <w:kern w:val="0"/>
          <w:sz w:val="30"/>
          <w:szCs w:val="30"/>
        </w:rPr>
        <w:t>1</w:t>
      </w:r>
      <w:r>
        <w:rPr>
          <w:rFonts w:ascii="Times New Roman" w:hAnsi="Calibri" w:eastAsia="仿宋" w:cs="Times New Roman"/>
          <w:color w:val="000000"/>
          <w:kern w:val="0"/>
          <w:sz w:val="30"/>
          <w:szCs w:val="30"/>
        </w:rPr>
        <w:t>）文科以正式刊出的论文为准；（</w:t>
      </w:r>
      <w:r>
        <w:rPr>
          <w:rFonts w:ascii="Times New Roman" w:hAnsi="Times New Roman" w:eastAsia="宋体" w:cs="Times New Roman"/>
          <w:color w:val="000000"/>
          <w:kern w:val="0"/>
          <w:sz w:val="30"/>
          <w:szCs w:val="30"/>
        </w:rPr>
        <w:t>2</w:t>
      </w:r>
      <w:r>
        <w:rPr>
          <w:rFonts w:ascii="Times New Roman" w:hAnsi="Calibri" w:eastAsia="仿宋" w:cs="Times New Roman"/>
          <w:color w:val="000000"/>
          <w:kern w:val="0"/>
          <w:sz w:val="30"/>
          <w:szCs w:val="30"/>
        </w:rPr>
        <w:t>）理工科以正式刊出或正式录用通知为准；（</w:t>
      </w:r>
      <w:r>
        <w:rPr>
          <w:rFonts w:ascii="Times New Roman" w:hAnsi="Times New Roman" w:eastAsia="宋体" w:cs="Times New Roman"/>
          <w:color w:val="000000"/>
          <w:kern w:val="0"/>
          <w:sz w:val="30"/>
          <w:szCs w:val="30"/>
        </w:rPr>
        <w:t>3</w:t>
      </w:r>
      <w:r>
        <w:rPr>
          <w:rFonts w:ascii="Times New Roman" w:hAnsi="Calibri" w:eastAsia="仿宋" w:cs="Times New Roman"/>
          <w:color w:val="000000"/>
          <w:kern w:val="0"/>
          <w:sz w:val="30"/>
          <w:szCs w:val="30"/>
        </w:rPr>
        <w:t>）</w:t>
      </w:r>
      <w:r>
        <w:rPr>
          <w:rFonts w:ascii="Times New Roman" w:hAnsi="Calibri" w:eastAsia="仿宋" w:cs="Times New Roman"/>
          <w:color w:val="0000FF"/>
          <w:kern w:val="0"/>
          <w:sz w:val="30"/>
          <w:szCs w:val="30"/>
        </w:rPr>
        <w:t>医科以正式刊出的论文为准，对于在国（境）外发表的</w:t>
      </w:r>
      <w:r>
        <w:rPr>
          <w:rFonts w:ascii="Times New Roman" w:hAnsi="Times New Roman" w:eastAsia="宋体" w:cs="Times New Roman"/>
          <w:color w:val="0000FF"/>
          <w:kern w:val="0"/>
          <w:sz w:val="30"/>
          <w:szCs w:val="30"/>
        </w:rPr>
        <w:t>SCI</w:t>
      </w:r>
      <w:r>
        <w:rPr>
          <w:rFonts w:ascii="Times New Roman" w:hAnsi="Calibri" w:eastAsia="仿宋" w:cs="Times New Roman"/>
          <w:color w:val="0000FF"/>
          <w:kern w:val="0"/>
          <w:sz w:val="30"/>
          <w:szCs w:val="30"/>
        </w:rPr>
        <w:t>收录论文可以是清样，也可以是附有导师签名担保的校样或正式录用通知</w:t>
      </w:r>
      <w:r>
        <w:rPr>
          <w:rFonts w:ascii="Times New Roman" w:hAnsi="Calibri" w:eastAsia="仿宋" w:cs="Times New Roman"/>
          <w:color w:val="000000"/>
          <w:kern w:val="0"/>
          <w:sz w:val="30"/>
          <w:szCs w:val="30"/>
        </w:rPr>
        <w:t>。</w:t>
      </w:r>
      <w:r>
        <w:rPr>
          <w:rFonts w:ascii="Times New Roman" w:hAnsi="Times New Roman" w:eastAsia="仿宋" w:cs="Times New Roman"/>
          <w:color w:val="000000"/>
          <w:kern w:val="0"/>
          <w:sz w:val="30"/>
          <w:szCs w:val="30"/>
        </w:rPr>
        <w:t>5</w:t>
      </w:r>
      <w:r>
        <w:rPr>
          <w:rFonts w:ascii="Times New Roman" w:hAnsi="Times New Roman" w:eastAsia="宋体" w:cs="Times New Roman"/>
          <w:color w:val="000000"/>
          <w:kern w:val="0"/>
          <w:sz w:val="30"/>
          <w:szCs w:val="30"/>
        </w:rPr>
        <w:t>.</w:t>
      </w:r>
      <w:r>
        <w:rPr>
          <w:rFonts w:ascii="Times New Roman" w:hAnsi="Calibri" w:eastAsia="仿宋" w:cs="Times New Roman"/>
          <w:color w:val="000000"/>
          <w:kern w:val="0"/>
          <w:sz w:val="30"/>
          <w:szCs w:val="30"/>
        </w:rPr>
        <w:t>原则上，科研成果最低要求参照《中山大学关于博士生发表学术论文的具体规定》和《中山大学关于医科科研型硕士生发表学术论文的具体规定》的要求。具体如下：</w:t>
      </w:r>
      <w:r>
        <w:rPr>
          <w:rFonts w:ascii="Times New Roman" w:hAnsi="Times New Roman" w:eastAsia="宋体" w:cs="Times New Roman"/>
          <w:color w:val="000000"/>
          <w:kern w:val="0"/>
          <w:sz w:val="30"/>
          <w:szCs w:val="30"/>
        </w:rPr>
        <w:t>1</w:t>
      </w:r>
      <w:r>
        <w:rPr>
          <w:rFonts w:ascii="Times New Roman" w:hAnsi="Calibri" w:eastAsia="仿宋" w:cs="Times New Roman"/>
          <w:color w:val="000000"/>
          <w:kern w:val="0"/>
          <w:sz w:val="30"/>
          <w:szCs w:val="30"/>
        </w:rPr>
        <w:t>）科研型博士生：论著，发表于</w:t>
      </w:r>
      <w:r>
        <w:rPr>
          <w:rFonts w:ascii="Times New Roman" w:hAnsi="Times New Roman" w:eastAsia="宋体" w:cs="Times New Roman"/>
          <w:color w:val="000000"/>
          <w:kern w:val="0"/>
          <w:sz w:val="30"/>
          <w:szCs w:val="30"/>
        </w:rPr>
        <w:t>SCI</w:t>
      </w:r>
      <w:r>
        <w:rPr>
          <w:rFonts w:ascii="Times New Roman" w:hAnsi="Calibri" w:eastAsia="仿宋" w:cs="Times New Roman"/>
          <w:color w:val="000000"/>
          <w:kern w:val="0"/>
          <w:sz w:val="30"/>
          <w:szCs w:val="30"/>
        </w:rPr>
        <w:t>收录期刊；</w:t>
      </w:r>
      <w:r>
        <w:rPr>
          <w:rFonts w:ascii="Times New Roman" w:hAnsi="Times New Roman" w:eastAsia="宋体" w:cs="Times New Roman"/>
          <w:color w:val="000000"/>
          <w:kern w:val="0"/>
          <w:sz w:val="30"/>
          <w:szCs w:val="30"/>
        </w:rPr>
        <w:t>2</w:t>
      </w:r>
      <w:r>
        <w:rPr>
          <w:rFonts w:ascii="Times New Roman" w:hAnsi="Calibri" w:eastAsia="仿宋" w:cs="Times New Roman"/>
          <w:color w:val="000000"/>
          <w:kern w:val="0"/>
          <w:sz w:val="30"/>
          <w:szCs w:val="30"/>
        </w:rPr>
        <w:t>）临床型博士生：论著，发表于中华医学会主办的中华系列杂志、中国科技期刊总被引频次排序在前</w:t>
      </w:r>
      <w:r>
        <w:rPr>
          <w:rFonts w:ascii="Times New Roman" w:hAnsi="Times New Roman" w:eastAsia="宋体" w:cs="Times New Roman"/>
          <w:color w:val="000000"/>
          <w:kern w:val="0"/>
          <w:sz w:val="30"/>
          <w:szCs w:val="30"/>
        </w:rPr>
        <w:t>400</w:t>
      </w:r>
      <w:r>
        <w:rPr>
          <w:rFonts w:ascii="Times New Roman" w:hAnsi="Calibri" w:eastAsia="仿宋" w:cs="Times New Roman"/>
          <w:color w:val="000000"/>
          <w:kern w:val="0"/>
          <w:sz w:val="30"/>
          <w:szCs w:val="30"/>
        </w:rPr>
        <w:t>名以内的期刊、正式出版的外文杂志或北京大学学报医科版等</w:t>
      </w:r>
      <w:r>
        <w:rPr>
          <w:rFonts w:ascii="Times New Roman" w:hAnsi="Times New Roman" w:eastAsia="宋体" w:cs="Times New Roman"/>
          <w:color w:val="000000"/>
          <w:kern w:val="0"/>
          <w:sz w:val="30"/>
          <w:szCs w:val="30"/>
        </w:rPr>
        <w:t>8</w:t>
      </w:r>
      <w:r>
        <w:rPr>
          <w:rFonts w:ascii="Times New Roman" w:hAnsi="Calibri" w:eastAsia="仿宋" w:cs="Times New Roman"/>
          <w:color w:val="000000"/>
          <w:kern w:val="0"/>
          <w:sz w:val="30"/>
          <w:szCs w:val="30"/>
        </w:rPr>
        <w:t>所大学学报。</w:t>
      </w:r>
      <w:r>
        <w:rPr>
          <w:rFonts w:ascii="Times New Roman" w:hAnsi="Times New Roman" w:eastAsia="宋体" w:cs="Times New Roman"/>
          <w:color w:val="000000"/>
          <w:kern w:val="0"/>
          <w:sz w:val="30"/>
          <w:szCs w:val="30"/>
        </w:rPr>
        <w:t>3</w:t>
      </w:r>
      <w:r>
        <w:rPr>
          <w:rFonts w:ascii="Times New Roman" w:hAnsi="Calibri" w:eastAsia="仿宋" w:cs="Times New Roman"/>
          <w:color w:val="000000"/>
          <w:kern w:val="0"/>
          <w:sz w:val="30"/>
          <w:szCs w:val="30"/>
        </w:rPr>
        <w:t>）科研型硕士生：论著，发表于我院科研型硕士学位期刊目录收录期刊；</w:t>
      </w:r>
      <w:r>
        <w:rPr>
          <w:rFonts w:hint="eastAsia" w:ascii="Times New Roman" w:hAnsi="Calibri" w:eastAsia="仿宋" w:cs="Times New Roman"/>
          <w:color w:val="000000"/>
          <w:kern w:val="0"/>
          <w:sz w:val="30"/>
          <w:szCs w:val="30"/>
        </w:rPr>
        <w:t>其次，以第一作者或共同第一作者发表于SCI收录期刊的摘要或综述。</w:t>
      </w:r>
      <w:r>
        <w:rPr>
          <w:rFonts w:ascii="Times New Roman" w:hAnsi="Times New Roman" w:eastAsia="宋体" w:cs="Times New Roman"/>
          <w:color w:val="000000"/>
          <w:kern w:val="0"/>
          <w:sz w:val="30"/>
          <w:szCs w:val="30"/>
        </w:rPr>
        <w:t>4</w:t>
      </w:r>
      <w:r>
        <w:rPr>
          <w:rFonts w:ascii="Times New Roman" w:hAnsi="Calibri" w:eastAsia="仿宋" w:cs="Times New Roman"/>
          <w:color w:val="000000"/>
          <w:kern w:val="0"/>
          <w:sz w:val="30"/>
          <w:szCs w:val="30"/>
        </w:rPr>
        <w:t>）临床型硕士生：论著、综述、病例报告发表于公开发行的核心期刊上也可提供相应材料。</w:t>
      </w:r>
      <w:r>
        <w:rPr>
          <w:rFonts w:ascii="Times New Roman" w:hAnsi="Times New Roman" w:eastAsia="仿宋" w:cs="Times New Roman"/>
          <w:color w:val="000000"/>
          <w:kern w:val="0"/>
          <w:sz w:val="30"/>
          <w:szCs w:val="30"/>
        </w:rPr>
        <w:t>6</w:t>
      </w:r>
      <w:r>
        <w:rPr>
          <w:rFonts w:ascii="Times New Roman" w:hAnsi="Times New Roman" w:eastAsia="宋体" w:cs="Times New Roman"/>
          <w:color w:val="000000"/>
          <w:kern w:val="0"/>
          <w:sz w:val="30"/>
          <w:szCs w:val="30"/>
        </w:rPr>
        <w:t>.</w:t>
      </w:r>
      <w:r>
        <w:rPr>
          <w:rFonts w:ascii="Times New Roman" w:hAnsi="Calibri" w:eastAsia="仿宋" w:cs="Times New Roman"/>
          <w:color w:val="000000"/>
          <w:kern w:val="0"/>
          <w:sz w:val="30"/>
          <w:szCs w:val="30"/>
        </w:rPr>
        <w:t>排序依据：</w:t>
      </w:r>
      <w:r>
        <w:rPr>
          <w:rFonts w:hint="eastAsia" w:ascii="Times New Roman" w:hAnsi="Calibri" w:eastAsia="仿宋" w:cs="Times New Roman"/>
          <w:color w:val="000000"/>
          <w:kern w:val="0"/>
          <w:sz w:val="30"/>
          <w:szCs w:val="30"/>
        </w:rPr>
        <w:t>博士生、科研型</w:t>
      </w:r>
      <w:r>
        <w:rPr>
          <w:rFonts w:ascii="Times New Roman" w:hAnsi="Calibri" w:eastAsia="仿宋" w:cs="Times New Roman"/>
          <w:color w:val="000000"/>
          <w:kern w:val="0"/>
          <w:sz w:val="30"/>
          <w:szCs w:val="30"/>
        </w:rPr>
        <w:t>研究生</w:t>
      </w:r>
      <w:r>
        <w:rPr>
          <w:rFonts w:hint="eastAsia" w:ascii="Times New Roman" w:hAnsi="Calibri" w:eastAsia="仿宋" w:cs="Times New Roman"/>
          <w:color w:val="000000"/>
          <w:kern w:val="0"/>
          <w:sz w:val="30"/>
          <w:szCs w:val="30"/>
        </w:rPr>
        <w:t>、临床型研究生</w:t>
      </w:r>
      <w:r>
        <w:rPr>
          <w:rFonts w:ascii="Times New Roman" w:hAnsi="Calibri" w:eastAsia="仿宋" w:cs="Times New Roman"/>
          <w:color w:val="000000"/>
          <w:kern w:val="0"/>
          <w:sz w:val="30"/>
          <w:szCs w:val="30"/>
        </w:rPr>
        <w:t>各自排序，第一排序条件：影响因子（</w:t>
      </w:r>
      <w:r>
        <w:rPr>
          <w:rFonts w:ascii="Times New Roman" w:hAnsi="Times New Roman" w:eastAsia="仿宋" w:cs="Times New Roman"/>
          <w:color w:val="000000"/>
          <w:kern w:val="0"/>
          <w:sz w:val="30"/>
          <w:szCs w:val="30"/>
        </w:rPr>
        <w:t>SCI</w:t>
      </w:r>
      <w:r>
        <w:rPr>
          <w:rFonts w:ascii="Times New Roman" w:hAnsi="Calibri" w:eastAsia="仿宋" w:cs="Times New Roman"/>
          <w:color w:val="000000"/>
          <w:kern w:val="0"/>
          <w:sz w:val="30"/>
          <w:szCs w:val="30"/>
        </w:rPr>
        <w:t>等数据库，采用</w:t>
      </w:r>
      <w:r>
        <w:rPr>
          <w:rFonts w:ascii="Times New Roman" w:hAnsi="Times New Roman" w:eastAsia="宋体" w:cs="Times New Roman"/>
          <w:color w:val="000000"/>
          <w:kern w:val="0"/>
          <w:sz w:val="30"/>
          <w:szCs w:val="30"/>
        </w:rPr>
        <w:t>201</w:t>
      </w:r>
      <w:r>
        <w:rPr>
          <w:rFonts w:hint="eastAsia" w:ascii="Times New Roman" w:hAnsi="Times New Roman" w:eastAsia="宋体" w:cs="Times New Roman"/>
          <w:color w:val="000000"/>
          <w:kern w:val="0"/>
          <w:sz w:val="30"/>
          <w:szCs w:val="30"/>
        </w:rPr>
        <w:t>4</w:t>
      </w:r>
      <w:r>
        <w:rPr>
          <w:rFonts w:ascii="Times New Roman" w:hAnsi="Calibri" w:eastAsia="仿宋" w:cs="Times New Roman"/>
          <w:color w:val="000000"/>
          <w:kern w:val="0"/>
          <w:sz w:val="30"/>
          <w:szCs w:val="30"/>
        </w:rPr>
        <w:t>年版）或引用频次（中文期刊，采用</w:t>
      </w:r>
      <w:r>
        <w:rPr>
          <w:rFonts w:ascii="Times New Roman" w:hAnsi="Times New Roman" w:eastAsia="宋体" w:cs="Times New Roman"/>
          <w:color w:val="000000"/>
          <w:kern w:val="0"/>
          <w:sz w:val="30"/>
          <w:szCs w:val="30"/>
        </w:rPr>
        <w:t>2011</w:t>
      </w:r>
      <w:r>
        <w:rPr>
          <w:rFonts w:ascii="Times New Roman" w:hAnsi="仿宋" w:eastAsia="仿宋" w:cs="Times New Roman"/>
          <w:color w:val="000000"/>
          <w:kern w:val="0"/>
          <w:sz w:val="30"/>
          <w:szCs w:val="30"/>
        </w:rPr>
        <w:t>年版统计源）</w:t>
      </w:r>
      <w:r>
        <w:rPr>
          <w:rFonts w:hint="eastAsia" w:ascii="Times New Roman" w:hAnsi="仿宋" w:eastAsia="仿宋" w:cs="Times New Roman"/>
          <w:color w:val="000000"/>
          <w:kern w:val="0"/>
          <w:sz w:val="30"/>
          <w:szCs w:val="30"/>
        </w:rPr>
        <w:t>；共同第一作者按排名顺序进行折算，如共同第一排第二IF值除以2；共同第一排第三IF除以3；将分值算入影响因子总和内；共同通讯按倒序，折算分值。如共同通讯排名倒数第二IF值除以2，共同通讯排名倒数第三IF除以3；将分值算入影响因子总和内</w:t>
      </w:r>
      <w:r>
        <w:rPr>
          <w:rFonts w:ascii="Times New Roman" w:hAnsi="仿宋" w:eastAsia="仿宋" w:cs="Times New Roman"/>
          <w:color w:val="000000"/>
          <w:kern w:val="0"/>
          <w:sz w:val="30"/>
          <w:szCs w:val="30"/>
        </w:rPr>
        <w:t>。另外，研究生的参与科研项目、培养项目、各级获奖情况、担任学生干部及参加文体竞赛等情况由本人填报经研究生汇总审核，可作为评选的参考因素。</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Calibri" w:eastAsia="仿宋" w:cs="Times New Roman"/>
          <w:color w:val="000000"/>
          <w:kern w:val="0"/>
          <w:sz w:val="30"/>
          <w:szCs w:val="30"/>
        </w:rPr>
        <w:t>第二部分为：思想品德与行为表现。由申请人导师、所在教研室</w:t>
      </w:r>
      <w:r>
        <w:rPr>
          <w:rFonts w:ascii="Times New Roman" w:hAnsi="Times New Roman" w:eastAsia="宋体" w:cs="Times New Roman"/>
          <w:color w:val="000000"/>
          <w:kern w:val="0"/>
          <w:sz w:val="30"/>
          <w:szCs w:val="30"/>
        </w:rPr>
        <w:t>/</w:t>
      </w:r>
      <w:r>
        <w:rPr>
          <w:rFonts w:ascii="Times New Roman" w:hAnsi="仿宋" w:eastAsia="仿宋" w:cs="Times New Roman"/>
          <w:color w:val="000000"/>
          <w:kern w:val="0"/>
          <w:sz w:val="30"/>
          <w:szCs w:val="30"/>
        </w:rPr>
        <w:t>科室主任对被推荐人进行思想品德、平时表现进行总结，并签署是否同意推荐的意见。参评年度受到学校纪律处分不可申报。</w:t>
      </w:r>
    </w:p>
    <w:p>
      <w:pPr>
        <w:widowControl/>
        <w:shd w:val="clear" w:color="auto" w:fill="FFFFFF"/>
        <w:spacing w:line="220" w:lineRule="atLeast"/>
        <w:ind w:firstLine="600" w:firstLineChars="200"/>
        <w:jc w:val="left"/>
        <w:rPr>
          <w:rFonts w:ascii="Times New Roman" w:hAnsi="仿宋" w:eastAsia="仿宋" w:cs="Times New Roman"/>
          <w:color w:val="000000"/>
          <w:kern w:val="0"/>
          <w:sz w:val="30"/>
          <w:szCs w:val="30"/>
        </w:rPr>
      </w:pPr>
      <w:r>
        <w:rPr>
          <w:rFonts w:ascii="Times New Roman" w:hAnsi="仿宋" w:eastAsia="仿宋" w:cs="Times New Roman"/>
          <w:color w:val="000000"/>
          <w:kern w:val="0"/>
          <w:sz w:val="30"/>
          <w:szCs w:val="30"/>
        </w:rPr>
        <w:t>第三部分为：学业情况。</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由研究生科负责审核申请人的课程成绩和考核结果。</w:t>
      </w:r>
      <w:r>
        <w:rPr>
          <w:rFonts w:hint="eastAsia" w:ascii="Times New Roman" w:hAnsi="仿宋" w:eastAsia="仿宋" w:cs="Times New Roman"/>
          <w:color w:val="000000"/>
          <w:kern w:val="0"/>
          <w:sz w:val="30"/>
          <w:szCs w:val="30"/>
        </w:rPr>
        <w:t>二、三年级研究生，以及20</w:t>
      </w:r>
      <w:r>
        <w:rPr>
          <w:rFonts w:hint="eastAsia" w:ascii="Times New Roman" w:hAnsi="仿宋" w:eastAsia="仿宋" w:cs="Times New Roman"/>
          <w:color w:val="000000"/>
          <w:kern w:val="0"/>
          <w:sz w:val="30"/>
          <w:szCs w:val="30"/>
          <w:lang w:val="en-US" w:eastAsia="zh-CN"/>
        </w:rPr>
        <w:t>20</w:t>
      </w:r>
      <w:r>
        <w:rPr>
          <w:rFonts w:hint="eastAsia" w:ascii="Times New Roman" w:hAnsi="仿宋" w:eastAsia="仿宋" w:cs="Times New Roman"/>
          <w:color w:val="000000"/>
          <w:kern w:val="0"/>
          <w:sz w:val="30"/>
          <w:szCs w:val="30"/>
        </w:rPr>
        <w:t>级硕博连读生和提前攻博生，</w:t>
      </w:r>
      <w:r>
        <w:rPr>
          <w:rFonts w:ascii="Times New Roman" w:hAnsi="仿宋" w:eastAsia="仿宋" w:cs="Times New Roman"/>
          <w:color w:val="000000"/>
          <w:kern w:val="0"/>
          <w:sz w:val="30"/>
          <w:szCs w:val="30"/>
        </w:rPr>
        <w:t>依据：研究生教育管理系统于</w:t>
      </w:r>
      <w:r>
        <w:rPr>
          <w:rFonts w:hint="eastAsia" w:ascii="Times New Roman" w:hAnsi="Times New Roman" w:eastAsia="宋体" w:cs="Times New Roman"/>
          <w:color w:val="000000"/>
          <w:kern w:val="0"/>
          <w:sz w:val="30"/>
          <w:szCs w:val="30"/>
          <w:lang w:val="en-US" w:eastAsia="zh-CN"/>
        </w:rPr>
        <w:t>2020</w:t>
      </w:r>
      <w:r>
        <w:rPr>
          <w:rFonts w:ascii="Times New Roman" w:hAnsi="仿宋" w:eastAsia="仿宋" w:cs="Times New Roman"/>
          <w:color w:val="000000"/>
          <w:kern w:val="0"/>
          <w:sz w:val="30"/>
          <w:szCs w:val="30"/>
        </w:rPr>
        <w:t>年</w:t>
      </w:r>
      <w:r>
        <w:rPr>
          <w:rFonts w:hint="eastAsia" w:ascii="Times New Roman" w:hAnsi="Times New Roman" w:eastAsia="宋体" w:cs="Times New Roman"/>
          <w:color w:val="000000"/>
          <w:kern w:val="0"/>
          <w:sz w:val="30"/>
          <w:szCs w:val="30"/>
        </w:rPr>
        <w:t>10</w:t>
      </w:r>
      <w:r>
        <w:rPr>
          <w:rFonts w:ascii="Times New Roman" w:hAnsi="仿宋" w:eastAsia="仿宋" w:cs="Times New Roman"/>
          <w:color w:val="000000"/>
          <w:kern w:val="0"/>
          <w:sz w:val="30"/>
          <w:szCs w:val="30"/>
        </w:rPr>
        <w:t>月</w:t>
      </w:r>
      <w:r>
        <w:rPr>
          <w:rFonts w:hint="eastAsia" w:ascii="Times New Roman" w:hAnsi="Times New Roman" w:eastAsia="宋体" w:cs="Times New Roman"/>
          <w:color w:val="000000"/>
          <w:kern w:val="0"/>
          <w:sz w:val="30"/>
          <w:szCs w:val="30"/>
        </w:rPr>
        <w:t>8</w:t>
      </w:r>
      <w:r>
        <w:rPr>
          <w:rFonts w:ascii="Times New Roman" w:hAnsi="仿宋" w:eastAsia="仿宋" w:cs="Times New Roman"/>
          <w:color w:val="000000"/>
          <w:kern w:val="0"/>
          <w:sz w:val="30"/>
          <w:szCs w:val="30"/>
        </w:rPr>
        <w:t>日导出的课程</w:t>
      </w:r>
      <w:r>
        <w:rPr>
          <w:rFonts w:hint="eastAsia" w:ascii="Times New Roman" w:hAnsi="仿宋" w:eastAsia="仿宋" w:cs="Times New Roman"/>
          <w:color w:val="000000"/>
          <w:kern w:val="0"/>
          <w:sz w:val="30"/>
          <w:szCs w:val="30"/>
        </w:rPr>
        <w:t>成绩</w:t>
      </w:r>
      <w:r>
        <w:rPr>
          <w:rFonts w:ascii="Times New Roman" w:hAnsi="仿宋" w:eastAsia="仿宋" w:cs="Times New Roman"/>
          <w:color w:val="000000"/>
          <w:kern w:val="0"/>
          <w:sz w:val="30"/>
          <w:szCs w:val="30"/>
        </w:rPr>
        <w:t>情况。计算方法：必修课程平均成绩</w:t>
      </w:r>
      <w:r>
        <w:rPr>
          <w:rFonts w:ascii="Times New Roman" w:hAnsi="Times New Roman" w:eastAsia="宋体" w:cs="Times New Roman"/>
          <w:color w:val="000000"/>
          <w:kern w:val="0"/>
          <w:sz w:val="30"/>
          <w:szCs w:val="30"/>
        </w:rPr>
        <w:t>=</w:t>
      </w:r>
      <w:r>
        <w:rPr>
          <w:rFonts w:ascii="Times New Roman" w:hAnsi="仿宋" w:eastAsia="仿宋" w:cs="Times New Roman"/>
          <w:color w:val="000000"/>
          <w:kern w:val="0"/>
          <w:sz w:val="30"/>
          <w:szCs w:val="30"/>
        </w:rPr>
        <w:t>必修课程成绩之和</w:t>
      </w:r>
      <w:r>
        <w:rPr>
          <w:rFonts w:ascii="Times New Roman" w:hAnsi="Times New Roman" w:eastAsia="宋体" w:cs="Times New Roman"/>
          <w:color w:val="000000"/>
          <w:kern w:val="0"/>
          <w:sz w:val="30"/>
          <w:szCs w:val="30"/>
        </w:rPr>
        <w:t>/</w:t>
      </w:r>
      <w:r>
        <w:rPr>
          <w:rFonts w:ascii="Times New Roman" w:hAnsi="仿宋" w:eastAsia="仿宋" w:cs="Times New Roman"/>
          <w:color w:val="000000"/>
          <w:kern w:val="0"/>
          <w:sz w:val="30"/>
          <w:szCs w:val="30"/>
        </w:rPr>
        <w:t>必修课程门数之和。有必修课成绩不合格或选修课成绩不及格不可申报。</w:t>
      </w:r>
      <w:r>
        <w:rPr>
          <w:rFonts w:ascii="Times New Roman" w:hAnsi="Times New Roman" w:eastAsia="仿宋" w:cs="Times New Roman"/>
          <w:color w:val="000000"/>
          <w:kern w:val="0"/>
          <w:sz w:val="30"/>
          <w:szCs w:val="30"/>
        </w:rPr>
        <w:t>20</w:t>
      </w:r>
      <w:r>
        <w:rPr>
          <w:rFonts w:hint="eastAsia" w:ascii="Times New Roman" w:hAnsi="Times New Roman" w:eastAsia="仿宋" w:cs="Times New Roman"/>
          <w:color w:val="000000"/>
          <w:kern w:val="0"/>
          <w:sz w:val="30"/>
          <w:szCs w:val="30"/>
          <w:lang w:val="en-US" w:eastAsia="zh-CN"/>
        </w:rPr>
        <w:t>20</w:t>
      </w:r>
      <w:r>
        <w:rPr>
          <w:rFonts w:ascii="Times New Roman" w:hAnsi="仿宋" w:eastAsia="仿宋" w:cs="Times New Roman"/>
          <w:color w:val="000000"/>
          <w:kern w:val="0"/>
          <w:sz w:val="30"/>
          <w:szCs w:val="30"/>
        </w:rPr>
        <w:t>级研究生</w:t>
      </w:r>
      <w:r>
        <w:rPr>
          <w:rFonts w:hint="eastAsia" w:ascii="Times New Roman" w:hAnsi="仿宋" w:eastAsia="仿宋" w:cs="Times New Roman"/>
          <w:color w:val="000000"/>
          <w:kern w:val="0"/>
          <w:sz w:val="30"/>
          <w:szCs w:val="30"/>
        </w:rPr>
        <w:t>（非硕博连读和提前攻博生）</w:t>
      </w:r>
      <w:r>
        <w:rPr>
          <w:rFonts w:ascii="Times New Roman" w:hAnsi="仿宋" w:eastAsia="仿宋" w:cs="Times New Roman"/>
          <w:color w:val="000000"/>
          <w:kern w:val="0"/>
          <w:sz w:val="30"/>
          <w:szCs w:val="30"/>
        </w:rPr>
        <w:t>，由研究生科审核入学成绩</w:t>
      </w:r>
      <w:r>
        <w:rPr>
          <w:rFonts w:hint="eastAsia" w:ascii="Times New Roman" w:hAnsi="仿宋" w:eastAsia="仿宋" w:cs="Times New Roman"/>
          <w:color w:val="000000"/>
          <w:kern w:val="0"/>
          <w:sz w:val="30"/>
          <w:szCs w:val="30"/>
        </w:rPr>
        <w:t>：推荐免试生入学成绩栏目填写“推荐免试”，统考研究生在入学成绩栏目填写研究生入学考试初试成绩</w:t>
      </w:r>
      <w:r>
        <w:rPr>
          <w:rFonts w:ascii="Times New Roman" w:hAnsi="仿宋" w:eastAsia="仿宋" w:cs="Times New Roman"/>
          <w:color w:val="000000"/>
          <w:kern w:val="0"/>
          <w:sz w:val="30"/>
          <w:szCs w:val="30"/>
        </w:rPr>
        <w:t>。</w:t>
      </w:r>
    </w:p>
    <w:p>
      <w:pPr>
        <w:widowControl/>
        <w:shd w:val="clear" w:color="auto" w:fill="FFFFFF"/>
        <w:spacing w:line="220" w:lineRule="atLeast"/>
        <w:ind w:firstLine="600" w:firstLineChars="200"/>
        <w:jc w:val="left"/>
        <w:rPr>
          <w:rFonts w:ascii="Times New Roman" w:hAnsi="仿宋" w:eastAsia="仿宋" w:cs="Times New Roman"/>
          <w:color w:val="000000"/>
          <w:kern w:val="0"/>
          <w:sz w:val="30"/>
          <w:szCs w:val="30"/>
        </w:rPr>
      </w:pPr>
      <w:r>
        <w:rPr>
          <w:rFonts w:ascii="Times New Roman" w:hAnsi="仿宋" w:eastAsia="仿宋" w:cs="Times New Roman"/>
          <w:color w:val="000000"/>
          <w:kern w:val="0"/>
          <w:sz w:val="30"/>
          <w:szCs w:val="30"/>
        </w:rPr>
        <w:t>申报材料弄虚作假者取消申报资格。</w:t>
      </w:r>
    </w:p>
    <w:p>
      <w:pPr>
        <w:widowControl/>
        <w:shd w:val="clear" w:color="auto" w:fill="FFFFFF"/>
        <w:spacing w:line="220" w:lineRule="atLeast"/>
        <w:jc w:val="left"/>
        <w:rPr>
          <w:rFonts w:ascii="Times New Roman" w:hAnsi="Times New Roman" w:eastAsia="宋体" w:cs="Times New Roman"/>
          <w:b/>
          <w:color w:val="000000"/>
          <w:kern w:val="0"/>
          <w:sz w:val="30"/>
          <w:szCs w:val="30"/>
        </w:rPr>
      </w:pPr>
      <w:r>
        <w:rPr>
          <w:rFonts w:ascii="Times New Roman" w:hAnsi="仿宋" w:eastAsia="仿宋" w:cs="Times New Roman"/>
          <w:b/>
          <w:color w:val="000000"/>
          <w:kern w:val="0"/>
          <w:sz w:val="30"/>
          <w:szCs w:val="30"/>
        </w:rPr>
        <w:t>五、评审程序</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研究生国家奖学金的评审程序为：学生本人自主申报，医院研究生国家奖学金评审委员会初评推荐并公示，学校组织专家小组审核，学校研究生国家奖学金评审领导小组审定并公示。</w:t>
      </w:r>
    </w:p>
    <w:p>
      <w:pPr>
        <w:widowControl/>
        <w:shd w:val="clear" w:color="auto" w:fill="FFFFFF"/>
        <w:spacing w:line="220" w:lineRule="atLeast"/>
        <w:ind w:firstLine="600" w:firstLineChars="200"/>
        <w:jc w:val="lef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对研究生国家奖学金评审结果有异议的学生，在院系公示阶段，可向院评审委员会反映；在学校公示阶段，可向校研究生国家奖学金评审领导小组反映。</w:t>
      </w:r>
    </w:p>
    <w:p>
      <w:pPr>
        <w:widowControl/>
        <w:shd w:val="clear" w:color="auto" w:fill="FFFFFF"/>
        <w:spacing w:line="220" w:lineRule="atLeast"/>
        <w:jc w:val="righ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研究生国家奖学金评审委员会</w:t>
      </w:r>
    </w:p>
    <w:p>
      <w:pPr>
        <w:widowControl/>
        <w:shd w:val="clear" w:color="auto" w:fill="FFFFFF"/>
        <w:spacing w:line="220" w:lineRule="atLeast"/>
        <w:jc w:val="right"/>
        <w:rPr>
          <w:rFonts w:ascii="Times New Roman" w:hAnsi="Times New Roman" w:eastAsia="宋体" w:cs="Times New Roman"/>
          <w:color w:val="000000"/>
          <w:kern w:val="0"/>
          <w:sz w:val="30"/>
          <w:szCs w:val="30"/>
        </w:rPr>
      </w:pPr>
      <w:r>
        <w:rPr>
          <w:rFonts w:ascii="Times New Roman" w:hAnsi="仿宋" w:eastAsia="仿宋" w:cs="Times New Roman"/>
          <w:color w:val="000000"/>
          <w:kern w:val="0"/>
          <w:sz w:val="30"/>
          <w:szCs w:val="30"/>
        </w:rPr>
        <w:t>二〇二〇年</w:t>
      </w:r>
      <w:r>
        <w:rPr>
          <w:rFonts w:hint="eastAsia" w:ascii="Times New Roman" w:hAnsi="仿宋" w:eastAsia="仿宋" w:cs="Times New Roman"/>
          <w:color w:val="000000"/>
          <w:kern w:val="0"/>
          <w:sz w:val="30"/>
          <w:szCs w:val="30"/>
          <w:lang w:eastAsia="zh-CN"/>
        </w:rPr>
        <w:t>十</w:t>
      </w:r>
      <w:r>
        <w:rPr>
          <w:rFonts w:ascii="Times New Roman" w:hAnsi="仿宋" w:eastAsia="仿宋" w:cs="Times New Roman"/>
          <w:color w:val="000000"/>
          <w:kern w:val="0"/>
          <w:sz w:val="30"/>
          <w:szCs w:val="30"/>
        </w:rPr>
        <w:t>月</w:t>
      </w:r>
      <w:r>
        <w:rPr>
          <w:rFonts w:hint="eastAsia" w:ascii="Times New Roman" w:hAnsi="仿宋" w:eastAsia="仿宋" w:cs="Times New Roman"/>
          <w:color w:val="000000"/>
          <w:kern w:val="0"/>
          <w:sz w:val="30"/>
          <w:szCs w:val="30"/>
          <w:lang w:eastAsia="zh-CN"/>
        </w:rPr>
        <w:t>七</w:t>
      </w:r>
      <w:r>
        <w:rPr>
          <w:rFonts w:ascii="Times New Roman" w:hAnsi="仿宋" w:eastAsia="仿宋" w:cs="Times New Roman"/>
          <w:color w:val="000000"/>
          <w:kern w:val="0"/>
          <w:sz w:val="30"/>
          <w:szCs w:val="30"/>
        </w:rPr>
        <w:t>日</w:t>
      </w:r>
    </w:p>
    <w:p>
      <w:pPr>
        <w:widowControl/>
        <w:shd w:val="clear" w:color="auto" w:fill="FFFFFF"/>
        <w:spacing w:line="220" w:lineRule="atLeast"/>
        <w:jc w:val="righ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 </w:t>
      </w:r>
    </w:p>
    <w:p>
      <w:pPr>
        <w:widowControl/>
        <w:shd w:val="clear" w:color="auto" w:fill="FFFFFF"/>
        <w:spacing w:line="220" w:lineRule="atLeast"/>
        <w:jc w:val="left"/>
        <w:rPr>
          <w:rFonts w:hint="eastAsia" w:ascii="宋体" w:hAnsi="宋体" w:eastAsia="宋体" w:cs="宋体"/>
          <w:color w:val="000000"/>
          <w:kern w:val="0"/>
          <w:sz w:val="12"/>
          <w:szCs w:val="12"/>
        </w:rPr>
      </w:pPr>
      <w:bookmarkStart w:id="0" w:name="_GoBack"/>
      <w:bookmarkEnd w:id="0"/>
      <w:r>
        <w:rPr>
          <w:rFonts w:ascii="宋体" w:hAnsi="宋体" w:eastAsia="宋体" w:cs="宋体"/>
          <w:color w:val="000000"/>
          <w:kern w:val="0"/>
          <w:sz w:val="12"/>
          <w:szCs w:val="12"/>
        </w:rPr>
        <w:t> </w:t>
      </w:r>
    </w:p>
    <w:p>
      <w:pPr>
        <w:widowControl/>
        <w:shd w:val="clear" w:color="auto" w:fill="FFFFFF"/>
        <w:spacing w:line="220" w:lineRule="atLeast"/>
        <w:jc w:val="left"/>
        <w:rPr>
          <w:rFonts w:ascii="Times New Roman" w:hAnsi="Times New Roman" w:cs="Times New Roma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2D52"/>
    <w:rsid w:val="00001053"/>
    <w:rsid w:val="00033D08"/>
    <w:rsid w:val="000539DF"/>
    <w:rsid w:val="00063B57"/>
    <w:rsid w:val="000D3292"/>
    <w:rsid w:val="000E5F3E"/>
    <w:rsid w:val="000F53FE"/>
    <w:rsid w:val="000F6650"/>
    <w:rsid w:val="00127247"/>
    <w:rsid w:val="00226855"/>
    <w:rsid w:val="002518A6"/>
    <w:rsid w:val="00271653"/>
    <w:rsid w:val="002743FE"/>
    <w:rsid w:val="00282090"/>
    <w:rsid w:val="002A5780"/>
    <w:rsid w:val="002B3D61"/>
    <w:rsid w:val="00302B74"/>
    <w:rsid w:val="0038094A"/>
    <w:rsid w:val="00385308"/>
    <w:rsid w:val="003E72C8"/>
    <w:rsid w:val="0047021A"/>
    <w:rsid w:val="004F30D2"/>
    <w:rsid w:val="00521F7A"/>
    <w:rsid w:val="00567BE2"/>
    <w:rsid w:val="005B3234"/>
    <w:rsid w:val="005E05D1"/>
    <w:rsid w:val="00666116"/>
    <w:rsid w:val="006775DE"/>
    <w:rsid w:val="006A0137"/>
    <w:rsid w:val="006A6F79"/>
    <w:rsid w:val="006D5AB1"/>
    <w:rsid w:val="008157E5"/>
    <w:rsid w:val="00844F24"/>
    <w:rsid w:val="008B2D52"/>
    <w:rsid w:val="008D738D"/>
    <w:rsid w:val="008F01A1"/>
    <w:rsid w:val="00902C1B"/>
    <w:rsid w:val="00907371"/>
    <w:rsid w:val="00990276"/>
    <w:rsid w:val="009B5084"/>
    <w:rsid w:val="00A10035"/>
    <w:rsid w:val="00A7122C"/>
    <w:rsid w:val="00AB32B5"/>
    <w:rsid w:val="00B42597"/>
    <w:rsid w:val="00B50222"/>
    <w:rsid w:val="00C470CF"/>
    <w:rsid w:val="00C90205"/>
    <w:rsid w:val="00C937A2"/>
    <w:rsid w:val="00CB4D52"/>
    <w:rsid w:val="00CD6B42"/>
    <w:rsid w:val="00D05A72"/>
    <w:rsid w:val="00D172E0"/>
    <w:rsid w:val="00D24EDB"/>
    <w:rsid w:val="00D45429"/>
    <w:rsid w:val="00D673E2"/>
    <w:rsid w:val="00D85AB1"/>
    <w:rsid w:val="00DB7EDC"/>
    <w:rsid w:val="00E1236B"/>
    <w:rsid w:val="00E46D6C"/>
    <w:rsid w:val="00E62EC5"/>
    <w:rsid w:val="00EE2E31"/>
    <w:rsid w:val="00EE6506"/>
    <w:rsid w:val="00F237A2"/>
    <w:rsid w:val="00F5004D"/>
    <w:rsid w:val="00F63CB6"/>
    <w:rsid w:val="00F648B8"/>
    <w:rsid w:val="00FA2775"/>
    <w:rsid w:val="00FC5020"/>
    <w:rsid w:val="1DDF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uiPriority w:val="9"/>
    <w:rPr>
      <w:rFonts w:ascii="宋体" w:hAnsi="宋体" w:eastAsia="宋体" w:cs="宋体"/>
      <w:b/>
      <w:bCs/>
      <w:kern w:val="0"/>
      <w:sz w:val="36"/>
      <w:szCs w:val="36"/>
    </w:rPr>
  </w:style>
  <w:style w:type="character" w:customStyle="1" w:styleId="14">
    <w:name w:val="apple-converted-space"/>
    <w:basedOn w:val="10"/>
    <w:uiPriority w:val="0"/>
  </w:style>
  <w:style w:type="character" w:customStyle="1" w:styleId="15">
    <w:name w:val="页眉 Char"/>
    <w:basedOn w:val="10"/>
    <w:link w:val="6"/>
    <w:semiHidden/>
    <w:qFormat/>
    <w:uiPriority w:val="99"/>
    <w:rPr>
      <w:sz w:val="18"/>
      <w:szCs w:val="18"/>
    </w:rPr>
  </w:style>
  <w:style w:type="character" w:customStyle="1" w:styleId="16">
    <w:name w:val="页脚 Char"/>
    <w:basedOn w:val="10"/>
    <w:link w:val="5"/>
    <w:semiHidden/>
    <w:qFormat/>
    <w:uiPriority w:val="99"/>
    <w:rPr>
      <w:sz w:val="18"/>
      <w:szCs w:val="18"/>
    </w:rPr>
  </w:style>
  <w:style w:type="character" w:customStyle="1" w:styleId="17">
    <w:name w:val="批注框文本 Char"/>
    <w:basedOn w:val="10"/>
    <w:link w:val="4"/>
    <w:semiHidden/>
    <w:qFormat/>
    <w:uiPriority w:val="99"/>
    <w:rPr>
      <w:sz w:val="18"/>
      <w:szCs w:val="18"/>
    </w:rPr>
  </w:style>
  <w:style w:type="character" w:customStyle="1" w:styleId="18">
    <w:name w:val="批注文字 Char"/>
    <w:basedOn w:val="10"/>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7D595-7A78-403A-AA8F-CC8030A204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413</Words>
  <Characters>2356</Characters>
  <Lines>19</Lines>
  <Paragraphs>5</Paragraphs>
  <TotalTime>0</TotalTime>
  <ScaleCrop>false</ScaleCrop>
  <LinksUpToDate>false</LinksUpToDate>
  <CharactersWithSpaces>2764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2015-09-29T09:05:00Z</dcterms:created>
  <dc:creator>yinying</dc:creator>
  <cp:lastModifiedBy>张某人</cp:lastModifiedBy>
  <cp:lastPrinted>2020-10-08T03:26:32Z</cp:lastPrinted>
  <dcterms:modified xsi:type="dcterms:W3CDTF">2020-10-08T03:48:49Z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