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AC" w:rsidRPr="009145BC" w:rsidRDefault="00872EB3" w:rsidP="009145BC">
      <w:pPr>
        <w:jc w:val="center"/>
        <w:rPr>
          <w:rFonts w:ascii="宋体" w:eastAsia="宋体" w:hAnsi="宋体" w:cs="宋体" w:hint="default"/>
          <w:b/>
          <w:bCs/>
          <w:sz w:val="44"/>
          <w:szCs w:val="44"/>
          <w:lang w:val="zh-TW" w:eastAsia="zh-TW"/>
        </w:rPr>
      </w:pPr>
      <w:r w:rsidRPr="009145BC">
        <w:rPr>
          <w:rFonts w:ascii="宋体" w:eastAsia="宋体" w:hAnsi="宋体" w:cs="宋体"/>
          <w:b/>
          <w:bCs/>
          <w:sz w:val="44"/>
          <w:szCs w:val="44"/>
          <w:lang w:val="zh-TW" w:eastAsia="zh-TW"/>
        </w:rPr>
        <w:t>产品技术参数</w:t>
      </w:r>
    </w:p>
    <w:p w:rsidR="00297AAC" w:rsidRPr="009145BC" w:rsidRDefault="00872EB3" w:rsidP="009145BC">
      <w:pPr>
        <w:rPr>
          <w:rFonts w:ascii="宋体" w:eastAsia="宋体" w:hAnsi="宋体" w:cs="宋体" w:hint="default"/>
          <w:sz w:val="24"/>
          <w:szCs w:val="24"/>
        </w:rPr>
      </w:pPr>
      <w:r w:rsidRPr="009145BC">
        <w:rPr>
          <w:rFonts w:ascii="宋体" w:eastAsia="宋体" w:hAnsi="宋体" w:cs="宋体"/>
          <w:b/>
          <w:bCs/>
          <w:sz w:val="24"/>
          <w:szCs w:val="24"/>
          <w:lang w:val="zh-TW" w:eastAsia="zh-TW"/>
        </w:rPr>
        <w:t>一、产品名称：</w:t>
      </w:r>
      <w:r w:rsidR="004F7C71" w:rsidRPr="009145BC">
        <w:rPr>
          <w:rFonts w:ascii="宋体" w:eastAsia="宋体" w:hAnsi="宋体" w:cs="宋体"/>
          <w:sz w:val="24"/>
          <w:szCs w:val="24"/>
          <w:lang w:val="zh-TW" w:eastAsia="zh-TW"/>
        </w:rPr>
        <w:t>防护服</w:t>
      </w:r>
    </w:p>
    <w:p w:rsidR="00297AAC" w:rsidRPr="009145BC" w:rsidRDefault="00872EB3" w:rsidP="009145BC">
      <w:pPr>
        <w:rPr>
          <w:rFonts w:ascii="宋体" w:eastAsia="宋体" w:hAnsi="宋体" w:cs="宋体" w:hint="default"/>
          <w:b/>
          <w:bCs/>
          <w:sz w:val="24"/>
          <w:szCs w:val="24"/>
        </w:rPr>
      </w:pPr>
      <w:r w:rsidRPr="009145BC">
        <w:rPr>
          <w:rFonts w:ascii="宋体" w:eastAsia="宋体" w:hAnsi="宋体" w:cs="宋体"/>
          <w:b/>
          <w:bCs/>
          <w:sz w:val="24"/>
          <w:szCs w:val="24"/>
          <w:lang w:val="zh-TW" w:eastAsia="zh-TW"/>
        </w:rPr>
        <w:t>二、产品功能与技术参数</w:t>
      </w:r>
      <w:r w:rsidRPr="009145BC">
        <w:rPr>
          <w:rFonts w:ascii="宋体" w:eastAsia="宋体" w:hAnsi="宋体" w:cs="宋体"/>
          <w:b/>
          <w:bCs/>
          <w:sz w:val="24"/>
          <w:szCs w:val="24"/>
        </w:rPr>
        <w:t>:</w:t>
      </w:r>
    </w:p>
    <w:p w:rsidR="009145BC" w:rsidRPr="009145BC" w:rsidRDefault="009145BC" w:rsidP="009145BC">
      <w:pPr>
        <w:pStyle w:val="ab"/>
        <w:numPr>
          <w:ilvl w:val="0"/>
          <w:numId w:val="1"/>
        </w:numPr>
        <w:ind w:firstLineChars="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款式</w:t>
      </w:r>
      <w:r w:rsidRPr="009145BC">
        <w:rPr>
          <w:rFonts w:ascii="宋体" w:eastAsia="宋体" w:hAnsi="宋体" w:cs="宋体" w:hint="default"/>
          <w:bCs/>
          <w:spacing w:val="13"/>
          <w:sz w:val="24"/>
          <w:szCs w:val="24"/>
          <w:lang w:val="zh-TW" w:eastAsia="zh-TW"/>
        </w:rPr>
        <w:t>:</w:t>
      </w:r>
      <w:r w:rsidRPr="009145BC">
        <w:rPr>
          <w:rFonts w:ascii="宋体" w:eastAsia="宋体" w:hAnsi="宋体" w:cs="宋体" w:hint="default"/>
          <w:bCs/>
          <w:spacing w:val="13"/>
          <w:sz w:val="24"/>
          <w:szCs w:val="24"/>
          <w:lang w:val="zh-TW" w:eastAsia="zh-TW"/>
        </w:rPr>
        <w:t>分体式</w:t>
      </w:r>
      <w:r w:rsidR="00915C25">
        <w:rPr>
          <w:rFonts w:ascii="宋体" w:eastAsia="宋体" w:hAnsi="宋体" w:cs="宋体"/>
          <w:bCs/>
          <w:spacing w:val="13"/>
          <w:sz w:val="24"/>
          <w:szCs w:val="24"/>
          <w:lang w:val="zh-TW"/>
        </w:rPr>
        <w:t xml:space="preserve"> </w:t>
      </w:r>
      <w:bookmarkStart w:id="0" w:name="_GoBack"/>
      <w:bookmarkEnd w:id="0"/>
    </w:p>
    <w:p w:rsidR="009145BC" w:rsidRPr="000B2BED" w:rsidRDefault="009145BC" w:rsidP="009145BC">
      <w:pPr>
        <w:pStyle w:val="ab"/>
        <w:numPr>
          <w:ilvl w:val="0"/>
          <w:numId w:val="1"/>
        </w:numPr>
        <w:ind w:firstLineChars="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铅当量</w:t>
      </w:r>
      <w:r w:rsidRPr="009145BC">
        <w:rPr>
          <w:rFonts w:ascii="宋体" w:eastAsia="宋体" w:hAnsi="宋体" w:cs="宋体" w:hint="default"/>
          <w:bCs/>
          <w:spacing w:val="13"/>
          <w:sz w:val="24"/>
          <w:szCs w:val="24"/>
          <w:lang w:val="zh-TW" w:eastAsia="zh-TW"/>
        </w:rPr>
        <w:t>:前面0.5mmpb，后面0.25mmpb</w:t>
      </w:r>
    </w:p>
    <w:p w:rsidR="000B2BED" w:rsidRPr="009145BC" w:rsidRDefault="000B2BED" w:rsidP="000B2BED">
      <w:pPr>
        <w:pStyle w:val="ab"/>
        <w:numPr>
          <w:ilvl w:val="0"/>
          <w:numId w:val="1"/>
        </w:numPr>
        <w:ind w:firstLineChars="0"/>
        <w:jc w:val="left"/>
        <w:rPr>
          <w:rFonts w:ascii="宋体" w:eastAsia="宋体" w:hAnsi="宋体" w:cs="宋体" w:hint="default"/>
          <w:bCs/>
          <w:spacing w:val="13"/>
          <w:sz w:val="24"/>
          <w:szCs w:val="24"/>
          <w:lang w:val="zh-TW" w:eastAsia="zh-TW"/>
        </w:rPr>
      </w:pPr>
      <w:r>
        <w:rPr>
          <w:rFonts w:asciiTheme="minorEastAsia" w:eastAsiaTheme="minorEastAsia" w:hAnsiTheme="minorEastAsia" w:cs="宋体"/>
          <w:bCs/>
          <w:spacing w:val="13"/>
          <w:sz w:val="24"/>
          <w:szCs w:val="24"/>
          <w:lang w:val="zh-TW" w:eastAsia="zh-TW"/>
        </w:rPr>
        <w:t>重量（含面料）≤3</w:t>
      </w:r>
      <w:r w:rsidRPr="000B2BED">
        <w:rPr>
          <w:rFonts w:asciiTheme="minorEastAsia" w:eastAsiaTheme="minorEastAsia" w:hAnsiTheme="minorEastAsia" w:cs="宋体" w:hint="default"/>
          <w:bCs/>
          <w:spacing w:val="13"/>
          <w:sz w:val="24"/>
          <w:szCs w:val="24"/>
          <w:lang w:val="zh-TW" w:eastAsia="zh-TW"/>
        </w:rPr>
        <w:t>Kg/m²</w:t>
      </w:r>
      <w:r w:rsidRPr="000B2BED">
        <w:rPr>
          <w:rFonts w:hint="default"/>
          <w:lang w:eastAsia="zh-TW"/>
        </w:rPr>
        <w:t xml:space="preserve"> </w:t>
      </w:r>
      <w:r w:rsidRPr="000B2BED">
        <w:rPr>
          <w:rFonts w:asciiTheme="minorEastAsia" w:eastAsiaTheme="minorEastAsia" w:hAnsiTheme="minorEastAsia" w:cs="宋体" w:hint="default"/>
          <w:bCs/>
          <w:spacing w:val="13"/>
          <w:sz w:val="24"/>
          <w:szCs w:val="24"/>
          <w:lang w:val="zh-TW" w:eastAsia="zh-TW"/>
        </w:rPr>
        <w:t>(0.25mmPb)</w:t>
      </w:r>
    </w:p>
    <w:p w:rsidR="009145BC" w:rsidRPr="009145BC" w:rsidRDefault="009145BC" w:rsidP="009145BC">
      <w:pPr>
        <w:pStyle w:val="ab"/>
        <w:numPr>
          <w:ilvl w:val="0"/>
          <w:numId w:val="1"/>
        </w:numPr>
        <w:ind w:firstLineChars="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工艺</w:t>
      </w:r>
      <w:r w:rsidRPr="009145BC">
        <w:rPr>
          <w:rFonts w:ascii="宋体" w:eastAsia="宋体" w:hAnsi="宋体" w:cs="宋体" w:hint="default"/>
          <w:bCs/>
          <w:spacing w:val="13"/>
          <w:sz w:val="24"/>
          <w:szCs w:val="24"/>
          <w:lang w:val="zh-TW" w:eastAsia="zh-TW"/>
        </w:rPr>
        <w:t>:裁剪设计遵循人体工程学，使重量分布合理，穿着更舒适，魔术贴粘合式，穿戴简单。材质组成:无铅防护材料多种金属微粒分布均匀，保证防护层不游离、不断层、不脆化硬化、具有高弹性柔软度，抗拉伸性能强;</w:t>
      </w:r>
    </w:p>
    <w:p w:rsidR="009145BC" w:rsidRPr="009145BC" w:rsidRDefault="009145BC" w:rsidP="009145BC">
      <w:pPr>
        <w:pStyle w:val="ab"/>
        <w:numPr>
          <w:ilvl w:val="0"/>
          <w:numId w:val="1"/>
        </w:numPr>
        <w:ind w:firstLineChars="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环保性能</w:t>
      </w:r>
      <w:r w:rsidRPr="009145BC">
        <w:rPr>
          <w:rFonts w:ascii="宋体" w:eastAsia="宋体" w:hAnsi="宋体" w:cs="宋体" w:hint="default"/>
          <w:bCs/>
          <w:spacing w:val="13"/>
          <w:sz w:val="24"/>
          <w:szCs w:val="24"/>
          <w:lang w:val="zh-TW" w:eastAsia="zh-TW"/>
        </w:rPr>
        <w:t>:表面材料采用对人体无毒无害面料，环保染色，无异味，面料性能:防水、耐脏、防污。</w:t>
      </w:r>
    </w:p>
    <w:p w:rsidR="009145BC" w:rsidRPr="009145BC" w:rsidRDefault="009145BC" w:rsidP="009145BC">
      <w:pPr>
        <w:pStyle w:val="ab"/>
        <w:numPr>
          <w:ilvl w:val="0"/>
          <w:numId w:val="1"/>
        </w:numPr>
        <w:ind w:firstLineChars="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尺码</w:t>
      </w:r>
      <w:r w:rsidRPr="009145BC">
        <w:rPr>
          <w:rFonts w:ascii="宋体" w:eastAsia="宋体" w:hAnsi="宋体" w:cs="宋体" w:hint="default"/>
          <w:bCs/>
          <w:spacing w:val="13"/>
          <w:sz w:val="24"/>
          <w:szCs w:val="24"/>
          <w:lang w:val="zh-TW" w:eastAsia="zh-TW"/>
        </w:rPr>
        <w:t>:XS、S、M、L、XL、XXL、儿童码，可定制。</w:t>
      </w:r>
    </w:p>
    <w:p w:rsidR="009145BC" w:rsidRPr="009145BC" w:rsidRDefault="009145BC" w:rsidP="009145BC">
      <w:pPr>
        <w:pStyle w:val="ab"/>
        <w:numPr>
          <w:ilvl w:val="0"/>
          <w:numId w:val="1"/>
        </w:numPr>
        <w:ind w:firstLineChars="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袖子</w:t>
      </w:r>
      <w:r w:rsidRPr="009145BC">
        <w:rPr>
          <w:rFonts w:ascii="宋体" w:eastAsia="宋体" w:hAnsi="宋体" w:cs="宋体" w:hint="default"/>
          <w:bCs/>
          <w:spacing w:val="13"/>
          <w:sz w:val="24"/>
          <w:szCs w:val="24"/>
          <w:lang w:val="zh-TW" w:eastAsia="zh-TW"/>
        </w:rPr>
        <w:t>:可加短袖，袖子腋下部位为拉链或绑带设计</w:t>
      </w:r>
    </w:p>
    <w:p w:rsidR="009145BC" w:rsidRPr="009145BC" w:rsidRDefault="009145BC" w:rsidP="009145BC">
      <w:pPr>
        <w:pStyle w:val="ab"/>
        <w:numPr>
          <w:ilvl w:val="0"/>
          <w:numId w:val="1"/>
        </w:numPr>
        <w:ind w:firstLineChars="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具有</w:t>
      </w:r>
      <w:r w:rsidRPr="009145BC">
        <w:rPr>
          <w:rFonts w:ascii="宋体" w:eastAsia="宋体" w:hAnsi="宋体" w:cs="宋体" w:hint="default"/>
          <w:bCs/>
          <w:spacing w:val="13"/>
          <w:sz w:val="24"/>
          <w:szCs w:val="24"/>
          <w:lang w:val="zh-TW" w:eastAsia="zh-TW"/>
        </w:rPr>
        <w:t>SGS无铅材料检测报告、中国疾病预防控制中心辐射防护与核安全医学所材料检测报告。</w:t>
      </w:r>
    </w:p>
    <w:p w:rsidR="009145BC" w:rsidRPr="009145BC" w:rsidRDefault="009145BC" w:rsidP="009145BC">
      <w:pPr>
        <w:pStyle w:val="ab"/>
        <w:numPr>
          <w:ilvl w:val="0"/>
          <w:numId w:val="1"/>
        </w:numPr>
        <w:ind w:firstLineChars="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材料性能</w:t>
      </w:r>
    </w:p>
    <w:p w:rsidR="009145BC" w:rsidRPr="009145BC" w:rsidRDefault="009145BC" w:rsidP="009145BC">
      <w:pPr>
        <w:pStyle w:val="ab"/>
        <w:ind w:left="420" w:firstLineChars="0" w:firstLine="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·无铅</w:t>
      </w:r>
      <w:r w:rsidRPr="009145BC">
        <w:rPr>
          <w:rFonts w:ascii="宋体" w:eastAsia="宋体" w:hAnsi="宋体" w:cs="宋体" w:hint="default"/>
          <w:bCs/>
          <w:spacing w:val="13"/>
          <w:sz w:val="24"/>
          <w:szCs w:val="24"/>
          <w:lang w:val="zh-TW" w:eastAsia="zh-TW"/>
        </w:rPr>
        <w:t>&amp;无毒耐温耐水硅橡胶稀土金属复合材料</w:t>
      </w:r>
    </w:p>
    <w:p w:rsidR="009145BC" w:rsidRPr="009145BC" w:rsidRDefault="009145BC" w:rsidP="009145BC">
      <w:pPr>
        <w:pStyle w:val="ab"/>
        <w:ind w:left="420" w:firstLineChars="0" w:firstLine="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·超轻柔软</w:t>
      </w:r>
    </w:p>
    <w:p w:rsidR="009145BC" w:rsidRDefault="009145BC" w:rsidP="009145BC">
      <w:pPr>
        <w:pStyle w:val="ab"/>
        <w:ind w:left="420" w:firstLineChars="0" w:firstLine="0"/>
        <w:jc w:val="left"/>
        <w:rPr>
          <w:rFonts w:ascii="宋体" w:eastAsia="PMingLiU"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·抗老化</w:t>
      </w:r>
    </w:p>
    <w:p w:rsidR="009145BC" w:rsidRPr="009145BC" w:rsidRDefault="009145BC" w:rsidP="009145BC">
      <w:pPr>
        <w:pStyle w:val="ab"/>
        <w:ind w:left="420" w:firstLineChars="0" w:firstLine="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w:t>
      </w:r>
      <w:r w:rsidRPr="009145BC">
        <w:rPr>
          <w:rFonts w:ascii="宋体" w:eastAsia="宋体" w:hAnsi="宋体" w:cs="宋体"/>
          <w:bCs/>
          <w:spacing w:val="13"/>
          <w:sz w:val="24"/>
          <w:szCs w:val="24"/>
          <w:lang w:val="zh-TW" w:eastAsia="zh-TW"/>
        </w:rPr>
        <w:t>可定制防护当量</w:t>
      </w:r>
    </w:p>
    <w:p w:rsidR="009145BC" w:rsidRPr="009145BC" w:rsidRDefault="009145BC" w:rsidP="009145BC">
      <w:pPr>
        <w:pStyle w:val="ab"/>
        <w:ind w:left="420" w:firstLineChars="0" w:firstLine="0"/>
        <w:jc w:val="left"/>
        <w:rPr>
          <w:rFonts w:ascii="宋体" w:eastAsia="宋体" w:hAnsi="宋体" w:cs="宋体" w:hint="default"/>
          <w:bCs/>
          <w:spacing w:val="13"/>
          <w:sz w:val="24"/>
          <w:szCs w:val="24"/>
          <w:lang w:val="zh-TW" w:eastAsia="zh-TW"/>
        </w:rPr>
      </w:pPr>
      <w:r w:rsidRPr="009145BC">
        <w:rPr>
          <w:rFonts w:ascii="宋体" w:eastAsia="宋体" w:hAnsi="宋体" w:cs="宋体"/>
          <w:bCs/>
          <w:spacing w:val="13"/>
          <w:sz w:val="24"/>
          <w:szCs w:val="24"/>
          <w:lang w:val="zh-TW" w:eastAsia="zh-TW"/>
        </w:rPr>
        <w:t>·可水洗</w:t>
      </w:r>
    </w:p>
    <w:p w:rsidR="003D336E" w:rsidRPr="009145BC" w:rsidRDefault="003D336E" w:rsidP="009145BC">
      <w:pPr>
        <w:jc w:val="left"/>
        <w:rPr>
          <w:rFonts w:ascii="宋体" w:eastAsia="PMingLiU" w:hAnsi="宋体" w:cs="宋体"/>
          <w:b/>
          <w:bCs/>
          <w:spacing w:val="13"/>
          <w:sz w:val="24"/>
          <w:szCs w:val="24"/>
          <w:lang w:val="zh-TW" w:eastAsia="zh-TW"/>
        </w:rPr>
      </w:pPr>
    </w:p>
    <w:p w:rsidR="00297AAC" w:rsidRPr="009145BC" w:rsidRDefault="00872EB3" w:rsidP="009145BC">
      <w:pPr>
        <w:jc w:val="left"/>
        <w:rPr>
          <w:rFonts w:ascii="宋体" w:eastAsia="宋体" w:hAnsi="宋体" w:cs="宋体" w:hint="default"/>
          <w:b/>
          <w:bCs/>
          <w:spacing w:val="13"/>
          <w:sz w:val="24"/>
          <w:szCs w:val="24"/>
          <w:lang w:val="zh-TW" w:eastAsia="zh-TW"/>
        </w:rPr>
      </w:pPr>
      <w:r w:rsidRPr="009145BC">
        <w:rPr>
          <w:rFonts w:ascii="宋体" w:eastAsia="宋体" w:hAnsi="宋体" w:cs="宋体"/>
          <w:b/>
          <w:bCs/>
          <w:spacing w:val="13"/>
          <w:sz w:val="24"/>
          <w:szCs w:val="24"/>
          <w:lang w:val="zh-TW" w:eastAsia="zh-TW"/>
        </w:rPr>
        <w:t>产品配置清单</w:t>
      </w:r>
    </w:p>
    <w:tbl>
      <w:tblPr>
        <w:tblW w:w="6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4" w:type="dxa"/>
          <w:right w:w="74" w:type="dxa"/>
        </w:tblCellMar>
        <w:tblLook w:val="04A0" w:firstRow="1" w:lastRow="0" w:firstColumn="1" w:lastColumn="0" w:noHBand="0" w:noVBand="1"/>
      </w:tblPr>
      <w:tblGrid>
        <w:gridCol w:w="1696"/>
        <w:gridCol w:w="2552"/>
        <w:gridCol w:w="1447"/>
        <w:gridCol w:w="960"/>
      </w:tblGrid>
      <w:tr w:rsidR="00464051" w:rsidRPr="002F5821" w:rsidTr="000B2BED">
        <w:trPr>
          <w:trHeight w:val="414"/>
          <w:jc w:val="center"/>
        </w:trPr>
        <w:tc>
          <w:tcPr>
            <w:tcW w:w="1696" w:type="dxa"/>
            <w:shd w:val="clear" w:color="auto" w:fill="auto"/>
            <w:vAlign w:val="center"/>
            <w:hideMark/>
          </w:tcPr>
          <w:p w:rsidR="00464051" w:rsidRPr="002F5821" w:rsidRDefault="00464051" w:rsidP="000B2BED">
            <w:pPr>
              <w:widowControl/>
              <w:jc w:val="center"/>
              <w:rPr>
                <w:rFonts w:ascii="宋体" w:eastAsia="宋体" w:hAnsi="宋体" w:cs="宋体"/>
                <w:kern w:val="0"/>
              </w:rPr>
            </w:pPr>
            <w:r w:rsidRPr="002F5821">
              <w:rPr>
                <w:rFonts w:ascii="宋体" w:eastAsia="宋体" w:hAnsi="宋体" w:cs="宋体"/>
                <w:kern w:val="0"/>
              </w:rPr>
              <w:t>品名</w:t>
            </w:r>
          </w:p>
        </w:tc>
        <w:tc>
          <w:tcPr>
            <w:tcW w:w="2552" w:type="dxa"/>
            <w:shd w:val="clear" w:color="auto" w:fill="auto"/>
            <w:vAlign w:val="center"/>
            <w:hideMark/>
          </w:tcPr>
          <w:p w:rsidR="00464051" w:rsidRPr="002F5821" w:rsidRDefault="00464051" w:rsidP="000B2BED">
            <w:pPr>
              <w:widowControl/>
              <w:jc w:val="center"/>
              <w:rPr>
                <w:rFonts w:ascii="宋体" w:eastAsia="宋体" w:hAnsi="宋体" w:cs="宋体"/>
                <w:kern w:val="0"/>
              </w:rPr>
            </w:pPr>
            <w:r w:rsidRPr="002F5821">
              <w:rPr>
                <w:rFonts w:ascii="宋体" w:eastAsia="宋体" w:hAnsi="宋体" w:cs="宋体"/>
                <w:kern w:val="0"/>
              </w:rPr>
              <w:t>规格</w:t>
            </w:r>
          </w:p>
        </w:tc>
        <w:tc>
          <w:tcPr>
            <w:tcW w:w="1447" w:type="dxa"/>
            <w:shd w:val="clear" w:color="auto" w:fill="auto"/>
            <w:vAlign w:val="center"/>
            <w:hideMark/>
          </w:tcPr>
          <w:p w:rsidR="00464051" w:rsidRPr="002F5821" w:rsidRDefault="00464051" w:rsidP="000B2BED">
            <w:pPr>
              <w:widowControl/>
              <w:jc w:val="center"/>
              <w:rPr>
                <w:rFonts w:ascii="宋体" w:eastAsia="宋体" w:hAnsi="宋体" w:cs="宋体"/>
                <w:kern w:val="0"/>
              </w:rPr>
            </w:pPr>
            <w:r w:rsidRPr="002F5821">
              <w:rPr>
                <w:rFonts w:ascii="宋体" w:eastAsia="宋体" w:hAnsi="宋体" w:cs="宋体"/>
                <w:kern w:val="0"/>
              </w:rPr>
              <w:t>数量</w:t>
            </w:r>
          </w:p>
        </w:tc>
        <w:tc>
          <w:tcPr>
            <w:tcW w:w="960" w:type="dxa"/>
            <w:shd w:val="clear" w:color="auto" w:fill="auto"/>
            <w:vAlign w:val="center"/>
            <w:hideMark/>
          </w:tcPr>
          <w:p w:rsidR="00464051" w:rsidRPr="002F5821" w:rsidRDefault="00464051" w:rsidP="000B2BED">
            <w:pPr>
              <w:widowControl/>
              <w:jc w:val="center"/>
              <w:rPr>
                <w:rFonts w:ascii="宋体" w:eastAsia="宋体" w:hAnsi="宋体" w:cs="宋体"/>
                <w:kern w:val="0"/>
              </w:rPr>
            </w:pPr>
            <w:r w:rsidRPr="002F5821">
              <w:rPr>
                <w:rFonts w:ascii="宋体" w:eastAsia="宋体" w:hAnsi="宋体" w:cs="宋体"/>
                <w:kern w:val="0"/>
              </w:rPr>
              <w:t>单位</w:t>
            </w:r>
          </w:p>
        </w:tc>
      </w:tr>
      <w:tr w:rsidR="00195AB0" w:rsidRPr="002F5821" w:rsidTr="000B2BED">
        <w:trPr>
          <w:trHeight w:val="414"/>
          <w:jc w:val="center"/>
        </w:trPr>
        <w:tc>
          <w:tcPr>
            <w:tcW w:w="1696" w:type="dxa"/>
            <w:shd w:val="clear" w:color="auto" w:fill="auto"/>
            <w:vAlign w:val="center"/>
          </w:tcPr>
          <w:p w:rsidR="00195AB0" w:rsidRDefault="00195AB0" w:rsidP="000B2BED">
            <w:pPr>
              <w:jc w:val="center"/>
            </w:pPr>
            <w:r w:rsidRPr="00195AB0">
              <w:rPr>
                <w:rFonts w:ascii="宋体" w:eastAsia="宋体" w:hAnsi="宋体" w:cs="宋体"/>
                <w:kern w:val="0"/>
              </w:rPr>
              <w:t>分体防护服</w:t>
            </w:r>
          </w:p>
        </w:tc>
        <w:tc>
          <w:tcPr>
            <w:tcW w:w="2552" w:type="dxa"/>
            <w:shd w:val="clear" w:color="auto" w:fill="auto"/>
            <w:vAlign w:val="center"/>
          </w:tcPr>
          <w:p w:rsidR="00195AB0" w:rsidRPr="002F5821" w:rsidRDefault="00195AB0" w:rsidP="000B2BED">
            <w:pPr>
              <w:widowControl/>
              <w:jc w:val="center"/>
              <w:rPr>
                <w:rFonts w:ascii="宋体" w:eastAsia="宋体" w:hAnsi="宋体" w:cs="宋体"/>
                <w:kern w:val="0"/>
              </w:rPr>
            </w:pPr>
            <w:r>
              <w:rPr>
                <w:rFonts w:ascii="宋体" w:eastAsia="宋体" w:hAnsi="宋体" w:cs="宋体"/>
                <w:kern w:val="0"/>
              </w:rPr>
              <w:t>S码</w:t>
            </w:r>
          </w:p>
        </w:tc>
        <w:tc>
          <w:tcPr>
            <w:tcW w:w="1447" w:type="dxa"/>
            <w:shd w:val="clear" w:color="auto" w:fill="auto"/>
            <w:vAlign w:val="center"/>
          </w:tcPr>
          <w:p w:rsidR="00195AB0" w:rsidRPr="002F5821" w:rsidRDefault="00195AB0" w:rsidP="000B2BED">
            <w:pPr>
              <w:widowControl/>
              <w:jc w:val="center"/>
              <w:rPr>
                <w:rFonts w:ascii="宋体" w:eastAsia="宋体" w:hAnsi="宋体" w:cs="宋体"/>
                <w:kern w:val="0"/>
              </w:rPr>
            </w:pPr>
            <w:r>
              <w:rPr>
                <w:rFonts w:ascii="宋体" w:eastAsia="宋体" w:hAnsi="宋体" w:cs="宋体"/>
                <w:kern w:val="0"/>
              </w:rPr>
              <w:t>4</w:t>
            </w:r>
          </w:p>
        </w:tc>
        <w:tc>
          <w:tcPr>
            <w:tcW w:w="960" w:type="dxa"/>
            <w:shd w:val="clear" w:color="auto" w:fill="auto"/>
            <w:vAlign w:val="center"/>
          </w:tcPr>
          <w:p w:rsidR="00195AB0" w:rsidRPr="002F5821" w:rsidRDefault="00195AB0" w:rsidP="000B2BED">
            <w:pPr>
              <w:widowControl/>
              <w:jc w:val="center"/>
              <w:rPr>
                <w:rFonts w:ascii="宋体" w:eastAsia="宋体" w:hAnsi="宋体" w:cs="宋体"/>
                <w:kern w:val="0"/>
              </w:rPr>
            </w:pPr>
            <w:r>
              <w:rPr>
                <w:rFonts w:ascii="宋体" w:eastAsia="宋体" w:hAnsi="宋体" w:cs="宋体"/>
                <w:kern w:val="0"/>
              </w:rPr>
              <w:t>件</w:t>
            </w:r>
          </w:p>
        </w:tc>
      </w:tr>
    </w:tbl>
    <w:p w:rsidR="00297AAC" w:rsidRDefault="00297AAC" w:rsidP="009145BC">
      <w:pPr>
        <w:ind w:left="108" w:hanging="108"/>
        <w:jc w:val="left"/>
        <w:rPr>
          <w:rFonts w:ascii="宋体" w:eastAsia="PMingLiU" w:hAnsi="宋体" w:cs="宋体" w:hint="default"/>
          <w:b/>
          <w:bCs/>
          <w:sz w:val="24"/>
          <w:szCs w:val="24"/>
          <w:lang w:val="zh-TW" w:eastAsia="zh-TW"/>
        </w:rPr>
      </w:pP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bCs/>
          <w:color w:val="auto"/>
          <w:kern w:val="0"/>
          <w:sz w:val="24"/>
          <w:szCs w:val="24"/>
          <w:u w:color="FF0000"/>
        </w:rPr>
        <w:t>服务要求</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1、提供详细的产品使用说明书和操作指南。</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2、提供安装和调试服务，确保产品正确安装并能正常使用。</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3、提供操作培训，使科室工作人员能够熟练掌握产品的使用方法。</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4、提供≥3年的免费保修期，在此期间内非人为损坏由供应商负责免费维修或更换。</w:t>
      </w:r>
    </w:p>
    <w:p w:rsidR="00067CCE" w:rsidRPr="009145BC" w:rsidRDefault="00067CCE" w:rsidP="009145BC">
      <w:pPr>
        <w:jc w:val="left"/>
        <w:rPr>
          <w:rFonts w:ascii="宋体" w:eastAsia="宋体" w:hAnsi="宋体" w:cs="宋体" w:hint="default"/>
          <w:bCs/>
          <w:color w:val="auto"/>
          <w:kern w:val="0"/>
          <w:sz w:val="24"/>
          <w:szCs w:val="24"/>
          <w:u w:color="FF0000"/>
        </w:rPr>
      </w:pPr>
    </w:p>
    <w:p w:rsidR="00067CCE" w:rsidRPr="009145BC" w:rsidRDefault="00067CCE" w:rsidP="009145BC">
      <w:pPr>
        <w:jc w:val="left"/>
        <w:rPr>
          <w:rFonts w:ascii="宋体" w:eastAsia="宋体" w:hAnsi="宋体" w:cs="宋体" w:hint="default"/>
          <w:bCs/>
          <w:color w:val="auto"/>
          <w:kern w:val="0"/>
          <w:sz w:val="24"/>
          <w:szCs w:val="24"/>
          <w:u w:color="FF0000"/>
        </w:rPr>
      </w:pP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bCs/>
          <w:color w:val="auto"/>
          <w:kern w:val="0"/>
          <w:sz w:val="24"/>
          <w:szCs w:val="24"/>
          <w:u w:color="FF0000"/>
        </w:rPr>
        <w:t>商务要求</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1、时间要求：中标供应商应在接到送货通知后7天内完成设备的交付，并在15天内完成安装调试。</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2、地点要求：交货地点院方指定地点。</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3、财务要求：货到交货地点并经验收合格后，在货物验收合格和收到厂家开具的等额增值税普通发票等付款材料之日起30个工作日内向乙方支付100%货款。</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4、所有款项均通过银行转账方式支付。</w:t>
      </w:r>
    </w:p>
    <w:p w:rsidR="00067CCE" w:rsidRPr="009145BC" w:rsidRDefault="00067CCE" w:rsidP="009145BC">
      <w:pPr>
        <w:jc w:val="left"/>
        <w:rPr>
          <w:rFonts w:ascii="宋体" w:eastAsia="宋体" w:hAnsi="宋体" w:cs="宋体" w:hint="default"/>
          <w:bCs/>
          <w:color w:val="auto"/>
          <w:kern w:val="0"/>
          <w:sz w:val="24"/>
          <w:szCs w:val="24"/>
          <w:u w:color="FF0000"/>
        </w:rPr>
      </w:pPr>
      <w:r w:rsidRPr="009145BC">
        <w:rPr>
          <w:rFonts w:ascii="宋体" w:eastAsia="宋体" w:hAnsi="宋体" w:cs="宋体" w:hint="default"/>
          <w:bCs/>
          <w:color w:val="auto"/>
          <w:kern w:val="0"/>
          <w:sz w:val="24"/>
          <w:szCs w:val="24"/>
          <w:u w:color="FF0000"/>
        </w:rPr>
        <w:t>5、包装与运输：设备需采用防震包装，确保运输过程中的安全。运输费用由供应商承担，运输途中的一切风险由供应商负责。</w:t>
      </w:r>
    </w:p>
    <w:p w:rsidR="00297AAC" w:rsidRPr="009145BC" w:rsidRDefault="00067CCE" w:rsidP="009145BC">
      <w:pPr>
        <w:jc w:val="left"/>
        <w:rPr>
          <w:rFonts w:ascii="宋体" w:eastAsia="宋体" w:hAnsi="宋体" w:cs="宋体" w:hint="default"/>
          <w:color w:val="auto"/>
          <w:sz w:val="24"/>
          <w:szCs w:val="24"/>
        </w:rPr>
      </w:pPr>
      <w:r w:rsidRPr="009145BC">
        <w:rPr>
          <w:rFonts w:ascii="宋体" w:eastAsia="宋体" w:hAnsi="宋体" w:cs="宋体" w:hint="default"/>
          <w:bCs/>
          <w:color w:val="auto"/>
          <w:kern w:val="0"/>
          <w:sz w:val="24"/>
          <w:szCs w:val="24"/>
          <w:u w:color="FF0000"/>
        </w:rPr>
        <w:t>6、需遵守医院供应商管理规定（规定详见医院官网-采购公告置顶内容）。</w:t>
      </w:r>
    </w:p>
    <w:sectPr w:rsidR="00297AAC" w:rsidRPr="009145BC">
      <w:pgSz w:w="11900" w:h="16840"/>
      <w:pgMar w:top="1134" w:right="1644" w:bottom="1134" w:left="1644" w:header="851" w:footer="992"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4F8" w:rsidRDefault="003B54F8">
      <w:pPr>
        <w:rPr>
          <w:rFonts w:hint="default"/>
        </w:rPr>
      </w:pPr>
      <w:r>
        <w:separator/>
      </w:r>
    </w:p>
  </w:endnote>
  <w:endnote w:type="continuationSeparator" w:id="0">
    <w:p w:rsidR="003B54F8" w:rsidRDefault="003B54F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roman"/>
    <w:pitch w:val="default"/>
    <w:sig w:usb0="00000000" w:usb1="00000000" w:usb2="0000003F" w:usb3="00000000" w:csb0="603F01FF" w:csb1="FFFF0000"/>
  </w:font>
  <w:font w:name="Helvetica Neue">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4F8" w:rsidRDefault="003B54F8">
      <w:pPr>
        <w:rPr>
          <w:rFonts w:hint="default"/>
        </w:rPr>
      </w:pPr>
      <w:r>
        <w:separator/>
      </w:r>
    </w:p>
  </w:footnote>
  <w:footnote w:type="continuationSeparator" w:id="0">
    <w:p w:rsidR="003B54F8" w:rsidRDefault="003B54F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5033C"/>
    <w:multiLevelType w:val="hybridMultilevel"/>
    <w:tmpl w:val="7FF20D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420"/>
  <w:autoHyphenation/>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hY2I5ZDBkY2Q3YzQ1OWVlNDM4YWM4YzM5ZmVhMWEifQ=="/>
  </w:docVars>
  <w:rsids>
    <w:rsidRoot w:val="00297AAC"/>
    <w:rsid w:val="00067CCE"/>
    <w:rsid w:val="000B2BED"/>
    <w:rsid w:val="00195AB0"/>
    <w:rsid w:val="00297AAC"/>
    <w:rsid w:val="002B61AD"/>
    <w:rsid w:val="003B54F8"/>
    <w:rsid w:val="003D336E"/>
    <w:rsid w:val="00464051"/>
    <w:rsid w:val="004F7C71"/>
    <w:rsid w:val="00872EB3"/>
    <w:rsid w:val="009145BC"/>
    <w:rsid w:val="00915C25"/>
    <w:rsid w:val="00941917"/>
    <w:rsid w:val="00985CA1"/>
    <w:rsid w:val="04581CB1"/>
    <w:rsid w:val="05C458E1"/>
    <w:rsid w:val="09464300"/>
    <w:rsid w:val="0C856466"/>
    <w:rsid w:val="102525B6"/>
    <w:rsid w:val="171F098A"/>
    <w:rsid w:val="1CFF2872"/>
    <w:rsid w:val="1F647304"/>
    <w:rsid w:val="24AD52A9"/>
    <w:rsid w:val="2D1110A4"/>
    <w:rsid w:val="3E625447"/>
    <w:rsid w:val="3F696E8C"/>
    <w:rsid w:val="486F73E1"/>
    <w:rsid w:val="594B5323"/>
    <w:rsid w:val="5D283143"/>
    <w:rsid w:val="61D1053F"/>
    <w:rsid w:val="643F1F76"/>
    <w:rsid w:val="650B5802"/>
    <w:rsid w:val="79F77CCE"/>
    <w:rsid w:val="7D31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54189"/>
  <w15:docId w15:val="{44B98A4F-92DC-4284-9056-24ACD83B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页眉与页脚"/>
    <w:qFormat/>
    <w:pPr>
      <w:tabs>
        <w:tab w:val="right" w:pos="9020"/>
      </w:tabs>
    </w:pPr>
    <w:rPr>
      <w:rFonts w:ascii="Helvetica Neue" w:hAnsi="Helvetica Neue" w:cs="Arial Unicode MS"/>
      <w:color w:val="000000"/>
      <w:sz w:val="24"/>
      <w:szCs w:val="24"/>
    </w:rPr>
  </w:style>
  <w:style w:type="paragraph" w:styleId="a5">
    <w:name w:val="header"/>
    <w:basedOn w:val="a"/>
    <w:link w:val="a6"/>
    <w:rsid w:val="00067CC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67CCE"/>
    <w:rPr>
      <w:rFonts w:ascii="Arial Unicode MS" w:hAnsi="Arial Unicode MS" w:cs="Arial Unicode MS"/>
      <w:color w:val="000000"/>
      <w:kern w:val="2"/>
      <w:sz w:val="18"/>
      <w:szCs w:val="18"/>
      <w:u w:color="000000"/>
    </w:rPr>
  </w:style>
  <w:style w:type="paragraph" w:styleId="a7">
    <w:name w:val="footer"/>
    <w:basedOn w:val="a"/>
    <w:link w:val="a8"/>
    <w:rsid w:val="00067CCE"/>
    <w:pPr>
      <w:tabs>
        <w:tab w:val="center" w:pos="4153"/>
        <w:tab w:val="right" w:pos="8306"/>
      </w:tabs>
      <w:snapToGrid w:val="0"/>
      <w:jc w:val="left"/>
    </w:pPr>
    <w:rPr>
      <w:sz w:val="18"/>
      <w:szCs w:val="18"/>
    </w:rPr>
  </w:style>
  <w:style w:type="character" w:customStyle="1" w:styleId="a8">
    <w:name w:val="页脚 字符"/>
    <w:basedOn w:val="a0"/>
    <w:link w:val="a7"/>
    <w:rsid w:val="00067CCE"/>
    <w:rPr>
      <w:rFonts w:ascii="Arial Unicode MS" w:hAnsi="Arial Unicode MS" w:cs="Arial Unicode MS"/>
      <w:color w:val="000000"/>
      <w:kern w:val="2"/>
      <w:sz w:val="18"/>
      <w:szCs w:val="18"/>
      <w:u w:color="000000"/>
    </w:rPr>
  </w:style>
  <w:style w:type="paragraph" w:styleId="a9">
    <w:name w:val="Balloon Text"/>
    <w:basedOn w:val="a"/>
    <w:link w:val="aa"/>
    <w:rsid w:val="00941917"/>
    <w:rPr>
      <w:sz w:val="18"/>
      <w:szCs w:val="18"/>
    </w:rPr>
  </w:style>
  <w:style w:type="character" w:customStyle="1" w:styleId="aa">
    <w:name w:val="批注框文本 字符"/>
    <w:basedOn w:val="a0"/>
    <w:link w:val="a9"/>
    <w:rsid w:val="00941917"/>
    <w:rPr>
      <w:rFonts w:ascii="Arial Unicode MS" w:hAnsi="Arial Unicode MS" w:cs="Arial Unicode MS"/>
      <w:color w:val="000000"/>
      <w:kern w:val="2"/>
      <w:sz w:val="18"/>
      <w:szCs w:val="18"/>
      <w:u w:color="000000"/>
    </w:rPr>
  </w:style>
  <w:style w:type="paragraph" w:styleId="ab">
    <w:name w:val="List Paragraph"/>
    <w:basedOn w:val="a"/>
    <w:uiPriority w:val="99"/>
    <w:rsid w:val="009145BC"/>
    <w:pPr>
      <w:ind w:firstLineChars="200" w:firstLine="420"/>
    </w:pPr>
  </w:style>
  <w:style w:type="table" w:styleId="ac">
    <w:name w:val="Table Grid"/>
    <w:basedOn w:val="a1"/>
    <w:rsid w:val="0091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刘翠</cp:lastModifiedBy>
  <cp:revision>7</cp:revision>
  <cp:lastPrinted>2025-08-04T09:58:00Z</cp:lastPrinted>
  <dcterms:created xsi:type="dcterms:W3CDTF">2024-06-25T08:09:00Z</dcterms:created>
  <dcterms:modified xsi:type="dcterms:W3CDTF">2025-08-04T09:58:00Z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D8C04426F4CA4BCC9B69A9899762901B_12</vt:lpwstr>
  </property>
</Properties>
</file>