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ACC1B">
      <w:pPr>
        <w:jc w:val="center"/>
        <w:textAlignment w:val="baseline"/>
        <w:rPr>
          <w:rFonts w:hint="eastAsia"/>
          <w:b/>
          <w:bCs/>
          <w:sz w:val="32"/>
          <w:szCs w:val="32"/>
        </w:rPr>
      </w:pPr>
      <w:r>
        <w:rPr>
          <w:rFonts w:hint="eastAsia"/>
          <w:b/>
          <w:bCs/>
          <w:sz w:val="32"/>
          <w:szCs w:val="32"/>
        </w:rPr>
        <w:t>采购需求</w:t>
      </w:r>
    </w:p>
    <w:p w14:paraId="0C7569FF">
      <w:pPr>
        <w:jc w:val="left"/>
        <w:textAlignment w:val="baseline"/>
        <w:rPr>
          <w:rFonts w:hint="eastAsia" w:ascii="宋体" w:hAnsi="宋体" w:eastAsia="宋体" w:cs="宋体"/>
          <w:b/>
          <w:kern w:val="0"/>
          <w:sz w:val="28"/>
          <w:szCs w:val="24"/>
        </w:rPr>
      </w:pPr>
      <w:r>
        <w:rPr>
          <w:rFonts w:hint="eastAsia" w:ascii="宋体" w:hAnsi="宋体" w:eastAsia="宋体" w:cs="宋体"/>
          <w:b/>
          <w:kern w:val="0"/>
          <w:sz w:val="28"/>
          <w:szCs w:val="24"/>
        </w:rPr>
        <w:t>基本参数</w:t>
      </w:r>
    </w:p>
    <w:p w14:paraId="62D2A51B">
      <w:pPr>
        <w:spacing w:line="360" w:lineRule="auto"/>
        <w:jc w:val="left"/>
        <w:rPr>
          <w:rFonts w:ascii="Times New Roman" w:hAnsi="Times New Roman" w:eastAsia="宋体" w:cs="Times New Roman"/>
          <w:color w:val="000000"/>
          <w:sz w:val="24"/>
          <w:szCs w:val="24"/>
          <w:highlight w:val="none"/>
        </w:rPr>
      </w:pPr>
      <w:bookmarkStart w:id="0" w:name="_GoBack"/>
      <w:r>
        <w:rPr>
          <w:rFonts w:hint="eastAsia" w:ascii="Times New Roman" w:hAnsi="Times New Roman" w:eastAsia="宋体" w:cs="Times New Roman"/>
          <w:color w:val="000000"/>
          <w:sz w:val="24"/>
          <w:szCs w:val="24"/>
          <w:highlight w:val="none"/>
        </w:rPr>
        <w:t>一、技术参数：</w:t>
      </w:r>
    </w:p>
    <w:bookmarkEnd w:id="0"/>
    <w:p w14:paraId="74A8D439">
      <w:pPr>
        <w:widowControl/>
        <w:numPr>
          <w:ilvl w:val="0"/>
          <w:numId w:val="1"/>
        </w:numPr>
        <w:shd w:val="clear" w:color="auto" w:fill="FFFFFF"/>
        <w:spacing w:line="300" w:lineRule="atLeast"/>
        <w:ind w:left="375" w:right="225"/>
        <w:jc w:val="left"/>
        <w:textAlignment w:val="baseline"/>
        <w:rPr>
          <w:rFonts w:ascii="inherit" w:hAnsi="inherit" w:eastAsia="宋体" w:cs="Arial"/>
          <w:color w:val="222222"/>
          <w:kern w:val="0"/>
          <w:sz w:val="28"/>
          <w:szCs w:val="28"/>
        </w:rPr>
      </w:pPr>
      <w:r>
        <w:rPr>
          <w:rFonts w:ascii="inherit" w:hAnsi="inherit" w:eastAsia="宋体" w:cs="Arial"/>
          <w:color w:val="222222"/>
          <w:kern w:val="0"/>
          <w:sz w:val="28"/>
          <w:szCs w:val="28"/>
        </w:rPr>
        <w:t>听诊器配备双层不锈钢听诊头</w:t>
      </w:r>
      <w:r>
        <w:rPr>
          <w:rFonts w:hint="eastAsia" w:ascii="inherit" w:hAnsi="inherit" w:eastAsia="宋体" w:cs="Arial"/>
          <w:color w:val="222222"/>
          <w:kern w:val="0"/>
          <w:sz w:val="28"/>
          <w:szCs w:val="28"/>
        </w:rPr>
        <w:t>。</w:t>
      </w:r>
    </w:p>
    <w:p w14:paraId="5645B379">
      <w:pPr>
        <w:widowControl/>
        <w:numPr>
          <w:ilvl w:val="0"/>
          <w:numId w:val="1"/>
        </w:numPr>
        <w:shd w:val="clear" w:color="auto" w:fill="FFFFFF"/>
        <w:spacing w:line="300" w:lineRule="atLeast"/>
        <w:ind w:left="375" w:right="225"/>
        <w:jc w:val="left"/>
        <w:textAlignment w:val="baseline"/>
        <w:rPr>
          <w:rFonts w:hint="eastAsia" w:ascii="inherit" w:hAnsi="inherit" w:eastAsia="宋体" w:cs="Arial"/>
          <w:color w:val="222222"/>
          <w:kern w:val="0"/>
          <w:sz w:val="28"/>
          <w:szCs w:val="28"/>
        </w:rPr>
      </w:pPr>
      <w:r>
        <w:rPr>
          <w:rFonts w:ascii="inherit" w:hAnsi="inherit" w:eastAsia="宋体" w:cs="Arial"/>
          <w:color w:val="222222"/>
          <w:kern w:val="0"/>
          <w:sz w:val="28"/>
          <w:szCs w:val="28"/>
        </w:rPr>
        <w:t>创新的声学系统，针对所有频段</w:t>
      </w:r>
      <w:r>
        <w:rPr>
          <w:rFonts w:hint="eastAsia" w:ascii="inherit" w:hAnsi="inherit" w:eastAsia="宋体" w:cs="Arial"/>
          <w:color w:val="222222"/>
          <w:kern w:val="0"/>
          <w:sz w:val="28"/>
          <w:szCs w:val="28"/>
          <w:lang w:eastAsia="zh-CN"/>
        </w:rPr>
        <w:t>，</w:t>
      </w:r>
      <w:r>
        <w:rPr>
          <w:rFonts w:hint="eastAsia" w:ascii="inherit" w:hAnsi="inherit" w:eastAsia="宋体" w:cs="Arial"/>
          <w:color w:val="222222"/>
          <w:kern w:val="0"/>
          <w:sz w:val="28"/>
          <w:szCs w:val="28"/>
          <w:lang w:val="en-US" w:eastAsia="zh-CN"/>
        </w:rPr>
        <w:t>保证</w:t>
      </w:r>
      <w:r>
        <w:rPr>
          <w:rFonts w:ascii="inherit" w:hAnsi="inherit" w:eastAsia="宋体" w:cs="Arial"/>
          <w:color w:val="222222"/>
          <w:kern w:val="0"/>
          <w:sz w:val="28"/>
          <w:szCs w:val="28"/>
        </w:rPr>
        <w:t>听诊效果。</w:t>
      </w:r>
    </w:p>
    <w:p w14:paraId="435137E1">
      <w:pPr>
        <w:widowControl/>
        <w:numPr>
          <w:ilvl w:val="0"/>
          <w:numId w:val="1"/>
        </w:numPr>
        <w:shd w:val="clear" w:color="auto" w:fill="FFFFFF"/>
        <w:spacing w:line="300" w:lineRule="atLeast"/>
        <w:ind w:left="375" w:right="225"/>
        <w:jc w:val="left"/>
        <w:textAlignment w:val="baseline"/>
        <w:rPr>
          <w:rFonts w:hint="eastAsia" w:ascii="inherit" w:hAnsi="inherit" w:eastAsia="宋体" w:cs="Arial"/>
          <w:color w:val="222222"/>
          <w:kern w:val="0"/>
          <w:sz w:val="28"/>
          <w:szCs w:val="28"/>
        </w:rPr>
      </w:pPr>
      <w:r>
        <w:rPr>
          <w:rFonts w:ascii="inherit" w:hAnsi="inherit" w:eastAsia="宋体" w:cs="Arial"/>
          <w:color w:val="222222"/>
          <w:kern w:val="0"/>
          <w:sz w:val="28"/>
          <w:szCs w:val="28"/>
        </w:rPr>
        <w:t>不锈钢材质为实现精密听诊而采用的特殊薄膜，</w:t>
      </w:r>
      <w:r>
        <w:rPr>
          <w:rFonts w:hint="eastAsia" w:ascii="inherit" w:hAnsi="inherit" w:eastAsia="宋体" w:cs="Arial"/>
          <w:color w:val="222222"/>
          <w:kern w:val="0"/>
          <w:sz w:val="28"/>
          <w:szCs w:val="28"/>
          <w:lang w:val="en-US" w:eastAsia="zh-CN"/>
        </w:rPr>
        <w:t>尺寸约</w:t>
      </w:r>
      <w:r>
        <w:rPr>
          <w:rFonts w:ascii="inherit" w:hAnsi="inherit" w:eastAsia="宋体" w:cs="Arial"/>
          <w:color w:val="222222"/>
          <w:kern w:val="0"/>
          <w:sz w:val="28"/>
          <w:szCs w:val="28"/>
        </w:rPr>
        <w:t>Ø 44毫米（1.7英寸），配备新型非冷轮辋以提升皮肤触点的舒适性。</w:t>
      </w:r>
    </w:p>
    <w:p w14:paraId="1EE543F6">
      <w:pPr>
        <w:widowControl/>
        <w:numPr>
          <w:ilvl w:val="0"/>
          <w:numId w:val="1"/>
        </w:numPr>
        <w:shd w:val="clear" w:color="auto" w:fill="FFFFFF"/>
        <w:spacing w:line="300" w:lineRule="atLeast"/>
        <w:ind w:left="375" w:right="225"/>
        <w:jc w:val="left"/>
        <w:textAlignment w:val="baseline"/>
        <w:rPr>
          <w:rFonts w:hint="eastAsia" w:ascii="inherit" w:hAnsi="inherit" w:eastAsia="宋体" w:cs="Arial"/>
          <w:color w:val="222222"/>
          <w:kern w:val="0"/>
          <w:sz w:val="28"/>
          <w:szCs w:val="28"/>
        </w:rPr>
      </w:pPr>
      <w:r>
        <w:rPr>
          <w:rFonts w:ascii="inherit" w:hAnsi="inherit" w:eastAsia="宋体" w:cs="Arial"/>
          <w:color w:val="222222"/>
          <w:kern w:val="0"/>
          <w:sz w:val="28"/>
          <w:szCs w:val="28"/>
        </w:rPr>
        <w:t>内置多个弹簧的解剖形双耳，用来调整触点压力。</w:t>
      </w:r>
    </w:p>
    <w:p w14:paraId="4D5B4467">
      <w:pPr>
        <w:widowControl/>
        <w:numPr>
          <w:ilvl w:val="0"/>
          <w:numId w:val="1"/>
        </w:numPr>
        <w:shd w:val="clear" w:color="auto" w:fill="FFFFFF"/>
        <w:spacing w:line="300" w:lineRule="atLeast"/>
        <w:ind w:left="375" w:right="225"/>
        <w:jc w:val="left"/>
        <w:textAlignment w:val="baseline"/>
        <w:rPr>
          <w:rFonts w:hint="eastAsia" w:ascii="inherit" w:hAnsi="inherit" w:eastAsia="宋体" w:cs="Arial"/>
          <w:color w:val="222222"/>
          <w:kern w:val="0"/>
          <w:sz w:val="28"/>
          <w:szCs w:val="28"/>
        </w:rPr>
      </w:pPr>
      <w:r>
        <w:rPr>
          <w:rFonts w:hint="eastAsia" w:ascii="inherit" w:hAnsi="inherit" w:eastAsia="宋体" w:cs="Arial"/>
          <w:color w:val="222222"/>
          <w:kern w:val="0"/>
          <w:sz w:val="28"/>
          <w:szCs w:val="28"/>
          <w:lang w:val="en-US" w:eastAsia="zh-CN"/>
        </w:rPr>
        <w:t>耳塞材质</w:t>
      </w:r>
      <w:r>
        <w:rPr>
          <w:rFonts w:ascii="inherit" w:hAnsi="inherit" w:eastAsia="宋体" w:cs="Arial"/>
          <w:color w:val="222222"/>
          <w:kern w:val="0"/>
          <w:sz w:val="28"/>
          <w:szCs w:val="28"/>
        </w:rPr>
        <w:t>柔软、可更换、可旋转，实现耳道隔音密封并提升穿戴舒适性。</w:t>
      </w:r>
    </w:p>
    <w:p w14:paraId="6CDDD98C">
      <w:pPr>
        <w:widowControl/>
        <w:numPr>
          <w:ilvl w:val="0"/>
          <w:numId w:val="1"/>
        </w:numPr>
        <w:shd w:val="clear" w:color="auto" w:fill="FFFFFF"/>
        <w:spacing w:line="300" w:lineRule="atLeast"/>
        <w:ind w:left="375" w:right="225"/>
        <w:jc w:val="left"/>
        <w:textAlignment w:val="baseline"/>
        <w:rPr>
          <w:rFonts w:hint="eastAsia" w:ascii="inherit" w:hAnsi="inherit" w:eastAsia="宋体" w:cs="Arial"/>
          <w:color w:val="222222"/>
          <w:kern w:val="0"/>
          <w:sz w:val="28"/>
          <w:szCs w:val="28"/>
        </w:rPr>
      </w:pPr>
      <w:r>
        <w:rPr>
          <w:rFonts w:ascii="inherit" w:hAnsi="inherit" w:eastAsia="宋体" w:cs="Arial"/>
          <w:color w:val="222222"/>
          <w:kern w:val="0"/>
          <w:sz w:val="28"/>
          <w:szCs w:val="28"/>
        </w:rPr>
        <w:t>总长：</w:t>
      </w:r>
      <w:r>
        <w:rPr>
          <w:rFonts w:hint="eastAsia" w:ascii="inherit" w:hAnsi="inherit" w:eastAsia="宋体" w:cs="Arial"/>
          <w:color w:val="222222"/>
          <w:kern w:val="0"/>
          <w:sz w:val="28"/>
          <w:szCs w:val="28"/>
          <w:lang w:val="en-US" w:eastAsia="zh-CN"/>
        </w:rPr>
        <w:t>约</w:t>
      </w:r>
      <w:r>
        <w:rPr>
          <w:rFonts w:ascii="inherit" w:hAnsi="inherit" w:eastAsia="宋体" w:cs="Arial"/>
          <w:color w:val="222222"/>
          <w:kern w:val="0"/>
          <w:sz w:val="28"/>
          <w:szCs w:val="28"/>
        </w:rPr>
        <w:t>74厘米（29.1英寸）。</w:t>
      </w:r>
    </w:p>
    <w:p w14:paraId="2B506264">
      <w:pPr>
        <w:widowControl/>
        <w:numPr>
          <w:ilvl w:val="0"/>
          <w:numId w:val="1"/>
        </w:numPr>
        <w:shd w:val="clear" w:color="auto" w:fill="FFFFFF"/>
        <w:spacing w:line="300" w:lineRule="atLeast"/>
        <w:ind w:left="375" w:right="225"/>
        <w:jc w:val="left"/>
        <w:textAlignment w:val="baseline"/>
        <w:rPr>
          <w:rFonts w:ascii="inherit" w:hAnsi="inherit" w:eastAsia="宋体" w:cs="Arial"/>
          <w:color w:val="222222"/>
          <w:kern w:val="0"/>
          <w:sz w:val="28"/>
          <w:szCs w:val="28"/>
        </w:rPr>
      </w:pPr>
      <w:r>
        <w:rPr>
          <w:rFonts w:ascii="inherit" w:hAnsi="inherit" w:eastAsia="宋体" w:cs="Arial"/>
          <w:color w:val="222222"/>
          <w:kern w:val="0"/>
          <w:sz w:val="28"/>
          <w:szCs w:val="28"/>
        </w:rPr>
        <w:t>重量：</w:t>
      </w:r>
      <w:r>
        <w:rPr>
          <w:rFonts w:hint="eastAsia" w:ascii="inherit" w:hAnsi="inherit" w:eastAsia="宋体" w:cs="Arial"/>
          <w:color w:val="222222"/>
          <w:kern w:val="0"/>
          <w:sz w:val="28"/>
          <w:szCs w:val="28"/>
          <w:lang w:val="en-US" w:eastAsia="zh-CN"/>
        </w:rPr>
        <w:t>约</w:t>
      </w:r>
      <w:r>
        <w:rPr>
          <w:rFonts w:ascii="inherit" w:hAnsi="inherit" w:eastAsia="宋体" w:cs="Arial"/>
          <w:color w:val="222222"/>
          <w:kern w:val="0"/>
          <w:sz w:val="28"/>
          <w:szCs w:val="28"/>
        </w:rPr>
        <w:t>151克（5.3盎司） 不锈钢</w:t>
      </w:r>
      <w:r>
        <w:rPr>
          <w:rFonts w:hint="eastAsia" w:ascii="inherit" w:hAnsi="inherit" w:eastAsia="宋体" w:cs="Arial"/>
          <w:color w:val="222222"/>
          <w:kern w:val="0"/>
          <w:sz w:val="28"/>
          <w:szCs w:val="28"/>
          <w:lang w:eastAsia="zh-CN"/>
        </w:rPr>
        <w:t>。</w:t>
      </w:r>
    </w:p>
    <w:p w14:paraId="381E3210">
      <w:pPr>
        <w:widowControl/>
        <w:numPr>
          <w:ilvl w:val="0"/>
          <w:numId w:val="1"/>
        </w:numPr>
        <w:shd w:val="clear" w:color="auto" w:fill="FFFFFF"/>
        <w:spacing w:line="300" w:lineRule="atLeast"/>
        <w:ind w:left="375" w:right="225"/>
        <w:jc w:val="left"/>
        <w:textAlignment w:val="baseline"/>
        <w:rPr>
          <w:rFonts w:hint="eastAsia" w:ascii="inherit" w:hAnsi="inherit" w:eastAsia="宋体" w:cs="Arial"/>
          <w:color w:val="222222"/>
          <w:kern w:val="0"/>
          <w:sz w:val="28"/>
          <w:szCs w:val="28"/>
        </w:rPr>
      </w:pPr>
      <w:r>
        <w:rPr>
          <w:rFonts w:ascii="inherit" w:hAnsi="inherit" w:eastAsia="宋体" w:cs="Arial"/>
          <w:color w:val="222222"/>
          <w:kern w:val="0"/>
          <w:sz w:val="28"/>
          <w:szCs w:val="28"/>
        </w:rPr>
        <w:t>不含乳胶成分。</w:t>
      </w:r>
    </w:p>
    <w:p w14:paraId="089E91AD">
      <w:pPr>
        <w:widowControl/>
        <w:numPr>
          <w:ilvl w:val="0"/>
          <w:numId w:val="1"/>
        </w:numPr>
        <w:shd w:val="clear" w:color="auto" w:fill="FFFFFF"/>
        <w:spacing w:line="300" w:lineRule="atLeast"/>
        <w:ind w:left="375" w:right="225"/>
        <w:jc w:val="left"/>
        <w:textAlignment w:val="baseline"/>
        <w:rPr>
          <w:rFonts w:ascii="inherit" w:hAnsi="inherit" w:eastAsia="宋体" w:cs="Arial"/>
          <w:color w:val="222222"/>
          <w:kern w:val="0"/>
          <w:sz w:val="28"/>
          <w:szCs w:val="28"/>
        </w:rPr>
      </w:pPr>
      <w:r>
        <w:rPr>
          <w:rFonts w:ascii="inherit" w:hAnsi="inherit" w:eastAsia="宋体" w:cs="Arial"/>
          <w:color w:val="222222"/>
          <w:kern w:val="0"/>
          <w:sz w:val="28"/>
          <w:szCs w:val="28"/>
        </w:rPr>
        <w:t>包括一副替换耳塞、一片听诊膜与铭牌；</w:t>
      </w:r>
    </w:p>
    <w:p w14:paraId="3B1680BD">
      <w:pPr>
        <w:spacing w:line="360" w:lineRule="auto"/>
        <w:jc w:val="left"/>
        <w:rPr>
          <w:rFonts w:hint="eastAsia" w:ascii="Times New Roman" w:hAnsi="Times New Roman" w:eastAsia="宋体" w:cs="Times New Roman"/>
          <w:color w:val="000000"/>
          <w:sz w:val="24"/>
          <w:szCs w:val="24"/>
          <w:highlight w:val="yellow"/>
        </w:rPr>
      </w:pPr>
    </w:p>
    <w:tbl>
      <w:tblPr>
        <w:tblStyle w:val="5"/>
        <w:tblpPr w:leftFromText="180" w:rightFromText="180" w:vertAnchor="text" w:horzAnchor="page" w:tblpX="1813" w:tblpY="9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035"/>
        <w:gridCol w:w="1485"/>
        <w:gridCol w:w="1379"/>
        <w:gridCol w:w="2207"/>
      </w:tblGrid>
      <w:tr w14:paraId="2FB3F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29" w:type="pct"/>
          </w:tcPr>
          <w:p w14:paraId="25D92CF3">
            <w:pPr>
              <w:spacing w:line="360" w:lineRule="auto"/>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序号</w:t>
            </w:r>
          </w:p>
        </w:tc>
        <w:tc>
          <w:tcPr>
            <w:tcW w:w="1194" w:type="pct"/>
          </w:tcPr>
          <w:p w14:paraId="36427E96">
            <w:pPr>
              <w:spacing w:line="360" w:lineRule="auto"/>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品名</w:t>
            </w:r>
          </w:p>
        </w:tc>
        <w:tc>
          <w:tcPr>
            <w:tcW w:w="871" w:type="pct"/>
          </w:tcPr>
          <w:p w14:paraId="15DF8716">
            <w:pPr>
              <w:spacing w:line="360" w:lineRule="auto"/>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数量</w:t>
            </w:r>
          </w:p>
        </w:tc>
        <w:tc>
          <w:tcPr>
            <w:tcW w:w="809" w:type="pct"/>
          </w:tcPr>
          <w:p w14:paraId="6A2385DC">
            <w:pPr>
              <w:spacing w:line="360" w:lineRule="auto"/>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单位</w:t>
            </w:r>
          </w:p>
        </w:tc>
        <w:tc>
          <w:tcPr>
            <w:tcW w:w="1295" w:type="pct"/>
          </w:tcPr>
          <w:p w14:paraId="0DA73A55">
            <w:pPr>
              <w:spacing w:line="360" w:lineRule="auto"/>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备 注</w:t>
            </w:r>
          </w:p>
        </w:tc>
      </w:tr>
      <w:tr w14:paraId="1CA9C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29" w:type="pct"/>
          </w:tcPr>
          <w:p w14:paraId="5D4C78BA">
            <w:pPr>
              <w:spacing w:line="360" w:lineRule="auto"/>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w:t>
            </w:r>
          </w:p>
        </w:tc>
        <w:tc>
          <w:tcPr>
            <w:tcW w:w="1194" w:type="pct"/>
          </w:tcPr>
          <w:p w14:paraId="6A593AE4">
            <w:pPr>
              <w:spacing w:line="360" w:lineRule="auto"/>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听诊器</w:t>
            </w:r>
          </w:p>
        </w:tc>
        <w:tc>
          <w:tcPr>
            <w:tcW w:w="871" w:type="pct"/>
          </w:tcPr>
          <w:p w14:paraId="13C8FCA0">
            <w:pPr>
              <w:spacing w:line="360" w:lineRule="auto"/>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w:t>
            </w:r>
          </w:p>
        </w:tc>
        <w:tc>
          <w:tcPr>
            <w:tcW w:w="809" w:type="pct"/>
          </w:tcPr>
          <w:p w14:paraId="4155BD8E">
            <w:pPr>
              <w:spacing w:line="360" w:lineRule="auto"/>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个</w:t>
            </w:r>
          </w:p>
        </w:tc>
        <w:tc>
          <w:tcPr>
            <w:tcW w:w="1295" w:type="pct"/>
          </w:tcPr>
          <w:p w14:paraId="3495A878">
            <w:pPr>
              <w:spacing w:line="360" w:lineRule="auto"/>
              <w:jc w:val="left"/>
              <w:rPr>
                <w:rFonts w:ascii="Times New Roman" w:hAnsi="Times New Roman" w:eastAsia="宋体" w:cs="Times New Roman"/>
                <w:color w:val="000000"/>
                <w:sz w:val="24"/>
                <w:szCs w:val="24"/>
              </w:rPr>
            </w:pPr>
          </w:p>
        </w:tc>
      </w:tr>
      <w:tr w14:paraId="0035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9" w:type="pct"/>
          </w:tcPr>
          <w:p w14:paraId="0A5622E1">
            <w:pPr>
              <w:spacing w:line="360" w:lineRule="auto"/>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w:t>
            </w:r>
          </w:p>
        </w:tc>
        <w:tc>
          <w:tcPr>
            <w:tcW w:w="1194" w:type="pct"/>
          </w:tcPr>
          <w:p w14:paraId="73DDEC0B">
            <w:pPr>
              <w:spacing w:line="360" w:lineRule="auto"/>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替换耳塞</w:t>
            </w:r>
          </w:p>
        </w:tc>
        <w:tc>
          <w:tcPr>
            <w:tcW w:w="871" w:type="pct"/>
          </w:tcPr>
          <w:p w14:paraId="4827968B">
            <w:pPr>
              <w:spacing w:line="360" w:lineRule="auto"/>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w:t>
            </w:r>
          </w:p>
        </w:tc>
        <w:tc>
          <w:tcPr>
            <w:tcW w:w="809" w:type="pct"/>
          </w:tcPr>
          <w:p w14:paraId="06711942">
            <w:pPr>
              <w:spacing w:line="360" w:lineRule="auto"/>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副</w:t>
            </w:r>
          </w:p>
        </w:tc>
        <w:tc>
          <w:tcPr>
            <w:tcW w:w="1295" w:type="pct"/>
          </w:tcPr>
          <w:p w14:paraId="003DF45B">
            <w:pPr>
              <w:spacing w:line="360" w:lineRule="auto"/>
              <w:jc w:val="left"/>
              <w:rPr>
                <w:rFonts w:ascii="Times New Roman" w:hAnsi="Times New Roman" w:eastAsia="宋体" w:cs="Times New Roman"/>
                <w:color w:val="000000"/>
                <w:sz w:val="24"/>
                <w:szCs w:val="24"/>
              </w:rPr>
            </w:pPr>
          </w:p>
        </w:tc>
      </w:tr>
      <w:tr w14:paraId="4BF7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29" w:type="pct"/>
          </w:tcPr>
          <w:p w14:paraId="77358D05">
            <w:pPr>
              <w:spacing w:line="360" w:lineRule="auto"/>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3</w:t>
            </w:r>
          </w:p>
        </w:tc>
        <w:tc>
          <w:tcPr>
            <w:tcW w:w="1194" w:type="pct"/>
          </w:tcPr>
          <w:p w14:paraId="5A6CA902">
            <w:pPr>
              <w:spacing w:line="360" w:lineRule="auto"/>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听诊膜</w:t>
            </w:r>
          </w:p>
        </w:tc>
        <w:tc>
          <w:tcPr>
            <w:tcW w:w="871" w:type="pct"/>
          </w:tcPr>
          <w:p w14:paraId="407DC116">
            <w:pPr>
              <w:spacing w:line="360" w:lineRule="auto"/>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w:t>
            </w:r>
          </w:p>
        </w:tc>
        <w:tc>
          <w:tcPr>
            <w:tcW w:w="809" w:type="pct"/>
          </w:tcPr>
          <w:p w14:paraId="448F0BF9">
            <w:pPr>
              <w:spacing w:line="360" w:lineRule="auto"/>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片</w:t>
            </w:r>
          </w:p>
        </w:tc>
        <w:tc>
          <w:tcPr>
            <w:tcW w:w="1295" w:type="pct"/>
          </w:tcPr>
          <w:p w14:paraId="3F842AC2">
            <w:pPr>
              <w:spacing w:line="360" w:lineRule="auto"/>
              <w:jc w:val="left"/>
              <w:rPr>
                <w:rFonts w:ascii="Times New Roman" w:hAnsi="Times New Roman" w:eastAsia="宋体" w:cs="Times New Roman"/>
                <w:color w:val="000000"/>
                <w:sz w:val="24"/>
                <w:szCs w:val="24"/>
              </w:rPr>
            </w:pPr>
          </w:p>
        </w:tc>
      </w:tr>
      <w:tr w14:paraId="580E7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29" w:type="pct"/>
          </w:tcPr>
          <w:p w14:paraId="38E9C2B9">
            <w:pPr>
              <w:spacing w:line="360" w:lineRule="auto"/>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4</w:t>
            </w:r>
          </w:p>
        </w:tc>
        <w:tc>
          <w:tcPr>
            <w:tcW w:w="1194" w:type="pct"/>
          </w:tcPr>
          <w:p w14:paraId="4CFC002E">
            <w:pPr>
              <w:spacing w:line="360" w:lineRule="auto"/>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铭牌</w:t>
            </w:r>
          </w:p>
        </w:tc>
        <w:tc>
          <w:tcPr>
            <w:tcW w:w="871" w:type="pct"/>
          </w:tcPr>
          <w:p w14:paraId="606E5BE3">
            <w:pPr>
              <w:spacing w:line="360" w:lineRule="auto"/>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w:t>
            </w:r>
          </w:p>
        </w:tc>
        <w:tc>
          <w:tcPr>
            <w:tcW w:w="809" w:type="pct"/>
          </w:tcPr>
          <w:p w14:paraId="21CF3BB3">
            <w:pPr>
              <w:spacing w:line="360" w:lineRule="auto"/>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个</w:t>
            </w:r>
          </w:p>
        </w:tc>
        <w:tc>
          <w:tcPr>
            <w:tcW w:w="1295" w:type="pct"/>
          </w:tcPr>
          <w:p w14:paraId="62DF8472">
            <w:pPr>
              <w:spacing w:line="360" w:lineRule="auto"/>
              <w:jc w:val="left"/>
              <w:rPr>
                <w:rFonts w:ascii="Times New Roman" w:hAnsi="Times New Roman" w:eastAsia="宋体" w:cs="Times New Roman"/>
                <w:color w:val="000000"/>
                <w:sz w:val="24"/>
                <w:szCs w:val="24"/>
              </w:rPr>
            </w:pPr>
          </w:p>
        </w:tc>
      </w:tr>
    </w:tbl>
    <w:p w14:paraId="09A47E8E">
      <w:pPr>
        <w:spacing w:line="360" w:lineRule="auto"/>
        <w:jc w:val="left"/>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二、主要配置（单台）</w:t>
      </w:r>
    </w:p>
    <w:p w14:paraId="3DFA350B">
      <w:pPr>
        <w:spacing w:line="360" w:lineRule="auto"/>
        <w:jc w:val="left"/>
        <w:rPr>
          <w:rFonts w:ascii="Times New Roman" w:hAnsi="Times New Roman" w:eastAsia="宋体" w:cs="Times New Roman"/>
          <w:color w:val="000000"/>
          <w:sz w:val="24"/>
          <w:szCs w:val="24"/>
        </w:rPr>
      </w:pPr>
    </w:p>
    <w:p w14:paraId="6B323696">
      <w:pPr>
        <w:spacing w:line="360" w:lineRule="auto"/>
        <w:jc w:val="left"/>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服务要求</w:t>
      </w:r>
    </w:p>
    <w:p w14:paraId="006508E4">
      <w:pPr>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1、提供详细的产品使用说明书和操作指南。</w:t>
      </w:r>
    </w:p>
    <w:p w14:paraId="3F12B1A0">
      <w:pPr>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2、提供安装和调试服务，确保产品正确安装并能正常使用。</w:t>
      </w:r>
    </w:p>
    <w:p w14:paraId="4B3513B4">
      <w:pPr>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3、提供操作培训，使科室工作人员能够熟练掌握产品的使用方法。</w:t>
      </w:r>
    </w:p>
    <w:p w14:paraId="4E41BAAE">
      <w:pPr>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4、提供≥3年的免费保修期，在此期间内非人为损坏由供应商负责免费维修或更换。</w:t>
      </w:r>
    </w:p>
    <w:p w14:paraId="18CAB2AA">
      <w:pPr>
        <w:spacing w:line="360" w:lineRule="auto"/>
        <w:jc w:val="left"/>
        <w:rPr>
          <w:rFonts w:hint="default" w:ascii="Times New Roman" w:hAnsi="Times New Roman" w:eastAsia="宋体" w:cs="Times New Roman"/>
          <w:b/>
          <w:bCs/>
          <w:color w:val="000000"/>
          <w:sz w:val="24"/>
          <w:szCs w:val="24"/>
          <w:lang w:val="en-US" w:eastAsia="zh-CN"/>
        </w:rPr>
      </w:pPr>
      <w:r>
        <w:rPr>
          <w:rFonts w:hint="eastAsia" w:ascii="Times New Roman" w:hAnsi="Times New Roman" w:eastAsia="宋体" w:cs="Times New Roman"/>
          <w:b/>
          <w:bCs/>
          <w:color w:val="000000"/>
          <w:sz w:val="24"/>
          <w:szCs w:val="24"/>
          <w:lang w:val="en-US" w:eastAsia="zh-CN"/>
        </w:rPr>
        <w:t>5、配合科室定制化文字、图案刻印需求，相关费用包含在报价中。</w:t>
      </w:r>
    </w:p>
    <w:p w14:paraId="4DC44110">
      <w:pPr>
        <w:spacing w:line="360" w:lineRule="auto"/>
        <w:jc w:val="left"/>
        <w:rPr>
          <w:rFonts w:ascii="Times New Roman" w:hAnsi="Times New Roman" w:eastAsia="宋体" w:cs="Times New Roman"/>
          <w:b/>
          <w:bCs/>
          <w:color w:val="000000"/>
          <w:sz w:val="24"/>
          <w:szCs w:val="24"/>
        </w:rPr>
      </w:pPr>
    </w:p>
    <w:p w14:paraId="4AA37A54">
      <w:pPr>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b/>
          <w:bCs/>
          <w:color w:val="000000"/>
          <w:sz w:val="24"/>
          <w:szCs w:val="24"/>
        </w:rPr>
        <w:t>商务要求</w:t>
      </w:r>
    </w:p>
    <w:p w14:paraId="0D5ED7F9">
      <w:pPr>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1、时间要求:中标供应商应在接到送货通知后7天内完成设备的交付，并在15天内完成安装调试。</w:t>
      </w:r>
    </w:p>
    <w:p w14:paraId="567E02CE">
      <w:pPr>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2、地点要求:交货地点院方指定地点。</w:t>
      </w:r>
    </w:p>
    <w:p w14:paraId="1D74BD0F">
      <w:pPr>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3、财务要求:货到交货地点并经验收合格后，在货物验收合格和收到厂家开具的等额增值税普通发票等付款材料之日起30个工作日内向乙方支付100%货款。</w:t>
      </w:r>
    </w:p>
    <w:p w14:paraId="17AE2C8B">
      <w:pPr>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4、包装与运输:设备需采用防震包装，确保运输过程中的安全。运输费用由供应商承担，运输途中的一切风险由供应商负责。</w:t>
      </w:r>
    </w:p>
    <w:p w14:paraId="50256084">
      <w:pPr>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5</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需遵守医院供应商管理规定（规定详见医院官网-采购公告置顶内容）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inherit">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3520B3"/>
    <w:multiLevelType w:val="multilevel"/>
    <w:tmpl w:val="583520B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B97"/>
    <w:rsid w:val="00003DD4"/>
    <w:rsid w:val="000B17F5"/>
    <w:rsid w:val="000B5DEB"/>
    <w:rsid w:val="000C52D1"/>
    <w:rsid w:val="00152AB5"/>
    <w:rsid w:val="00207C42"/>
    <w:rsid w:val="00231B97"/>
    <w:rsid w:val="002417C6"/>
    <w:rsid w:val="00286C75"/>
    <w:rsid w:val="0032433A"/>
    <w:rsid w:val="003C06AE"/>
    <w:rsid w:val="003F55EF"/>
    <w:rsid w:val="00477DA7"/>
    <w:rsid w:val="00496087"/>
    <w:rsid w:val="004D5157"/>
    <w:rsid w:val="00551518"/>
    <w:rsid w:val="00556195"/>
    <w:rsid w:val="005E2854"/>
    <w:rsid w:val="00602822"/>
    <w:rsid w:val="006272C4"/>
    <w:rsid w:val="00633201"/>
    <w:rsid w:val="00763AEC"/>
    <w:rsid w:val="00796F8F"/>
    <w:rsid w:val="008E214B"/>
    <w:rsid w:val="009B4AD8"/>
    <w:rsid w:val="00A93C9E"/>
    <w:rsid w:val="00B02507"/>
    <w:rsid w:val="00B46FAB"/>
    <w:rsid w:val="00BA5FFD"/>
    <w:rsid w:val="00BC4C60"/>
    <w:rsid w:val="00BD68DC"/>
    <w:rsid w:val="00BF1E8E"/>
    <w:rsid w:val="00C23E8C"/>
    <w:rsid w:val="00C61CCF"/>
    <w:rsid w:val="00CA55C2"/>
    <w:rsid w:val="00D05A3D"/>
    <w:rsid w:val="00D8666A"/>
    <w:rsid w:val="00DC4AC6"/>
    <w:rsid w:val="00DE16A5"/>
    <w:rsid w:val="00E53307"/>
    <w:rsid w:val="00EB09EF"/>
    <w:rsid w:val="00ED6EEA"/>
    <w:rsid w:val="00F1440E"/>
    <w:rsid w:val="00F80477"/>
    <w:rsid w:val="00FD151A"/>
    <w:rsid w:val="23FD3564"/>
    <w:rsid w:val="2A453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paragraph" w:styleId="9">
    <w:name w:val="List Paragraph"/>
    <w:basedOn w:val="1"/>
    <w:qFormat/>
    <w:uiPriority w:val="34"/>
    <w:pPr>
      <w:ind w:firstLine="420" w:firstLineChars="200"/>
    </w:pPr>
    <w:rPr>
      <w:rFonts w:ascii="Calibri" w:hAnsi="Calibri" w:eastAsia="宋体" w:cs="Times New Roman"/>
      <w:szCs w:val="24"/>
    </w:r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366</Words>
  <Characters>372</Characters>
  <Lines>2</Lines>
  <Paragraphs>1</Paragraphs>
  <TotalTime>36</TotalTime>
  <ScaleCrop>false</ScaleCrop>
  <LinksUpToDate>false</LinksUpToDate>
  <CharactersWithSpaces>373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2023-02-10T04:17:00Z</dcterms:created>
  <dc:creator>13580549141@163.com</dc:creator>
  <cp:lastModifiedBy>刘鹏飞</cp:lastModifiedBy>
  <cp:lastPrinted>2025-07-31T01:39:25Z</cp:lastPrinted>
  <dcterms:modified xsi:type="dcterms:W3CDTF">2025-07-31T01:58:54Z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eyJoZGlkIjoiOGVjMzFhNGE5ZDgzNWVmMjZiZjhmYWMwNjk0OTIxOTkiLCJ1c2VySWQiOiIxNjU3MTU4OTMzIn0=</vt:lpwstr>
  </property>
  <property fmtid="{D5CDD505-2E9C-101B-9397-08002B2CF9AE}" pid="3" name="KSOProductBuildVer">
    <vt:lpwstr>2052-12.1.0.21915</vt:lpwstr>
  </property>
  <property fmtid="{D5CDD505-2E9C-101B-9397-08002B2CF9AE}" pid="4" name="ICV">
    <vt:lpwstr>98DA02E705E04602A9EC1669AF82F38A_12</vt:lpwstr>
  </property>
</Properties>
</file>