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46051">
      <w:pPr>
        <w:spacing w:line="322" w:lineRule="auto"/>
        <w:rPr>
          <w:rFonts w:ascii="Arial"/>
          <w:sz w:val="21"/>
        </w:rPr>
      </w:pPr>
    </w:p>
    <w:p w14:paraId="2210898F">
      <w:pPr>
        <w:spacing w:before="102" w:line="209" w:lineRule="auto"/>
        <w:ind w:left="3689"/>
        <w:outlineLvl w:val="0"/>
        <w:rPr>
          <w:rFonts w:ascii="等线" w:hAnsi="等线" w:eastAsia="等线" w:cs="等线"/>
          <w:sz w:val="30"/>
          <w:szCs w:val="30"/>
        </w:rPr>
      </w:pPr>
      <w:r>
        <w:rPr>
          <w:rFonts w:ascii="等线" w:hAnsi="等线" w:eastAsia="等线" w:cs="等线"/>
          <w:b/>
          <w:bCs/>
          <w:spacing w:val="-1"/>
          <w:sz w:val="30"/>
          <w:szCs w:val="30"/>
        </w:rPr>
        <w:t>采购需求</w:t>
      </w:r>
    </w:p>
    <w:p w14:paraId="3516CFEA">
      <w:pPr>
        <w:pStyle w:val="2"/>
        <w:spacing w:before="252" w:line="221" w:lineRule="auto"/>
        <w:ind w:left="387"/>
        <w:rPr>
          <w:sz w:val="26"/>
          <w:szCs w:val="26"/>
        </w:rPr>
      </w:pPr>
      <w:r>
        <w:rPr>
          <w:b/>
          <w:bCs/>
          <w:spacing w:val="-2"/>
          <w:sz w:val="26"/>
          <w:szCs w:val="26"/>
        </w:rPr>
        <w:t>基本参数</w:t>
      </w:r>
    </w:p>
    <w:p w14:paraId="07E69380">
      <w:pPr>
        <w:pStyle w:val="2"/>
        <w:numPr>
          <w:ilvl w:val="0"/>
          <w:numId w:val="1"/>
        </w:numPr>
        <w:spacing w:before="79" w:line="268" w:lineRule="auto"/>
        <w:ind w:left="385" w:right="421" w:firstLine="17"/>
        <w:rPr>
          <w:rFonts w:hint="eastAsia" w:ascii="Times New Roman" w:hAnsi="Times New Roman" w:cs="Times New Roman"/>
          <w:spacing w:val="4"/>
          <w:lang w:val="en-US" w:eastAsia="zh-CN"/>
        </w:rPr>
      </w:pPr>
      <w:r>
        <w:rPr>
          <w:rFonts w:hint="eastAsia" w:ascii="Times New Roman" w:hAnsi="Times New Roman" w:cs="Times New Roman"/>
          <w:spacing w:val="4"/>
          <w:lang w:val="en-US" w:eastAsia="zh-CN"/>
        </w:rPr>
        <w:t>技术参数</w:t>
      </w:r>
    </w:p>
    <w:p w14:paraId="3FB8F4C8">
      <w:pPr>
        <w:pStyle w:val="2"/>
        <w:numPr>
          <w:ilvl w:val="0"/>
          <w:numId w:val="0"/>
        </w:numPr>
        <w:spacing w:before="79" w:line="268" w:lineRule="auto"/>
        <w:ind w:left="402" w:leftChars="0" w:right="421" w:rightChars="0"/>
      </w:pP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、功能要求：肌电图（喉肌电图、定量肌电图、静息电位、运动单元电位、多</w:t>
      </w:r>
      <w:r>
        <w:rPr>
          <w:spacing w:val="11"/>
        </w:rPr>
        <w:t xml:space="preserve"> </w:t>
      </w:r>
      <w:r>
        <w:t>通道肌电图</w:t>
      </w:r>
      <w:r>
        <w:rPr>
          <w:spacing w:val="-4"/>
        </w:rPr>
        <w:t>），</w:t>
      </w:r>
      <w:r>
        <w:t>神经传导（运动及感觉神经传导速度、传导速度参考值软件）。</w:t>
      </w:r>
    </w:p>
    <w:p w14:paraId="5881926F">
      <w:pPr>
        <w:pStyle w:val="2"/>
        <w:spacing w:before="34" w:line="270" w:lineRule="auto"/>
        <w:ind w:left="387" w:right="405" w:hanging="6"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、采集主机：</w:t>
      </w:r>
      <w:r>
        <w:rPr>
          <w:spacing w:val="5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Window </w:t>
      </w:r>
      <w:r>
        <w:rPr>
          <w:spacing w:val="-1"/>
        </w:rPr>
        <w:t>操作系统，</w:t>
      </w:r>
      <w:r>
        <w:rPr>
          <w:rFonts w:ascii="Times New Roman" w:hAnsi="Times New Roman" w:eastAsia="Times New Roman" w:cs="Times New Roman"/>
          <w:spacing w:val="-1"/>
        </w:rPr>
        <w:t xml:space="preserve">Ultra 5 </w:t>
      </w:r>
      <w:r>
        <w:rPr>
          <w:spacing w:val="-1"/>
        </w:rPr>
        <w:t>或以上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CPU</w:t>
      </w:r>
      <w:r>
        <w:rPr>
          <w:spacing w:val="-2"/>
        </w:rPr>
        <w:t>、至少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8G  </w:t>
      </w:r>
      <w:r>
        <w:rPr>
          <w:spacing w:val="-2"/>
        </w:rPr>
        <w:t>内存、</w:t>
      </w:r>
      <w:r>
        <w:rPr>
          <w:rFonts w:ascii="Times New Roman" w:hAnsi="Times New Roman" w:eastAsia="Times New Roman" w:cs="Times New Roman"/>
          <w:spacing w:val="-2"/>
        </w:rPr>
        <w:t xml:space="preserve">6T </w:t>
      </w:r>
      <w:r>
        <w:rPr>
          <w:spacing w:val="-2"/>
        </w:rPr>
        <w:t>或以</w:t>
      </w:r>
      <w:r>
        <w:t xml:space="preserve"> </w:t>
      </w:r>
      <w:r>
        <w:rPr>
          <w:spacing w:val="3"/>
        </w:rPr>
        <w:t>上硬盘、</w:t>
      </w:r>
      <w:r>
        <w:rPr>
          <w:rFonts w:ascii="Times New Roman" w:hAnsi="Times New Roman" w:eastAsia="Times New Roman" w:cs="Times New Roman"/>
          <w:spacing w:val="3"/>
        </w:rPr>
        <w:t>512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Times New Roman" w:hAnsi="Times New Roman" w:eastAsia="Times New Roman" w:cs="Times New Roman"/>
          <w:spacing w:val="29"/>
          <w:w w:val="101"/>
        </w:rPr>
        <w:t xml:space="preserve"> </w:t>
      </w:r>
      <w:r>
        <w:rPr>
          <w:rFonts w:ascii="Times New Roman" w:hAnsi="Times New Roman" w:eastAsia="Times New Roman" w:cs="Times New Roman"/>
        </w:rPr>
        <w:t>SSD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硬盘、</w:t>
      </w:r>
      <w:r>
        <w:rPr>
          <w:rFonts w:ascii="Times New Roman" w:hAnsi="Times New Roman" w:eastAsia="Times New Roman" w:cs="Times New Roman"/>
          <w:spacing w:val="3"/>
        </w:rPr>
        <w:t>100/1000M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3"/>
        </w:rPr>
        <w:t>以太网适配器，</w:t>
      </w:r>
      <w:r>
        <w:rPr>
          <w:rFonts w:ascii="Times New Roman" w:hAnsi="Times New Roman" w:eastAsia="Times New Roman" w:cs="Times New Roman"/>
          <w:spacing w:val="3"/>
        </w:rPr>
        <w:t xml:space="preserve">24 </w:t>
      </w:r>
      <w:r>
        <w:rPr>
          <w:spacing w:val="3"/>
        </w:rPr>
        <w:t>寸或以上液晶显示</w:t>
      </w:r>
    </w:p>
    <w:p w14:paraId="388DFDB5">
      <w:pPr>
        <w:pStyle w:val="2"/>
        <w:spacing w:before="33" w:line="229" w:lineRule="auto"/>
        <w:ind w:left="385"/>
      </w:pPr>
      <w:r>
        <w:rPr>
          <w:spacing w:val="-9"/>
        </w:rPr>
        <w:t>器。</w:t>
      </w:r>
    </w:p>
    <w:p w14:paraId="08D49901">
      <w:pPr>
        <w:pStyle w:val="2"/>
        <w:spacing w:before="64" w:line="225" w:lineRule="auto"/>
        <w:ind w:left="386"/>
      </w:pPr>
      <w:r>
        <w:rPr>
          <w:rFonts w:ascii="Times New Roman" w:hAnsi="Times New Roman" w:eastAsia="Times New Roman" w:cs="Times New Roman"/>
          <w:spacing w:val="-6"/>
        </w:rPr>
        <w:t>3</w:t>
      </w:r>
      <w:r>
        <w:rPr>
          <w:spacing w:val="-6"/>
        </w:rPr>
        <w:t>、放大器：</w:t>
      </w:r>
    </w:p>
    <w:p w14:paraId="25CE2A7F">
      <w:pPr>
        <w:pStyle w:val="2"/>
        <w:spacing w:before="70" w:line="269" w:lineRule="auto"/>
        <w:ind w:left="387" w:right="545" w:hanging="1"/>
      </w:pPr>
      <w:r>
        <w:rPr>
          <w:rFonts w:ascii="Times New Roman" w:hAnsi="Times New Roman" w:eastAsia="Times New Roman" w:cs="Times New Roman"/>
          <w:spacing w:val="3"/>
        </w:rPr>
        <w:t>3.1</w:t>
      </w:r>
      <w:r>
        <w:rPr>
          <w:spacing w:val="3"/>
        </w:rPr>
        <w:t>、放大器通道数：≥</w:t>
      </w:r>
      <w:r>
        <w:rPr>
          <w:rFonts w:ascii="Times New Roman" w:hAnsi="Times New Roman" w:eastAsia="Times New Roman" w:cs="Times New Roman"/>
          <w:spacing w:val="3"/>
        </w:rPr>
        <w:t>3</w:t>
      </w:r>
      <w:r>
        <w:rPr>
          <w:spacing w:val="3"/>
        </w:rPr>
        <w:t>通道，</w:t>
      </w:r>
      <w:r>
        <w:rPr>
          <w:spacing w:val="-9"/>
        </w:rPr>
        <w:t xml:space="preserve"> </w:t>
      </w:r>
      <w:r>
        <w:rPr>
          <w:spacing w:val="3"/>
        </w:rPr>
        <w:t>每通道有标准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DIN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通用圆型插孔和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1.5</w:t>
      </w:r>
      <w:r>
        <w:rPr>
          <w:rFonts w:ascii="Times New Roman" w:hAnsi="Times New Roman" w:eastAsia="Times New Roman" w:cs="Times New Roman"/>
        </w:rPr>
        <w:t>TPC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3"/>
        </w:rPr>
        <w:t>标</w:t>
      </w:r>
      <w:r>
        <w:t xml:space="preserve"> </w:t>
      </w:r>
      <w:r>
        <w:rPr>
          <w:spacing w:val="-6"/>
        </w:rPr>
        <w:t>准插孔；</w:t>
      </w:r>
    </w:p>
    <w:p w14:paraId="418E19D2">
      <w:pPr>
        <w:pStyle w:val="2"/>
        <w:spacing w:before="33" w:line="224" w:lineRule="auto"/>
        <w:ind w:left="386"/>
      </w:pPr>
      <w:r>
        <w:rPr>
          <w:rFonts w:ascii="Times New Roman" w:hAnsi="Times New Roman" w:eastAsia="Times New Roman" w:cs="Times New Roman"/>
          <w:spacing w:val="4"/>
        </w:rPr>
        <w:t>3.2</w:t>
      </w:r>
      <w:r>
        <w:rPr>
          <w:spacing w:val="4"/>
        </w:rPr>
        <w:t>、放大器与主机连线支持热拨插，通电开机状态下即插即用；</w:t>
      </w:r>
    </w:p>
    <w:p w14:paraId="602516C3">
      <w:pPr>
        <w:pStyle w:val="2"/>
        <w:spacing w:before="70" w:line="270" w:lineRule="auto"/>
        <w:ind w:left="393" w:right="1259" w:hanging="7"/>
      </w:pPr>
      <w:r>
        <w:rPr>
          <w:rFonts w:ascii="Times New Roman" w:hAnsi="Times New Roman" w:eastAsia="Times New Roman" w:cs="Times New Roman"/>
          <w:spacing w:val="3"/>
        </w:rPr>
        <w:t>3.3</w:t>
      </w:r>
      <w:r>
        <w:rPr>
          <w:spacing w:val="3"/>
        </w:rPr>
        <w:t>、与主机采用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</w:rPr>
        <w:t>USB</w:t>
      </w:r>
      <w:r>
        <w:rPr>
          <w:rFonts w:ascii="Times New Roman" w:hAnsi="Times New Roman" w:eastAsia="Times New Roman" w:cs="Times New Roman"/>
          <w:spacing w:val="3"/>
        </w:rPr>
        <w:t xml:space="preserve">2.0 </w:t>
      </w:r>
      <w:r>
        <w:rPr>
          <w:spacing w:val="3"/>
        </w:rPr>
        <w:t>数字化接口连接，放大器具有万向伸缩支臂；</w:t>
      </w:r>
      <w:r>
        <w:t xml:space="preserve"> </w:t>
      </w:r>
      <w:r>
        <w:rPr>
          <w:spacing w:val="3"/>
        </w:rPr>
        <w:t>▲</w:t>
      </w:r>
      <w:r>
        <w:rPr>
          <w:rFonts w:ascii="Times New Roman" w:hAnsi="Times New Roman" w:eastAsia="Times New Roman" w:cs="Times New Roman"/>
          <w:spacing w:val="3"/>
        </w:rPr>
        <w:t>3.4</w:t>
      </w:r>
      <w:r>
        <w:rPr>
          <w:spacing w:val="3"/>
        </w:rPr>
        <w:t>、共模抑制比≥</w:t>
      </w:r>
      <w:r>
        <w:rPr>
          <w:rFonts w:ascii="Times New Roman" w:hAnsi="Times New Roman" w:eastAsia="Times New Roman" w:cs="Times New Roman"/>
          <w:spacing w:val="3"/>
        </w:rPr>
        <w:t>124</w:t>
      </w:r>
      <w:r>
        <w:rPr>
          <w:rFonts w:ascii="Times New Roman" w:hAnsi="Times New Roman" w:eastAsia="Times New Roman" w:cs="Times New Roman"/>
        </w:rPr>
        <w:t>dB</w:t>
      </w:r>
      <w:r>
        <w:rPr>
          <w:spacing w:val="3"/>
        </w:rPr>
        <w:t>；</w:t>
      </w:r>
    </w:p>
    <w:p w14:paraId="7E26EF89">
      <w:pPr>
        <w:pStyle w:val="2"/>
        <w:spacing w:before="32" w:line="269" w:lineRule="auto"/>
        <w:ind w:left="386" w:right="5615"/>
      </w:pPr>
      <w:r>
        <w:rPr>
          <w:rFonts w:ascii="Times New Roman" w:hAnsi="Times New Roman" w:eastAsia="Times New Roman" w:cs="Times New Roman"/>
        </w:rPr>
        <w:t>3.5</w:t>
      </w:r>
      <w:r>
        <w:t>、输入阻抗≥</w:t>
      </w:r>
      <w:r>
        <w:rPr>
          <w:rFonts w:ascii="Times New Roman" w:hAnsi="Times New Roman" w:eastAsia="Times New Roman" w:cs="Times New Roman"/>
        </w:rPr>
        <w:t>1000M</w:t>
      </w:r>
      <w:r>
        <w:t>Ω;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3.6</w:t>
      </w:r>
      <w:r>
        <w:rPr>
          <w:spacing w:val="-2"/>
        </w:rPr>
        <w:t>、噪声水平≤</w:t>
      </w:r>
      <w:r>
        <w:rPr>
          <w:rFonts w:ascii="Times New Roman" w:hAnsi="Times New Roman" w:eastAsia="Times New Roman" w:cs="Times New Roman"/>
          <w:spacing w:val="-2"/>
        </w:rPr>
        <w:t xml:space="preserve">0.4 </w:t>
      </w:r>
      <w:r>
        <w:rPr>
          <w:spacing w:val="-2"/>
        </w:rPr>
        <w:t>μ;</w:t>
      </w:r>
    </w:p>
    <w:p w14:paraId="4EAC5951">
      <w:pPr>
        <w:pStyle w:val="2"/>
        <w:spacing w:before="35" w:line="224" w:lineRule="auto"/>
        <w:ind w:left="386"/>
      </w:pPr>
      <w:r>
        <w:rPr>
          <w:rFonts w:ascii="Times New Roman" w:hAnsi="Times New Roman" w:eastAsia="Times New Roman" w:cs="Times New Roman"/>
          <w:spacing w:val="4"/>
        </w:rPr>
        <w:t>3.7</w:t>
      </w:r>
      <w:r>
        <w:rPr>
          <w:spacing w:val="4"/>
        </w:rPr>
        <w:t>、采样率：每通道≥</w:t>
      </w:r>
      <w:r>
        <w:rPr>
          <w:rFonts w:ascii="Times New Roman" w:hAnsi="Times New Roman" w:eastAsia="Times New Roman" w:cs="Times New Roman"/>
          <w:spacing w:val="4"/>
        </w:rPr>
        <w:t>48</w:t>
      </w:r>
      <w:r>
        <w:rPr>
          <w:rFonts w:ascii="Times New Roman" w:hAnsi="Times New Roman" w:eastAsia="Times New Roman" w:cs="Times New Roman"/>
        </w:rPr>
        <w:t>kHz</w:t>
      </w:r>
      <w:r>
        <w:rPr>
          <w:spacing w:val="4"/>
        </w:rPr>
        <w:t>；</w:t>
      </w:r>
    </w:p>
    <w:p w14:paraId="1ABF0C1B">
      <w:pPr>
        <w:pStyle w:val="2"/>
        <w:spacing w:before="71" w:line="269" w:lineRule="auto"/>
        <w:ind w:left="393" w:right="3567" w:hanging="7"/>
      </w:pPr>
      <w:r>
        <w:rPr>
          <w:rFonts w:ascii="Times New Roman" w:hAnsi="Times New Roman" w:eastAsia="Times New Roman" w:cs="Times New Roman"/>
        </w:rPr>
        <w:t>3.8</w:t>
      </w:r>
      <w:r>
        <w:t>、灵敏度宽于或等于：</w:t>
      </w:r>
      <w:r>
        <w:rPr>
          <w:rFonts w:ascii="Times New Roman" w:hAnsi="Times New Roman" w:eastAsia="Times New Roman" w:cs="Times New Roman"/>
        </w:rPr>
        <w:t xml:space="preserve">0.01 </w:t>
      </w:r>
      <w:r>
        <w:t>μ</w:t>
      </w:r>
      <w:r>
        <w:rPr>
          <w:rFonts w:ascii="Times New Roman" w:hAnsi="Times New Roman" w:eastAsia="Times New Roman" w:cs="Times New Roman"/>
        </w:rPr>
        <w:t>V</w:t>
      </w:r>
      <w:r>
        <w:t>～</w:t>
      </w:r>
      <w:r>
        <w:rPr>
          <w:rFonts w:ascii="Times New Roman" w:hAnsi="Times New Roman" w:eastAsia="Times New Roman" w:cs="Times New Roman"/>
        </w:rPr>
        <w:t>100mV/D</w:t>
      </w:r>
      <w:r>
        <w:t>； ▲</w:t>
      </w:r>
      <w:r>
        <w:rPr>
          <w:rFonts w:ascii="Times New Roman" w:hAnsi="Times New Roman" w:eastAsia="Times New Roman" w:cs="Times New Roman"/>
        </w:rPr>
        <w:t>3.9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t>、</w:t>
      </w:r>
      <w:r>
        <w:rPr>
          <w:rFonts w:ascii="Times New Roman" w:hAnsi="Times New Roman" w:eastAsia="Times New Roman" w:cs="Times New Roman"/>
        </w:rPr>
        <w:t xml:space="preserve">A/D </w:t>
      </w:r>
      <w:r>
        <w:t>转换：≥</w:t>
      </w:r>
      <w:r>
        <w:rPr>
          <w:rFonts w:ascii="Times New Roman" w:hAnsi="Times New Roman" w:eastAsia="Times New Roman" w:cs="Times New Roman"/>
        </w:rPr>
        <w:t xml:space="preserve">24 </w:t>
      </w:r>
      <w:r>
        <w:t>位；</w:t>
      </w:r>
    </w:p>
    <w:p w14:paraId="71360A43">
      <w:pPr>
        <w:pStyle w:val="2"/>
        <w:spacing w:before="34" w:line="270" w:lineRule="auto"/>
        <w:ind w:left="381" w:right="623" w:firstLine="4"/>
      </w:pPr>
      <w:r>
        <w:rPr>
          <w:rFonts w:ascii="Times New Roman" w:hAnsi="Times New Roman" w:eastAsia="Times New Roman" w:cs="Times New Roman"/>
          <w:spacing w:val="-3"/>
        </w:rPr>
        <w:t>3.10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、低切滤波器包括但不限于：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5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20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30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50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10</w:t>
      </w:r>
      <w:r>
        <w:rPr>
          <w:rFonts w:ascii="Times New Roman" w:hAnsi="Times New Roman" w:eastAsia="Times New Roman" w:cs="Times New Roman"/>
          <w:spacing w:val="-4"/>
        </w:rPr>
        <w:t>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，</w:t>
      </w:r>
      <w:r>
        <w:rPr>
          <w:rFonts w:ascii="Times New Roman" w:hAnsi="Times New Roman" w:eastAsia="Times New Roman" w:cs="Times New Roman"/>
          <w:spacing w:val="-4"/>
        </w:rPr>
        <w:t>150</w:t>
      </w:r>
      <w:r>
        <w:rPr>
          <w:spacing w:val="-4"/>
        </w:rPr>
        <w:t>，</w:t>
      </w:r>
      <w:r>
        <w:t xml:space="preserve"> </w:t>
      </w:r>
      <w:r>
        <w:rPr>
          <w:rFonts w:ascii="Times New Roman" w:hAnsi="Times New Roman" w:eastAsia="Times New Roman" w:cs="Times New Roman"/>
          <w:spacing w:val="-3"/>
        </w:rPr>
        <w:t>200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250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300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500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1k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2k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3"/>
        </w:rPr>
        <w:t>，</w:t>
      </w:r>
      <w:r>
        <w:rPr>
          <w:rFonts w:ascii="Times New Roman" w:hAnsi="Times New Roman" w:eastAsia="Times New Roman" w:cs="Times New Roman"/>
          <w:spacing w:val="-3"/>
        </w:rPr>
        <w:t>5kHz</w:t>
      </w:r>
      <w:r>
        <w:rPr>
          <w:spacing w:val="-3"/>
        </w:rPr>
        <w:t>；</w:t>
      </w:r>
    </w:p>
    <w:p w14:paraId="220AA251">
      <w:pPr>
        <w:pStyle w:val="2"/>
        <w:spacing w:before="30" w:line="276" w:lineRule="auto"/>
        <w:ind w:left="403" w:right="744" w:hanging="17"/>
      </w:pPr>
      <w:r>
        <w:rPr>
          <w:rFonts w:ascii="Times New Roman" w:hAnsi="Times New Roman" w:eastAsia="Times New Roman" w:cs="Times New Roman"/>
          <w:spacing w:val="-2"/>
        </w:rPr>
        <w:t>3.11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2"/>
        </w:rPr>
        <w:t>、高切滤波器包括但不限于：</w:t>
      </w:r>
      <w:r>
        <w:rPr>
          <w:rFonts w:ascii="Times New Roman" w:hAnsi="Times New Roman" w:eastAsia="Times New Roman" w:cs="Times New Roman"/>
          <w:spacing w:val="-2"/>
        </w:rPr>
        <w:t>30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50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100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200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250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300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500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2"/>
        </w:rPr>
        <w:t>，</w:t>
      </w: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3"/>
        </w:rPr>
        <w:t>k</w:t>
      </w:r>
      <w:r>
        <w:rPr>
          <w:spacing w:val="-3"/>
        </w:rPr>
        <w:t>，</w:t>
      </w:r>
      <w:r>
        <w:t xml:space="preserve"> </w:t>
      </w:r>
      <w:r>
        <w:rPr>
          <w:rFonts w:ascii="Times New Roman" w:hAnsi="Times New Roman" w:eastAsia="Times New Roman" w:cs="Times New Roman"/>
          <w:spacing w:val="-4"/>
        </w:rPr>
        <w:t>1.5k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4"/>
        </w:rPr>
        <w:t>，</w:t>
      </w:r>
      <w:r>
        <w:rPr>
          <w:rFonts w:ascii="Times New Roman" w:hAnsi="Times New Roman" w:eastAsia="Times New Roman" w:cs="Times New Roman"/>
          <w:spacing w:val="-4"/>
        </w:rPr>
        <w:t>2k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4"/>
        </w:rPr>
        <w:t>，</w:t>
      </w:r>
      <w:r>
        <w:rPr>
          <w:rFonts w:ascii="Times New Roman" w:hAnsi="Times New Roman" w:eastAsia="Times New Roman" w:cs="Times New Roman"/>
          <w:spacing w:val="-4"/>
        </w:rPr>
        <w:t>3k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4"/>
        </w:rPr>
        <w:t>，</w:t>
      </w:r>
      <w:r>
        <w:rPr>
          <w:rFonts w:ascii="Times New Roman" w:hAnsi="Times New Roman" w:eastAsia="Times New Roman" w:cs="Times New Roman"/>
          <w:spacing w:val="-4"/>
        </w:rPr>
        <w:t>5k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4"/>
        </w:rPr>
        <w:t>，</w:t>
      </w:r>
      <w:r>
        <w:rPr>
          <w:rFonts w:ascii="Times New Roman" w:hAnsi="Times New Roman" w:eastAsia="Times New Roman" w:cs="Times New Roman"/>
          <w:spacing w:val="-4"/>
        </w:rPr>
        <w:t>10kHz</w:t>
      </w:r>
      <w:r>
        <w:rPr>
          <w:spacing w:val="-4"/>
        </w:rPr>
        <w:t>。</w:t>
      </w:r>
    </w:p>
    <w:p w14:paraId="767794A3">
      <w:pPr>
        <w:pStyle w:val="2"/>
        <w:spacing w:before="19" w:line="224" w:lineRule="auto"/>
        <w:ind w:left="380"/>
      </w:pP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、电刺激器：</w:t>
      </w:r>
    </w:p>
    <w:p w14:paraId="4CAA6889">
      <w:pPr>
        <w:pStyle w:val="2"/>
        <w:spacing w:before="70" w:line="217" w:lineRule="auto"/>
        <w:ind w:left="380"/>
      </w:pPr>
      <w:r>
        <w:rPr>
          <w:rFonts w:ascii="Times New Roman" w:hAnsi="Times New Roman" w:eastAsia="Times New Roman" w:cs="Times New Roman"/>
          <w:spacing w:val="5"/>
        </w:rPr>
        <w:t>4.1</w:t>
      </w:r>
      <w:r>
        <w:rPr>
          <w:spacing w:val="5"/>
        </w:rPr>
        <w:t>、内置恒流电刺激器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spacing w:val="5"/>
        </w:rPr>
        <w:t>刺激量强度范围宽于或等于：</w:t>
      </w:r>
      <w:r>
        <w:rPr>
          <w:rFonts w:ascii="Times New Roman" w:hAnsi="Times New Roman" w:eastAsia="Times New Roman" w:cs="Times New Roman"/>
          <w:spacing w:val="5"/>
        </w:rPr>
        <w:t>0</w:t>
      </w:r>
      <w:r>
        <w:rPr>
          <w:spacing w:val="5"/>
        </w:rPr>
        <w:t>～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4"/>
        </w:rPr>
        <w:t>0</w:t>
      </w:r>
      <w:r>
        <w:rPr>
          <w:rFonts w:ascii="Times New Roman" w:hAnsi="Times New Roman" w:eastAsia="Times New Roman" w:cs="Times New Roman"/>
        </w:rPr>
        <w:t>mA</w:t>
      </w:r>
      <w:r>
        <w:rPr>
          <w:spacing w:val="4"/>
        </w:rPr>
        <w:t>；</w:t>
      </w:r>
    </w:p>
    <w:p w14:paraId="665058BF">
      <w:pPr>
        <w:pStyle w:val="2"/>
        <w:spacing w:before="78" w:line="270" w:lineRule="auto"/>
        <w:ind w:left="388" w:right="582" w:firstLine="5"/>
      </w:pPr>
      <w:r>
        <w:rPr>
          <w:spacing w:val="3"/>
        </w:rPr>
        <w:t>▲</w:t>
      </w:r>
      <w:r>
        <w:rPr>
          <w:rFonts w:ascii="Times New Roman" w:hAnsi="Times New Roman" w:eastAsia="Times New Roman" w:cs="Times New Roman"/>
          <w:spacing w:val="3"/>
        </w:rPr>
        <w:t>4.2</w:t>
      </w:r>
      <w:r>
        <w:rPr>
          <w:spacing w:val="3"/>
        </w:rPr>
        <w:t>、刺激强调节精度：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0.02</w:t>
      </w:r>
      <w:r>
        <w:rPr>
          <w:spacing w:val="3"/>
        </w:rPr>
        <w:t>～</w:t>
      </w:r>
      <w:r>
        <w:rPr>
          <w:rFonts w:ascii="Times New Roman" w:hAnsi="Times New Roman" w:eastAsia="Times New Roman" w:cs="Times New Roman"/>
          <w:spacing w:val="3"/>
        </w:rPr>
        <w:t>0.4</w:t>
      </w:r>
      <w:r>
        <w:rPr>
          <w:rFonts w:ascii="Times New Roman" w:hAnsi="Times New Roman" w:eastAsia="Times New Roman" w:cs="Times New Roman"/>
        </w:rPr>
        <w:t>mA</w:t>
      </w:r>
      <w:r>
        <w:rPr>
          <w:spacing w:val="3"/>
        </w:rPr>
        <w:t>，产品参数应同时包含此范围最大值及</w:t>
      </w:r>
      <w:r>
        <w:t xml:space="preserve"> </w:t>
      </w:r>
      <w:r>
        <w:rPr>
          <w:spacing w:val="-6"/>
        </w:rPr>
        <w:t>最小值；</w:t>
      </w:r>
    </w:p>
    <w:p w14:paraId="5A45840B">
      <w:pPr>
        <w:pStyle w:val="2"/>
        <w:spacing w:before="32" w:line="224" w:lineRule="auto"/>
        <w:ind w:left="380"/>
      </w:pPr>
      <w:r>
        <w:rPr>
          <w:rFonts w:ascii="Times New Roman" w:hAnsi="Times New Roman" w:eastAsia="Times New Roman" w:cs="Times New Roman"/>
          <w:spacing w:val="2"/>
        </w:rPr>
        <w:t>4.3</w:t>
      </w:r>
      <w:r>
        <w:rPr>
          <w:spacing w:val="2"/>
        </w:rPr>
        <w:t>、刺激探头尺寸类型≥</w:t>
      </w:r>
      <w:r>
        <w:rPr>
          <w:rFonts w:ascii="Times New Roman" w:hAnsi="Times New Roman" w:eastAsia="Times New Roman" w:cs="Times New Roman"/>
          <w:spacing w:val="2"/>
        </w:rPr>
        <w:t xml:space="preserve">5 </w:t>
      </w:r>
      <w:r>
        <w:rPr>
          <w:spacing w:val="2"/>
        </w:rPr>
        <w:t>种，包括小角度探头（儿童用）。</w:t>
      </w:r>
    </w:p>
    <w:p w14:paraId="53A7BA59">
      <w:pPr>
        <w:pStyle w:val="2"/>
        <w:spacing w:before="71" w:line="224" w:lineRule="auto"/>
        <w:ind w:left="387"/>
      </w:pPr>
      <w:r>
        <w:rPr>
          <w:rFonts w:ascii="Times New Roman" w:hAnsi="Times New Roman" w:eastAsia="Times New Roman" w:cs="Times New Roman"/>
          <w:spacing w:val="-4"/>
        </w:rPr>
        <w:t>5</w:t>
      </w:r>
      <w:r>
        <w:rPr>
          <w:spacing w:val="-4"/>
        </w:rPr>
        <w:t>、软件功能：</w:t>
      </w:r>
    </w:p>
    <w:p w14:paraId="6DD50ACE">
      <w:pPr>
        <w:pStyle w:val="2"/>
        <w:spacing w:before="72" w:line="272" w:lineRule="auto"/>
        <w:ind w:left="384" w:right="412" w:firstLine="8"/>
      </w:pPr>
      <w:r>
        <w:rPr>
          <w:spacing w:val="5"/>
        </w:rPr>
        <w:t>▲</w:t>
      </w:r>
      <w:r>
        <w:rPr>
          <w:rFonts w:ascii="Times New Roman" w:hAnsi="Times New Roman" w:eastAsia="Times New Roman" w:cs="Times New Roman"/>
          <w:spacing w:val="5"/>
        </w:rPr>
        <w:t>5.1</w:t>
      </w:r>
      <w:r>
        <w:rPr>
          <w:spacing w:val="5"/>
        </w:rPr>
        <w:t>、神经传导（</w:t>
      </w:r>
      <w:r>
        <w:rPr>
          <w:rFonts w:ascii="Times New Roman" w:hAnsi="Times New Roman" w:eastAsia="Times New Roman" w:cs="Times New Roman"/>
        </w:rPr>
        <w:t>NCS</w:t>
      </w:r>
      <w:r>
        <w:rPr>
          <w:spacing w:val="-52"/>
        </w:rPr>
        <w:t>）：</w:t>
      </w:r>
      <w:r>
        <w:rPr>
          <w:spacing w:val="5"/>
        </w:rPr>
        <w:t>可以记录≥</w:t>
      </w:r>
      <w:r>
        <w:rPr>
          <w:rFonts w:ascii="Times New Roman" w:hAnsi="Times New Roman" w:eastAsia="Times New Roman" w:cs="Times New Roman"/>
          <w:spacing w:val="5"/>
        </w:rPr>
        <w:t xml:space="preserve">100 </w:t>
      </w:r>
      <w:r>
        <w:rPr>
          <w:spacing w:val="5"/>
        </w:rPr>
        <w:t>个刺激点：每个刺激点可自动存储最</w:t>
      </w:r>
      <w:r>
        <w:rPr>
          <w:spacing w:val="1"/>
        </w:rPr>
        <w:t xml:space="preserve"> </w:t>
      </w:r>
      <w:r>
        <w:rPr>
          <w:spacing w:val="5"/>
        </w:rPr>
        <w:t>新≥</w:t>
      </w:r>
      <w:r>
        <w:rPr>
          <w:rFonts w:ascii="Times New Roman" w:hAnsi="Times New Roman" w:eastAsia="Times New Roman" w:cs="Times New Roman"/>
          <w:spacing w:val="5"/>
        </w:rPr>
        <w:t xml:space="preserve">100 </w:t>
      </w:r>
      <w:r>
        <w:rPr>
          <w:spacing w:val="5"/>
        </w:rPr>
        <w:t>条原始刺激波形，并与当前波形即时比较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spacing w:val="5"/>
        </w:rPr>
        <w:t>并可在≥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rFonts w:ascii="Times New Roman" w:hAnsi="Times New Roman" w:eastAsia="Times New Roman" w:cs="Times New Roman"/>
          <w:spacing w:val="4"/>
        </w:rPr>
        <w:t xml:space="preserve">0 </w:t>
      </w:r>
      <w:r>
        <w:rPr>
          <w:spacing w:val="4"/>
        </w:rPr>
        <w:t>条波形中任意</w:t>
      </w:r>
      <w:r>
        <w:t xml:space="preserve">  </w:t>
      </w:r>
      <w:r>
        <w:rPr>
          <w:spacing w:val="2"/>
        </w:rPr>
        <w:t>选择所要的波形，</w:t>
      </w:r>
      <w:r>
        <w:rPr>
          <w:spacing w:val="-63"/>
        </w:rPr>
        <w:t xml:space="preserve"> </w:t>
      </w:r>
      <w:r>
        <w:rPr>
          <w:spacing w:val="2"/>
        </w:rPr>
        <w:t>无需再次刺激病人</w:t>
      </w:r>
      <w:r>
        <w:rPr>
          <w:spacing w:val="-15"/>
        </w:rPr>
        <w:t>；（</w:t>
      </w:r>
      <w:r>
        <w:rPr>
          <w:spacing w:val="2"/>
        </w:rPr>
        <w:t>提供此功能彩色界面截</w:t>
      </w:r>
      <w:r>
        <w:rPr>
          <w:spacing w:val="1"/>
        </w:rPr>
        <w:t>图作为证明材</w:t>
      </w:r>
    </w:p>
    <w:p w14:paraId="25F8CDF9">
      <w:pPr>
        <w:pStyle w:val="2"/>
        <w:spacing w:before="40" w:line="225" w:lineRule="auto"/>
        <w:ind w:left="385"/>
      </w:pPr>
      <w:r>
        <w:rPr>
          <w:spacing w:val="-4"/>
        </w:rPr>
        <w:t>料）</w:t>
      </w:r>
    </w:p>
    <w:p w14:paraId="19A0357E">
      <w:pPr>
        <w:pStyle w:val="2"/>
        <w:spacing w:before="70" w:line="274" w:lineRule="auto"/>
        <w:ind w:left="386" w:right="457" w:firstLine="1"/>
        <w:jc w:val="both"/>
      </w:pPr>
      <w:r>
        <w:rPr>
          <w:rFonts w:ascii="Times New Roman" w:hAnsi="Times New Roman" w:eastAsia="Times New Roman" w:cs="Times New Roman"/>
          <w:spacing w:val="3"/>
        </w:rPr>
        <w:t>5.2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3"/>
        </w:rPr>
        <w:t>、神经传导即时左右结果对比面板：可调面板实时显示左右检测结果，</w:t>
      </w:r>
      <w:r>
        <w:rPr>
          <w:spacing w:val="-60"/>
        </w:rPr>
        <w:t xml:space="preserve"> </w:t>
      </w:r>
      <w:r>
        <w:rPr>
          <w:spacing w:val="3"/>
        </w:rPr>
        <w:t>并显</w:t>
      </w:r>
      <w:r>
        <w:t xml:space="preserve"> </w:t>
      </w:r>
      <w:r>
        <w:rPr>
          <w:spacing w:val="5"/>
        </w:rPr>
        <w:t>示正常值参考；可真接点击某参数即显示该参数波形并可直接重新刺激更新结</w:t>
      </w:r>
      <w:r>
        <w:rPr>
          <w:spacing w:val="16"/>
        </w:rPr>
        <w:t xml:space="preserve"> </w:t>
      </w:r>
      <w:r>
        <w:rPr>
          <w:spacing w:val="-9"/>
        </w:rPr>
        <w:t>果。</w:t>
      </w:r>
    </w:p>
    <w:p w14:paraId="710217E5">
      <w:pPr>
        <w:pStyle w:val="2"/>
        <w:spacing w:before="32" w:line="224" w:lineRule="auto"/>
        <w:ind w:left="393"/>
      </w:pPr>
      <w:r>
        <w:rPr>
          <w:spacing w:val="5"/>
        </w:rPr>
        <w:t>▲</w:t>
      </w:r>
      <w:r>
        <w:rPr>
          <w:rFonts w:ascii="Times New Roman" w:hAnsi="Times New Roman" w:eastAsia="Times New Roman" w:cs="Times New Roman"/>
          <w:spacing w:val="5"/>
        </w:rPr>
        <w:t>5.3</w:t>
      </w:r>
      <w:r>
        <w:rPr>
          <w:spacing w:val="5"/>
        </w:rPr>
        <w:t>、肌电图：可一次采集≥</w:t>
      </w:r>
      <w:r>
        <w:rPr>
          <w:rFonts w:ascii="Times New Roman" w:hAnsi="Times New Roman" w:eastAsia="Times New Roman" w:cs="Times New Roman"/>
          <w:spacing w:val="5"/>
        </w:rPr>
        <w:t xml:space="preserve">12 </w:t>
      </w:r>
      <w:r>
        <w:rPr>
          <w:spacing w:val="5"/>
        </w:rPr>
        <w:t>个运动电位的波形，可以手</w:t>
      </w:r>
      <w:r>
        <w:rPr>
          <w:spacing w:val="4"/>
        </w:rPr>
        <w:t>动将两个或多个运</w:t>
      </w:r>
    </w:p>
    <w:p w14:paraId="336A9ED3">
      <w:pPr>
        <w:spacing w:line="224" w:lineRule="auto"/>
        <w:sectPr>
          <w:pgSz w:w="12240" w:h="15840"/>
          <w:pgMar w:top="1071" w:right="1836" w:bottom="0" w:left="1836" w:header="0" w:footer="0" w:gutter="0"/>
          <w:cols w:space="720" w:num="1"/>
        </w:sectPr>
      </w:pPr>
    </w:p>
    <w:p w14:paraId="5679FD2D">
      <w:pPr>
        <w:pStyle w:val="2"/>
        <w:spacing w:before="66" w:line="268" w:lineRule="auto"/>
        <w:ind w:left="384" w:right="513" w:firstLine="1"/>
      </w:pPr>
      <w:r>
        <w:rPr>
          <w:spacing w:val="4"/>
        </w:rPr>
        <w:t>动单元电位合并，</w:t>
      </w:r>
      <w:r>
        <w:rPr>
          <w:spacing w:val="-60"/>
        </w:rPr>
        <w:t xml:space="preserve"> </w:t>
      </w:r>
      <w:r>
        <w:rPr>
          <w:spacing w:val="4"/>
        </w:rPr>
        <w:t>可以双击后详细分析，每个运动单元电位彩色编码用不同的</w:t>
      </w:r>
      <w:r>
        <w:t xml:space="preserve"> 颜色表示。（提供此功能彩色界面截图作为证明材料）</w:t>
      </w:r>
    </w:p>
    <w:p w14:paraId="65206714">
      <w:pPr>
        <w:pStyle w:val="2"/>
        <w:spacing w:before="36" w:line="273" w:lineRule="auto"/>
        <w:ind w:left="381" w:right="492" w:firstLine="11"/>
        <w:jc w:val="both"/>
      </w:pPr>
      <w:r>
        <w:rPr>
          <w:spacing w:val="2"/>
        </w:rPr>
        <w:t>▲</w:t>
      </w:r>
      <w:r>
        <w:rPr>
          <w:rFonts w:ascii="Times New Roman" w:hAnsi="Times New Roman" w:eastAsia="Times New Roman" w:cs="Times New Roman"/>
          <w:spacing w:val="2"/>
        </w:rPr>
        <w:t>5.4</w:t>
      </w:r>
      <w:r>
        <w:rPr>
          <w:spacing w:val="2"/>
        </w:rPr>
        <w:t>、具备肌电图存储功能，</w:t>
      </w:r>
      <w:r>
        <w:rPr>
          <w:spacing w:val="-43"/>
        </w:rPr>
        <w:t xml:space="preserve"> </w:t>
      </w:r>
      <w:r>
        <w:rPr>
          <w:spacing w:val="2"/>
        </w:rPr>
        <w:t>可设置存储时长，包括但不限于：</w:t>
      </w:r>
      <w:r>
        <w:rPr>
          <w:rFonts w:ascii="Times New Roman" w:hAnsi="Times New Roman" w:eastAsia="Times New Roman" w:cs="Times New Roman"/>
          <w:spacing w:val="2"/>
        </w:rPr>
        <w:t xml:space="preserve">5 </w:t>
      </w:r>
      <w:r>
        <w:rPr>
          <w:spacing w:val="2"/>
        </w:rPr>
        <w:t>秒、</w:t>
      </w:r>
      <w:r>
        <w:rPr>
          <w:rFonts w:ascii="Times New Roman" w:hAnsi="Times New Roman" w:eastAsia="Times New Roman" w:cs="Times New Roman"/>
          <w:spacing w:val="2"/>
        </w:rPr>
        <w:t xml:space="preserve">10 </w:t>
      </w:r>
      <w:r>
        <w:rPr>
          <w:spacing w:val="2"/>
        </w:rPr>
        <w:t>秒、</w:t>
      </w:r>
      <w: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20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 xml:space="preserve">40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 xml:space="preserve">60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 xml:space="preserve">90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 xml:space="preserve">120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 xml:space="preserve">180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>240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>300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>360</w:t>
      </w:r>
      <w:r>
        <w:rPr>
          <w:rFonts w:ascii="Times New Roman" w:hAnsi="Times New Roman" w:eastAsia="Times New Roman" w:cs="Times New Roman"/>
          <w:spacing w:val="9"/>
        </w:rPr>
        <w:t xml:space="preserve"> </w:t>
      </w:r>
      <w:r>
        <w:rPr>
          <w:spacing w:val="3"/>
        </w:rPr>
        <w:t>秒、</w:t>
      </w:r>
      <w:r>
        <w:rPr>
          <w:rFonts w:ascii="Times New Roman" w:hAnsi="Times New Roman" w:eastAsia="Times New Roman" w:cs="Times New Roman"/>
          <w:spacing w:val="3"/>
        </w:rPr>
        <w:t>600</w:t>
      </w:r>
      <w:r>
        <w:rPr>
          <w:rFonts w:ascii="Times New Roman" w:hAnsi="Times New Roman" w:eastAsia="Times New Roman" w:cs="Times New Roman"/>
        </w:rPr>
        <w:t xml:space="preserve">    </w:t>
      </w:r>
      <w:r>
        <w:rPr>
          <w:spacing w:val="-2"/>
        </w:rPr>
        <w:t>秒、</w:t>
      </w:r>
      <w:r>
        <w:rPr>
          <w:rFonts w:ascii="Times New Roman" w:hAnsi="Times New Roman" w:eastAsia="Times New Roman" w:cs="Times New Roman"/>
          <w:spacing w:val="-2"/>
        </w:rPr>
        <w:t xml:space="preserve">960 </w:t>
      </w:r>
      <w:r>
        <w:rPr>
          <w:spacing w:val="-2"/>
        </w:rPr>
        <w:t>秒。（提供此功能彩色界面截图）</w:t>
      </w:r>
    </w:p>
    <w:p w14:paraId="19D36859">
      <w:pPr>
        <w:pStyle w:val="2"/>
        <w:spacing w:before="34" w:line="217" w:lineRule="auto"/>
        <w:ind w:left="387"/>
      </w:pPr>
      <w:r>
        <w:rPr>
          <w:rFonts w:ascii="Times New Roman" w:hAnsi="Times New Roman" w:eastAsia="Times New Roman" w:cs="Times New Roman"/>
          <w:spacing w:val="5"/>
        </w:rPr>
        <w:t>5.5</w:t>
      </w:r>
      <w:r>
        <w:rPr>
          <w:spacing w:val="5"/>
        </w:rPr>
        <w:t>、定量肌电图（</w:t>
      </w:r>
      <w:r>
        <w:rPr>
          <w:rFonts w:ascii="Times New Roman" w:hAnsi="Times New Roman" w:eastAsia="Times New Roman" w:cs="Times New Roman"/>
        </w:rPr>
        <w:t>QEMG</w:t>
      </w:r>
      <w:r>
        <w:rPr>
          <w:spacing w:val="-49"/>
        </w:rPr>
        <w:t>）：</w:t>
      </w:r>
      <w:r>
        <w:rPr>
          <w:spacing w:val="5"/>
        </w:rPr>
        <w:t>可通过时限、波幅、相位数、峰时限、上升时</w:t>
      </w:r>
    </w:p>
    <w:p w14:paraId="4B70AAE8">
      <w:pPr>
        <w:pStyle w:val="2"/>
        <w:spacing w:before="77" w:line="274" w:lineRule="auto"/>
        <w:ind w:left="403" w:right="513"/>
      </w:pPr>
      <w:r>
        <w:rPr>
          <w:spacing w:val="4"/>
        </w:rPr>
        <w:t>间、面积和大小指数七个条件，</w:t>
      </w:r>
      <w:r>
        <w:rPr>
          <w:spacing w:val="-61"/>
        </w:rPr>
        <w:t xml:space="preserve"> </w:t>
      </w:r>
      <w:r>
        <w:rPr>
          <w:spacing w:val="4"/>
        </w:rPr>
        <w:t>系统通过实</w:t>
      </w:r>
      <w:r>
        <w:rPr>
          <w:spacing w:val="3"/>
        </w:rPr>
        <w:t>时分析每个波形，自动检测出相同</w:t>
      </w:r>
      <w:r>
        <w:t xml:space="preserve"> </w:t>
      </w:r>
      <w:r>
        <w:rPr>
          <w:spacing w:val="2"/>
        </w:rPr>
        <w:t>的波形出现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N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2"/>
        </w:rPr>
        <w:t>次以上（</w:t>
      </w:r>
      <w:r>
        <w:rPr>
          <w:rFonts w:ascii="Times New Roman" w:hAnsi="Times New Roman" w:eastAsia="Times New Roman" w:cs="Times New Roman"/>
          <w:spacing w:val="2"/>
        </w:rPr>
        <w:t xml:space="preserve">N </w:t>
      </w:r>
      <w:r>
        <w:rPr>
          <w:spacing w:val="2"/>
        </w:rPr>
        <w:t>为可预设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0-30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2"/>
        </w:rPr>
        <w:t>次</w:t>
      </w:r>
      <w:r>
        <w:rPr>
          <w:spacing w:val="-30"/>
        </w:rPr>
        <w:t>），</w:t>
      </w:r>
      <w:r>
        <w:rPr>
          <w:spacing w:val="2"/>
        </w:rPr>
        <w:t>自动识别为运动单元电位并提取</w:t>
      </w:r>
      <w:r>
        <w:t xml:space="preserve"> </w:t>
      </w:r>
      <w:r>
        <w:rPr>
          <w:spacing w:val="4"/>
        </w:rPr>
        <w:t>出来，计算得出的准确结果，快速准确，也可人工测量挑选。</w:t>
      </w:r>
    </w:p>
    <w:p w14:paraId="517C0E63">
      <w:pPr>
        <w:pStyle w:val="2"/>
        <w:spacing w:before="36" w:line="265" w:lineRule="auto"/>
        <w:ind w:left="385" w:right="400" w:firstLine="2"/>
      </w:pPr>
      <w:r>
        <w:rPr>
          <w:rFonts w:ascii="Times New Roman" w:hAnsi="Times New Roman" w:eastAsia="Times New Roman" w:cs="Times New Roman"/>
          <w:spacing w:val="5"/>
        </w:rPr>
        <w:t>5.6</w:t>
      </w:r>
      <w:r>
        <w:rPr>
          <w:spacing w:val="5"/>
        </w:rPr>
        <w:t>、录像功能：可将检查全过程以录像的形式保存</w:t>
      </w:r>
      <w:r>
        <w:rPr>
          <w:rFonts w:ascii="Times New Roman" w:hAnsi="Times New Roman" w:eastAsia="Times New Roman" w:cs="Times New Roman"/>
          <w:spacing w:val="5"/>
        </w:rPr>
        <w:t>,</w:t>
      </w:r>
      <w:r>
        <w:rPr>
          <w:spacing w:val="5"/>
        </w:rPr>
        <w:t>为教学、学术交流和科研提</w:t>
      </w:r>
      <w:r>
        <w:rPr>
          <w:spacing w:val="3"/>
        </w:rPr>
        <w:t xml:space="preserve"> </w:t>
      </w:r>
      <w:r>
        <w:rPr>
          <w:spacing w:val="-1"/>
        </w:rPr>
        <w:t>供完整的数据。</w:t>
      </w:r>
    </w:p>
    <w:p w14:paraId="7B48D08D">
      <w:pPr>
        <w:pStyle w:val="2"/>
        <w:spacing w:before="42" w:line="224" w:lineRule="auto"/>
        <w:ind w:left="387"/>
      </w:pPr>
      <w:r>
        <w:rPr>
          <w:rFonts w:ascii="Times New Roman" w:hAnsi="Times New Roman" w:eastAsia="Times New Roman" w:cs="Times New Roman"/>
          <w:spacing w:val="1"/>
        </w:rPr>
        <w:t>5.7</w:t>
      </w:r>
      <w:r>
        <w:rPr>
          <w:spacing w:val="1"/>
        </w:rPr>
        <w:t>、内置屏幕照相功能。</w:t>
      </w:r>
    </w:p>
    <w:p w14:paraId="1A88B339">
      <w:pPr>
        <w:pStyle w:val="2"/>
        <w:spacing w:before="72" w:line="224" w:lineRule="auto"/>
        <w:ind w:left="387"/>
      </w:pPr>
      <w:r>
        <w:rPr>
          <w:rFonts w:ascii="Times New Roman" w:hAnsi="Times New Roman" w:eastAsia="Times New Roman" w:cs="Times New Roman"/>
          <w:spacing w:val="3"/>
        </w:rPr>
        <w:t>5.8</w:t>
      </w:r>
      <w:r>
        <w:rPr>
          <w:spacing w:val="3"/>
        </w:rPr>
        <w:t>、临床解剖图解：有详细的神经肌肉名称和标识。</w:t>
      </w:r>
    </w:p>
    <w:p w14:paraId="36FBF90D">
      <w:pPr>
        <w:pStyle w:val="2"/>
        <w:spacing w:before="70" w:line="274" w:lineRule="auto"/>
        <w:ind w:left="384" w:right="470" w:firstLine="2"/>
        <w:jc w:val="both"/>
      </w:pPr>
      <w:r>
        <w:rPr>
          <w:rFonts w:ascii="Times New Roman" w:hAnsi="Times New Roman" w:eastAsia="Times New Roman" w:cs="Times New Roman"/>
          <w:spacing w:val="3"/>
        </w:rPr>
        <w:t>5.9</w:t>
      </w:r>
      <w:r>
        <w:rPr>
          <w:spacing w:val="3"/>
        </w:rPr>
        <w:t>、所有检查参数可灵活设置，</w:t>
      </w:r>
      <w:r>
        <w:rPr>
          <w:spacing w:val="-45"/>
        </w:rPr>
        <w:t xml:space="preserve"> </w:t>
      </w:r>
      <w:r>
        <w:rPr>
          <w:spacing w:val="3"/>
        </w:rPr>
        <w:t>并可预设多种检查模式进行快速检查，可根据</w:t>
      </w:r>
      <w:r>
        <w:t xml:space="preserve"> </w:t>
      </w:r>
      <w:r>
        <w:rPr>
          <w:spacing w:val="4"/>
        </w:rPr>
        <w:t>操作人员的需要将多项检查统一设置成一个快速检查项目，</w:t>
      </w:r>
      <w:r>
        <w:rPr>
          <w:spacing w:val="-58"/>
        </w:rPr>
        <w:t xml:space="preserve"> </w:t>
      </w:r>
      <w:r>
        <w:rPr>
          <w:spacing w:val="4"/>
        </w:rPr>
        <w:t>做完一项检查后可</w:t>
      </w:r>
      <w:r>
        <w:t xml:space="preserve"> </w:t>
      </w:r>
      <w:r>
        <w:rPr>
          <w:spacing w:val="4"/>
        </w:rPr>
        <w:t>自动进入下一项已设置好的检查。</w:t>
      </w:r>
    </w:p>
    <w:p w14:paraId="07E00843">
      <w:pPr>
        <w:pStyle w:val="2"/>
        <w:spacing w:before="33" w:line="268" w:lineRule="auto"/>
        <w:ind w:left="386" w:right="580" w:firstLine="1"/>
      </w:pPr>
      <w:r>
        <w:rPr>
          <w:rFonts w:ascii="Times New Roman" w:hAnsi="Times New Roman" w:eastAsia="Times New Roman" w:cs="Times New Roman"/>
          <w:spacing w:val="5"/>
        </w:rPr>
        <w:t>5.10</w:t>
      </w:r>
      <w:r>
        <w:rPr>
          <w:spacing w:val="5"/>
        </w:rPr>
        <w:t>、报告生成系统：可自动生成中文的图文报告，所做检查</w:t>
      </w:r>
      <w:r>
        <w:rPr>
          <w:spacing w:val="4"/>
        </w:rPr>
        <w:t>测量出的数据或</w:t>
      </w:r>
      <w:r>
        <w:t xml:space="preserve"> </w:t>
      </w:r>
      <w:r>
        <w:rPr>
          <w:spacing w:val="4"/>
        </w:rPr>
        <w:t>波形不用手动输入，可自动进入报告中，中文报告格式可任意设置。</w:t>
      </w:r>
    </w:p>
    <w:p w14:paraId="12805EAF">
      <w:pPr>
        <w:pStyle w:val="2"/>
        <w:spacing w:before="36" w:line="278" w:lineRule="auto"/>
        <w:ind w:left="383" w:right="388" w:firstLine="3"/>
        <w:rPr>
          <w:spacing w:val="-8"/>
        </w:rPr>
      </w:pPr>
      <w:r>
        <w:rPr>
          <w:rFonts w:ascii="Times New Roman" w:hAnsi="Times New Roman" w:eastAsia="Times New Roman" w:cs="Times New Roman"/>
          <w:spacing w:val="5"/>
        </w:rPr>
        <w:t>5.11</w:t>
      </w:r>
      <w:r>
        <w:rPr>
          <w:spacing w:val="5"/>
        </w:rPr>
        <w:t>、中文病人数据管理系统软件：全中文操作界面；病人的所有</w:t>
      </w:r>
      <w:r>
        <w:rPr>
          <w:spacing w:val="4"/>
        </w:rPr>
        <w:t>检查项目及</w:t>
      </w:r>
      <w:r>
        <w:t xml:space="preserve">  </w:t>
      </w:r>
      <w:r>
        <w:rPr>
          <w:spacing w:val="4"/>
        </w:rPr>
        <w:t>报告自动进入管理系统中以病人名及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</w:rPr>
        <w:t>ID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>
          <w:spacing w:val="4"/>
        </w:rPr>
        <w:t>号命名的唯一的文</w:t>
      </w:r>
      <w:r>
        <w:rPr>
          <w:spacing w:val="3"/>
        </w:rPr>
        <w:t>件夹中；</w:t>
      </w:r>
      <w:r>
        <w:rPr>
          <w:spacing w:val="-64"/>
        </w:rPr>
        <w:t xml:space="preserve"> </w:t>
      </w:r>
      <w:r>
        <w:rPr>
          <w:spacing w:val="3"/>
        </w:rPr>
        <w:t>可在此系统</w:t>
      </w:r>
      <w:r>
        <w:t xml:space="preserve"> </w:t>
      </w:r>
      <w:r>
        <w:rPr>
          <w:spacing w:val="6"/>
        </w:rPr>
        <w:t>中直接刻录病人数据，且刻录完的数据在病</w:t>
      </w:r>
      <w:r>
        <w:rPr>
          <w:spacing w:val="5"/>
        </w:rPr>
        <w:t>人档案中有所原始记录，方便日后</w:t>
      </w:r>
      <w:r>
        <w:t xml:space="preserve">  </w:t>
      </w:r>
      <w:r>
        <w:rPr>
          <w:spacing w:val="5"/>
        </w:rPr>
        <w:t>查找；可在此系统软件直接进入该病人的肌电图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诱发电位检查软件系统进行测</w:t>
      </w:r>
      <w:r>
        <w:rPr>
          <w:spacing w:val="15"/>
        </w:rPr>
        <w:t xml:space="preserve"> </w:t>
      </w:r>
      <w:r>
        <w:rPr>
          <w:spacing w:val="-8"/>
        </w:rPr>
        <w:t>试。</w:t>
      </w:r>
    </w:p>
    <w:p w14:paraId="0D5AB310">
      <w:pPr>
        <w:pStyle w:val="2"/>
        <w:spacing w:before="36" w:line="278" w:lineRule="auto"/>
        <w:ind w:left="383" w:right="388" w:firstLine="3"/>
        <w:rPr>
          <w:spacing w:val="-8"/>
        </w:rPr>
      </w:pPr>
    </w:p>
    <w:p w14:paraId="216219EC">
      <w:pPr>
        <w:pStyle w:val="2"/>
        <w:spacing w:before="36" w:line="278" w:lineRule="auto"/>
        <w:ind w:left="383" w:right="388" w:firstLine="3"/>
        <w:rPr>
          <w:rFonts w:hint="default" w:eastAsia="宋体"/>
          <w:spacing w:val="-8"/>
          <w:lang w:val="en-US" w:eastAsia="zh-CN"/>
        </w:rPr>
      </w:pPr>
      <w:r>
        <w:rPr>
          <w:rFonts w:hint="eastAsia"/>
          <w:spacing w:val="-8"/>
          <w:lang w:val="en-US" w:eastAsia="zh-CN"/>
        </w:rPr>
        <w:t>二、配置清单</w:t>
      </w:r>
    </w:p>
    <w:p w14:paraId="63E63910">
      <w:pPr>
        <w:spacing w:line="295" w:lineRule="auto"/>
        <w:rPr>
          <w:rFonts w:ascii="Arial"/>
          <w:sz w:val="21"/>
        </w:rPr>
      </w:pPr>
    </w:p>
    <w:p w14:paraId="35A6AE3E">
      <w:pPr>
        <w:spacing w:line="14" w:lineRule="exact"/>
      </w:pPr>
    </w:p>
    <w:tbl>
      <w:tblPr>
        <w:tblStyle w:val="5"/>
        <w:tblW w:w="7868" w:type="dxa"/>
        <w:tblInd w:w="3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6131"/>
        <w:gridCol w:w="1070"/>
      </w:tblGrid>
      <w:tr w14:paraId="29FF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67" w:type="dxa"/>
            <w:vAlign w:val="top"/>
          </w:tcPr>
          <w:p w14:paraId="143E236C">
            <w:pPr>
              <w:pStyle w:val="6"/>
              <w:spacing w:before="37" w:line="213" w:lineRule="auto"/>
              <w:ind w:left="110"/>
            </w:pPr>
            <w:r>
              <w:rPr>
                <w:b/>
                <w:bCs/>
              </w:rPr>
              <w:t>序号</w:t>
            </w:r>
          </w:p>
        </w:tc>
        <w:tc>
          <w:tcPr>
            <w:tcW w:w="6131" w:type="dxa"/>
            <w:vAlign w:val="top"/>
          </w:tcPr>
          <w:p w14:paraId="43225D08">
            <w:pPr>
              <w:pStyle w:val="6"/>
              <w:spacing w:before="37" w:line="213" w:lineRule="auto"/>
              <w:ind w:left="2871"/>
            </w:pPr>
            <w:r>
              <w:rPr>
                <w:b/>
                <w:bCs/>
                <w:spacing w:val="-9"/>
              </w:rPr>
              <w:t>内容</w:t>
            </w:r>
          </w:p>
        </w:tc>
        <w:tc>
          <w:tcPr>
            <w:tcW w:w="1070" w:type="dxa"/>
            <w:vAlign w:val="top"/>
          </w:tcPr>
          <w:p w14:paraId="279B9478">
            <w:pPr>
              <w:pStyle w:val="6"/>
              <w:spacing w:before="37" w:line="213" w:lineRule="auto"/>
              <w:ind w:left="315"/>
            </w:pPr>
            <w:r>
              <w:rPr>
                <w:b/>
                <w:bCs/>
                <w:spacing w:val="-2"/>
              </w:rPr>
              <w:t>数量</w:t>
            </w:r>
          </w:p>
        </w:tc>
      </w:tr>
      <w:tr w14:paraId="35C5ED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67" w:type="dxa"/>
            <w:vAlign w:val="top"/>
          </w:tcPr>
          <w:p w14:paraId="24EEEA4B">
            <w:pPr>
              <w:pStyle w:val="6"/>
              <w:spacing w:before="69" w:line="184" w:lineRule="auto"/>
              <w:ind w:left="186"/>
            </w:pPr>
            <w:r>
              <w:rPr>
                <w:spacing w:val="-9"/>
              </w:rPr>
              <w:t>1、</w:t>
            </w:r>
          </w:p>
        </w:tc>
        <w:tc>
          <w:tcPr>
            <w:tcW w:w="6131" w:type="dxa"/>
            <w:vAlign w:val="top"/>
          </w:tcPr>
          <w:p w14:paraId="0C65AD3D">
            <w:pPr>
              <w:pStyle w:val="6"/>
              <w:spacing w:before="35" w:line="213" w:lineRule="auto"/>
              <w:ind w:left="106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图文工作站</w:t>
            </w:r>
          </w:p>
        </w:tc>
        <w:tc>
          <w:tcPr>
            <w:tcW w:w="1070" w:type="dxa"/>
            <w:vAlign w:val="top"/>
          </w:tcPr>
          <w:p w14:paraId="02362FF8">
            <w:pPr>
              <w:pStyle w:val="6"/>
              <w:spacing w:before="35" w:line="213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</w:tr>
      <w:tr w14:paraId="2C74B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67" w:type="dxa"/>
            <w:vAlign w:val="top"/>
          </w:tcPr>
          <w:p w14:paraId="7A0F6011">
            <w:pPr>
              <w:pStyle w:val="6"/>
              <w:spacing w:before="70" w:line="182" w:lineRule="auto"/>
              <w:ind w:left="172"/>
            </w:pPr>
            <w:r>
              <w:rPr>
                <w:spacing w:val="-7"/>
              </w:rPr>
              <w:t>2、</w:t>
            </w:r>
          </w:p>
        </w:tc>
        <w:tc>
          <w:tcPr>
            <w:tcW w:w="6131" w:type="dxa"/>
            <w:vAlign w:val="top"/>
          </w:tcPr>
          <w:p w14:paraId="36F9A055">
            <w:pPr>
              <w:pStyle w:val="6"/>
              <w:spacing w:before="34" w:line="212" w:lineRule="auto"/>
              <w:ind w:left="108"/>
            </w:pPr>
            <w:r>
              <w:rPr>
                <w:rFonts w:hint="eastAsia"/>
                <w:spacing w:val="2"/>
                <w:lang w:val="en-US" w:eastAsia="zh-CN"/>
              </w:rPr>
              <w:t>≥</w:t>
            </w:r>
            <w:r>
              <w:rPr>
                <w:spacing w:val="2"/>
              </w:rPr>
              <w:t>24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英寸液晶显示器</w:t>
            </w:r>
          </w:p>
        </w:tc>
        <w:tc>
          <w:tcPr>
            <w:tcW w:w="1070" w:type="dxa"/>
            <w:vAlign w:val="top"/>
          </w:tcPr>
          <w:p w14:paraId="0C91ED9B">
            <w:pPr>
              <w:pStyle w:val="6"/>
              <w:spacing w:before="34" w:line="212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</w:tr>
      <w:tr w14:paraId="3A3EB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7" w:type="dxa"/>
            <w:vAlign w:val="top"/>
          </w:tcPr>
          <w:p w14:paraId="10BAC94E">
            <w:pPr>
              <w:pStyle w:val="6"/>
              <w:spacing w:before="217" w:line="186" w:lineRule="auto"/>
              <w:ind w:left="173"/>
            </w:pPr>
            <w:r>
              <w:rPr>
                <w:spacing w:val="-7"/>
              </w:rPr>
              <w:t>3、</w:t>
            </w:r>
          </w:p>
        </w:tc>
        <w:tc>
          <w:tcPr>
            <w:tcW w:w="6131" w:type="dxa"/>
            <w:vAlign w:val="top"/>
          </w:tcPr>
          <w:p w14:paraId="79908DB9">
            <w:pPr>
              <w:pStyle w:val="6"/>
              <w:spacing w:before="34" w:line="229" w:lineRule="auto"/>
              <w:ind w:left="107" w:right="18"/>
            </w:pPr>
            <w:r>
              <w:rPr>
                <w:spacing w:val="-6"/>
              </w:rPr>
              <w:t>软件（</w:t>
            </w:r>
            <w:r>
              <w:rPr>
                <w:rFonts w:hint="eastAsia"/>
                <w:spacing w:val="-6"/>
                <w:lang w:val="en-US" w:eastAsia="zh-CN"/>
              </w:rPr>
              <w:t>包含</w:t>
            </w:r>
            <w:r>
              <w:rPr>
                <w:spacing w:val="-6"/>
              </w:rPr>
              <w:t>喉肌电图、多导肌电图、神经传导、病人信息管理系统、</w:t>
            </w:r>
            <w:r>
              <w:rPr>
                <w:spacing w:val="5"/>
              </w:rPr>
              <w:t xml:space="preserve"> </w:t>
            </w:r>
            <w:r>
              <w:rPr>
                <w:spacing w:val="3"/>
              </w:rPr>
              <w:t>参考值和报告生成软件</w:t>
            </w:r>
            <w:r>
              <w:rPr>
                <w:rFonts w:hint="eastAsia"/>
                <w:spacing w:val="3"/>
                <w:lang w:val="en-US" w:eastAsia="zh-CN"/>
              </w:rPr>
              <w:t>等</w:t>
            </w:r>
            <w:r>
              <w:rPr>
                <w:spacing w:val="3"/>
              </w:rPr>
              <w:t>）</w:t>
            </w:r>
          </w:p>
        </w:tc>
        <w:tc>
          <w:tcPr>
            <w:tcW w:w="1070" w:type="dxa"/>
            <w:vAlign w:val="top"/>
          </w:tcPr>
          <w:p w14:paraId="05FD07D7">
            <w:pPr>
              <w:pStyle w:val="6"/>
              <w:spacing w:before="181" w:line="225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套</w:t>
            </w:r>
          </w:p>
        </w:tc>
      </w:tr>
      <w:tr w14:paraId="3F95F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667" w:type="dxa"/>
            <w:vAlign w:val="top"/>
          </w:tcPr>
          <w:p w14:paraId="6CD4DBD4">
            <w:pPr>
              <w:pStyle w:val="6"/>
              <w:spacing w:before="72" w:line="182" w:lineRule="auto"/>
              <w:ind w:left="168"/>
            </w:pPr>
            <w:r>
              <w:rPr>
                <w:spacing w:val="-6"/>
              </w:rPr>
              <w:t>4、</w:t>
            </w:r>
          </w:p>
        </w:tc>
        <w:tc>
          <w:tcPr>
            <w:tcW w:w="6131" w:type="dxa"/>
            <w:vAlign w:val="top"/>
          </w:tcPr>
          <w:p w14:paraId="1A900623">
            <w:pPr>
              <w:pStyle w:val="6"/>
              <w:spacing w:before="36" w:line="212" w:lineRule="auto"/>
              <w:ind w:left="106"/>
            </w:pPr>
            <w:r>
              <w:rPr>
                <w:spacing w:val="2"/>
              </w:rPr>
              <w:t>放大器</w:t>
            </w:r>
          </w:p>
        </w:tc>
        <w:tc>
          <w:tcPr>
            <w:tcW w:w="1070" w:type="dxa"/>
            <w:vAlign w:val="top"/>
          </w:tcPr>
          <w:p w14:paraId="1EC85DC5">
            <w:pPr>
              <w:pStyle w:val="6"/>
              <w:spacing w:before="36" w:line="212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套</w:t>
            </w:r>
          </w:p>
        </w:tc>
      </w:tr>
      <w:tr w14:paraId="4668F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67" w:type="dxa"/>
            <w:vAlign w:val="top"/>
          </w:tcPr>
          <w:p w14:paraId="60B2711F">
            <w:pPr>
              <w:pStyle w:val="6"/>
              <w:spacing w:before="73" w:line="179" w:lineRule="auto"/>
              <w:ind w:left="173"/>
            </w:pPr>
            <w:r>
              <w:rPr>
                <w:spacing w:val="-7"/>
              </w:rPr>
              <w:t>5、</w:t>
            </w:r>
          </w:p>
        </w:tc>
        <w:tc>
          <w:tcPr>
            <w:tcW w:w="6131" w:type="dxa"/>
            <w:vAlign w:val="top"/>
          </w:tcPr>
          <w:p w14:paraId="7532DEA0">
            <w:pPr>
              <w:pStyle w:val="6"/>
              <w:spacing w:before="35" w:line="211" w:lineRule="auto"/>
              <w:ind w:left="106"/>
            </w:pPr>
            <w:r>
              <w:rPr>
                <w:spacing w:val="4"/>
              </w:rPr>
              <w:t>放大器支臂附夹具</w:t>
            </w:r>
          </w:p>
        </w:tc>
        <w:tc>
          <w:tcPr>
            <w:tcW w:w="1070" w:type="dxa"/>
            <w:vAlign w:val="top"/>
          </w:tcPr>
          <w:p w14:paraId="047E141D">
            <w:pPr>
              <w:pStyle w:val="6"/>
              <w:spacing w:before="35" w:line="211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套</w:t>
            </w:r>
          </w:p>
        </w:tc>
      </w:tr>
      <w:tr w14:paraId="2D751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67" w:type="dxa"/>
            <w:vAlign w:val="top"/>
          </w:tcPr>
          <w:p w14:paraId="70BB2A34">
            <w:pPr>
              <w:pStyle w:val="6"/>
              <w:spacing w:before="72" w:line="180" w:lineRule="auto"/>
              <w:ind w:left="171"/>
            </w:pPr>
            <w:r>
              <w:rPr>
                <w:spacing w:val="-7"/>
              </w:rPr>
              <w:t>6、</w:t>
            </w:r>
          </w:p>
        </w:tc>
        <w:tc>
          <w:tcPr>
            <w:tcW w:w="6131" w:type="dxa"/>
            <w:vAlign w:val="top"/>
          </w:tcPr>
          <w:p w14:paraId="1CC48323">
            <w:pPr>
              <w:pStyle w:val="6"/>
              <w:spacing w:before="36" w:line="210" w:lineRule="auto"/>
              <w:ind w:left="107"/>
            </w:pPr>
            <w:r>
              <w:t>主机</w:t>
            </w:r>
          </w:p>
        </w:tc>
        <w:tc>
          <w:tcPr>
            <w:tcW w:w="1070" w:type="dxa"/>
            <w:vAlign w:val="top"/>
          </w:tcPr>
          <w:p w14:paraId="55C4637D">
            <w:pPr>
              <w:pStyle w:val="6"/>
              <w:spacing w:before="36" w:line="210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套</w:t>
            </w:r>
          </w:p>
        </w:tc>
      </w:tr>
      <w:tr w14:paraId="1209D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67" w:type="dxa"/>
            <w:vAlign w:val="top"/>
          </w:tcPr>
          <w:p w14:paraId="08E2AD62">
            <w:pPr>
              <w:pStyle w:val="6"/>
              <w:spacing w:before="75" w:line="178" w:lineRule="auto"/>
              <w:ind w:left="174"/>
            </w:pPr>
            <w:r>
              <w:rPr>
                <w:spacing w:val="-7"/>
              </w:rPr>
              <w:t>7、</w:t>
            </w:r>
          </w:p>
        </w:tc>
        <w:tc>
          <w:tcPr>
            <w:tcW w:w="6131" w:type="dxa"/>
            <w:vAlign w:val="top"/>
          </w:tcPr>
          <w:p w14:paraId="6205FFB8">
            <w:pPr>
              <w:pStyle w:val="6"/>
              <w:spacing w:before="37" w:line="210" w:lineRule="auto"/>
              <w:ind w:left="132"/>
            </w:pPr>
            <w:r>
              <w:rPr>
                <w:spacing w:val="2"/>
              </w:rPr>
              <w:t>电流刺激手柄及连接头</w:t>
            </w:r>
          </w:p>
        </w:tc>
        <w:tc>
          <w:tcPr>
            <w:tcW w:w="1070" w:type="dxa"/>
            <w:vAlign w:val="top"/>
          </w:tcPr>
          <w:p w14:paraId="7321F708">
            <w:pPr>
              <w:pStyle w:val="6"/>
              <w:spacing w:before="37" w:line="210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2"/>
              </w:rPr>
              <w:t>套</w:t>
            </w:r>
          </w:p>
        </w:tc>
      </w:tr>
      <w:tr w14:paraId="1EFB4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67" w:type="dxa"/>
            <w:vAlign w:val="top"/>
          </w:tcPr>
          <w:p w14:paraId="54A2DF73">
            <w:pPr>
              <w:pStyle w:val="6"/>
              <w:spacing w:before="73" w:line="179" w:lineRule="auto"/>
              <w:ind w:left="170"/>
            </w:pPr>
            <w:r>
              <w:rPr>
                <w:spacing w:val="-7"/>
              </w:rPr>
              <w:t>8、</w:t>
            </w:r>
          </w:p>
        </w:tc>
        <w:tc>
          <w:tcPr>
            <w:tcW w:w="6131" w:type="dxa"/>
            <w:vAlign w:val="top"/>
          </w:tcPr>
          <w:p w14:paraId="44A32F54">
            <w:pPr>
              <w:pStyle w:val="6"/>
              <w:spacing w:before="37" w:line="209" w:lineRule="auto"/>
              <w:ind w:left="105"/>
            </w:pPr>
            <w:r>
              <w:rPr>
                <w:spacing w:val="3"/>
              </w:rPr>
              <w:t>脚踏开关</w:t>
            </w:r>
          </w:p>
        </w:tc>
        <w:tc>
          <w:tcPr>
            <w:tcW w:w="1070" w:type="dxa"/>
            <w:vAlign w:val="top"/>
          </w:tcPr>
          <w:p w14:paraId="51E33DBD">
            <w:pPr>
              <w:pStyle w:val="6"/>
              <w:spacing w:before="37" w:line="209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个</w:t>
            </w:r>
          </w:p>
        </w:tc>
      </w:tr>
      <w:tr w14:paraId="1BC1A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67" w:type="dxa"/>
            <w:vAlign w:val="top"/>
          </w:tcPr>
          <w:p w14:paraId="7046CA88">
            <w:pPr>
              <w:pStyle w:val="6"/>
              <w:spacing w:before="73" w:line="180" w:lineRule="auto"/>
              <w:ind w:left="170"/>
            </w:pPr>
            <w:r>
              <w:rPr>
                <w:spacing w:val="-7"/>
              </w:rPr>
              <w:t>9、</w:t>
            </w:r>
          </w:p>
        </w:tc>
        <w:tc>
          <w:tcPr>
            <w:tcW w:w="6131" w:type="dxa"/>
            <w:vAlign w:val="top"/>
          </w:tcPr>
          <w:p w14:paraId="34B1D0A5">
            <w:pPr>
              <w:pStyle w:val="6"/>
              <w:spacing w:before="37" w:line="210" w:lineRule="auto"/>
              <w:ind w:left="119"/>
            </w:pPr>
            <w:r>
              <w:t>隔离电源</w:t>
            </w:r>
          </w:p>
        </w:tc>
        <w:tc>
          <w:tcPr>
            <w:tcW w:w="1070" w:type="dxa"/>
            <w:vAlign w:val="top"/>
          </w:tcPr>
          <w:p w14:paraId="0A160BAF">
            <w:pPr>
              <w:pStyle w:val="6"/>
              <w:spacing w:before="37" w:line="210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</w:tr>
      <w:tr w14:paraId="66B08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67" w:type="dxa"/>
            <w:vAlign w:val="top"/>
          </w:tcPr>
          <w:p w14:paraId="1B9E7797">
            <w:pPr>
              <w:pStyle w:val="6"/>
              <w:spacing w:before="73" w:line="180" w:lineRule="auto"/>
              <w:ind w:left="129"/>
            </w:pPr>
            <w:r>
              <w:rPr>
                <w:spacing w:val="-9"/>
              </w:rPr>
              <w:t>10、</w:t>
            </w:r>
          </w:p>
        </w:tc>
        <w:tc>
          <w:tcPr>
            <w:tcW w:w="6131" w:type="dxa"/>
            <w:vAlign w:val="top"/>
          </w:tcPr>
          <w:p w14:paraId="15684E16">
            <w:pPr>
              <w:pStyle w:val="6"/>
              <w:spacing w:before="38" w:line="209" w:lineRule="auto"/>
              <w:ind w:left="123"/>
            </w:pPr>
            <w:r>
              <w:rPr>
                <w:spacing w:val="-4"/>
              </w:rPr>
              <w:t>台车</w:t>
            </w:r>
          </w:p>
        </w:tc>
        <w:tc>
          <w:tcPr>
            <w:tcW w:w="1070" w:type="dxa"/>
            <w:vAlign w:val="top"/>
          </w:tcPr>
          <w:p w14:paraId="567963FF">
            <w:pPr>
              <w:pStyle w:val="6"/>
              <w:spacing w:before="38" w:line="209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</w:tr>
      <w:tr w14:paraId="70BA4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67" w:type="dxa"/>
            <w:vAlign w:val="top"/>
          </w:tcPr>
          <w:p w14:paraId="18C345C6">
            <w:pPr>
              <w:pStyle w:val="6"/>
              <w:spacing w:before="72" w:line="180" w:lineRule="auto"/>
              <w:ind w:left="129"/>
            </w:pPr>
            <w:r>
              <w:rPr>
                <w:spacing w:val="-9"/>
              </w:rPr>
              <w:t>11、</w:t>
            </w:r>
          </w:p>
        </w:tc>
        <w:tc>
          <w:tcPr>
            <w:tcW w:w="6131" w:type="dxa"/>
            <w:vAlign w:val="top"/>
          </w:tcPr>
          <w:p w14:paraId="4E4CC7CB">
            <w:pPr>
              <w:pStyle w:val="6"/>
              <w:spacing w:before="37" w:line="209" w:lineRule="auto"/>
              <w:ind w:left="10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图文输出设备</w:t>
            </w:r>
          </w:p>
        </w:tc>
        <w:tc>
          <w:tcPr>
            <w:tcW w:w="1070" w:type="dxa"/>
            <w:vAlign w:val="top"/>
          </w:tcPr>
          <w:p w14:paraId="7F75318C">
            <w:pPr>
              <w:pStyle w:val="6"/>
              <w:spacing w:before="37" w:line="209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-12"/>
              </w:rPr>
              <w:t>台</w:t>
            </w:r>
          </w:p>
        </w:tc>
      </w:tr>
      <w:tr w14:paraId="56EA66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67" w:type="dxa"/>
            <w:vAlign w:val="top"/>
          </w:tcPr>
          <w:p w14:paraId="12BA733F">
            <w:pPr>
              <w:pStyle w:val="6"/>
              <w:spacing w:before="73" w:line="180" w:lineRule="auto"/>
              <w:ind w:left="129"/>
            </w:pPr>
            <w:r>
              <w:rPr>
                <w:spacing w:val="-9"/>
              </w:rPr>
              <w:t>12、</w:t>
            </w:r>
          </w:p>
        </w:tc>
        <w:tc>
          <w:tcPr>
            <w:tcW w:w="6131" w:type="dxa"/>
            <w:vAlign w:val="top"/>
          </w:tcPr>
          <w:p w14:paraId="73C15E1A">
            <w:pPr>
              <w:pStyle w:val="6"/>
              <w:spacing w:before="37" w:line="210" w:lineRule="auto"/>
              <w:ind w:left="109"/>
            </w:pPr>
            <w:r>
              <w:rPr>
                <w:spacing w:val="3"/>
              </w:rPr>
              <w:t>一次性使用肌电针电极（50</w:t>
            </w:r>
            <w:r>
              <w:t>mm</w:t>
            </w:r>
            <w:r>
              <w:rPr>
                <w:spacing w:val="3"/>
              </w:rPr>
              <w:t>）</w:t>
            </w:r>
          </w:p>
        </w:tc>
        <w:tc>
          <w:tcPr>
            <w:tcW w:w="1070" w:type="dxa"/>
            <w:vAlign w:val="top"/>
          </w:tcPr>
          <w:p w14:paraId="560994F4">
            <w:pPr>
              <w:pStyle w:val="6"/>
              <w:spacing w:before="37" w:line="210" w:lineRule="auto"/>
              <w:ind w:left="289"/>
            </w:pPr>
            <w:r>
              <w:rPr>
                <w:spacing w:val="-2"/>
              </w:rPr>
              <w:t>25</w:t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根</w:t>
            </w:r>
          </w:p>
        </w:tc>
      </w:tr>
      <w:tr w14:paraId="47A7C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667" w:type="dxa"/>
            <w:vAlign w:val="top"/>
          </w:tcPr>
          <w:p w14:paraId="07CC8328">
            <w:pPr>
              <w:pStyle w:val="6"/>
              <w:spacing w:before="74" w:line="183" w:lineRule="auto"/>
              <w:ind w:left="129"/>
            </w:pPr>
            <w:r>
              <w:rPr>
                <w:spacing w:val="-9"/>
              </w:rPr>
              <w:t>13、</w:t>
            </w:r>
          </w:p>
        </w:tc>
        <w:tc>
          <w:tcPr>
            <w:tcW w:w="6131" w:type="dxa"/>
            <w:vAlign w:val="top"/>
          </w:tcPr>
          <w:p w14:paraId="4D04C8CD">
            <w:pPr>
              <w:pStyle w:val="6"/>
              <w:spacing w:before="40" w:line="212" w:lineRule="auto"/>
              <w:ind w:left="105"/>
            </w:pPr>
            <w:r>
              <w:rPr>
                <w:spacing w:val="5"/>
              </w:rPr>
              <w:t>接一次性使用肌电针电极连接线</w:t>
            </w:r>
          </w:p>
        </w:tc>
        <w:tc>
          <w:tcPr>
            <w:tcW w:w="1070" w:type="dxa"/>
            <w:vAlign w:val="top"/>
          </w:tcPr>
          <w:p w14:paraId="4B3F4167">
            <w:pPr>
              <w:pStyle w:val="6"/>
              <w:spacing w:before="40" w:line="212" w:lineRule="auto"/>
              <w:ind w:left="359"/>
            </w:pPr>
            <w:r>
              <w:rPr>
                <w:spacing w:val="-12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根</w:t>
            </w:r>
          </w:p>
        </w:tc>
      </w:tr>
    </w:tbl>
    <w:p w14:paraId="1983FA24">
      <w:pPr>
        <w:rPr>
          <w:rFonts w:ascii="Arial"/>
          <w:sz w:val="21"/>
        </w:rPr>
      </w:pPr>
    </w:p>
    <w:p w14:paraId="28B6321C">
      <w:pPr>
        <w:rPr>
          <w:rFonts w:ascii="Arial" w:hAnsi="Arial" w:eastAsia="Arial" w:cs="Arial"/>
          <w:sz w:val="21"/>
          <w:szCs w:val="21"/>
        </w:rPr>
        <w:sectPr>
          <w:pgSz w:w="12240" w:h="15840"/>
          <w:pgMar w:top="1346" w:right="1836" w:bottom="0" w:left="1836" w:header="0" w:footer="0" w:gutter="0"/>
          <w:cols w:space="720" w:num="1"/>
        </w:sectPr>
      </w:pPr>
    </w:p>
    <w:p w14:paraId="6366B1CD">
      <w:pPr>
        <w:spacing w:line="87" w:lineRule="auto"/>
        <w:rPr>
          <w:rFonts w:ascii="Arial"/>
          <w:sz w:val="2"/>
        </w:rPr>
      </w:pPr>
    </w:p>
    <w:tbl>
      <w:tblPr>
        <w:tblStyle w:val="5"/>
        <w:tblW w:w="7868" w:type="dxa"/>
        <w:tblInd w:w="3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6131"/>
        <w:gridCol w:w="1070"/>
      </w:tblGrid>
      <w:tr w14:paraId="564E6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67" w:type="dxa"/>
            <w:vAlign w:val="top"/>
          </w:tcPr>
          <w:p w14:paraId="2052509D">
            <w:pPr>
              <w:pStyle w:val="6"/>
              <w:spacing w:before="72" w:line="183" w:lineRule="auto"/>
              <w:ind w:left="129"/>
            </w:pPr>
            <w:r>
              <w:rPr>
                <w:spacing w:val="-9"/>
              </w:rPr>
              <w:t>14、</w:t>
            </w:r>
          </w:p>
        </w:tc>
        <w:tc>
          <w:tcPr>
            <w:tcW w:w="6131" w:type="dxa"/>
            <w:vAlign w:val="top"/>
          </w:tcPr>
          <w:p w14:paraId="42DB75C0">
            <w:pPr>
              <w:pStyle w:val="6"/>
              <w:spacing w:before="38" w:line="212" w:lineRule="auto"/>
              <w:ind w:left="116"/>
            </w:pPr>
            <w:r>
              <w:rPr>
                <w:spacing w:val="3"/>
              </w:rPr>
              <w:t>医用一次性针电极（肉毒</w:t>
            </w:r>
            <w:bookmarkStart w:id="0" w:name="_GoBack"/>
            <w:bookmarkEnd w:id="0"/>
            <w:r>
              <w:rPr>
                <w:spacing w:val="3"/>
              </w:rPr>
              <w:t>素针）</w:t>
            </w:r>
          </w:p>
        </w:tc>
        <w:tc>
          <w:tcPr>
            <w:tcW w:w="1070" w:type="dxa"/>
            <w:vAlign w:val="top"/>
          </w:tcPr>
          <w:p w14:paraId="497A16A8">
            <w:pPr>
              <w:pStyle w:val="6"/>
              <w:spacing w:before="38" w:line="212" w:lineRule="auto"/>
              <w:ind w:left="303"/>
            </w:pPr>
            <w:r>
              <w:rPr>
                <w:spacing w:val="-7"/>
              </w:rPr>
              <w:t>15</w:t>
            </w:r>
            <w:r>
              <w:rPr>
                <w:spacing w:val="-45"/>
              </w:rPr>
              <w:t xml:space="preserve"> </w:t>
            </w:r>
            <w:r>
              <w:rPr>
                <w:spacing w:val="-7"/>
              </w:rPr>
              <w:t>根</w:t>
            </w:r>
          </w:p>
        </w:tc>
      </w:tr>
      <w:tr w14:paraId="07E3B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67" w:type="dxa"/>
            <w:vAlign w:val="top"/>
          </w:tcPr>
          <w:p w14:paraId="57E3B25F">
            <w:pPr>
              <w:pStyle w:val="6"/>
              <w:spacing w:before="71" w:line="182" w:lineRule="auto"/>
              <w:ind w:left="129"/>
            </w:pPr>
            <w:r>
              <w:rPr>
                <w:spacing w:val="-9"/>
              </w:rPr>
              <w:t>15、</w:t>
            </w:r>
          </w:p>
        </w:tc>
        <w:tc>
          <w:tcPr>
            <w:tcW w:w="6131" w:type="dxa"/>
            <w:vAlign w:val="top"/>
          </w:tcPr>
          <w:p w14:paraId="3A3456A5">
            <w:pPr>
              <w:pStyle w:val="6"/>
              <w:spacing w:before="36" w:line="211" w:lineRule="auto"/>
              <w:ind w:left="104"/>
            </w:pPr>
            <w:r>
              <w:rPr>
                <w:spacing w:val="3"/>
              </w:rPr>
              <w:t>鞍状电极</w:t>
            </w:r>
          </w:p>
        </w:tc>
        <w:tc>
          <w:tcPr>
            <w:tcW w:w="1070" w:type="dxa"/>
            <w:vAlign w:val="top"/>
          </w:tcPr>
          <w:p w14:paraId="660802FB">
            <w:pPr>
              <w:pStyle w:val="6"/>
              <w:spacing w:before="36" w:line="211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根</w:t>
            </w:r>
          </w:p>
        </w:tc>
      </w:tr>
      <w:tr w14:paraId="0A1D2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667" w:type="dxa"/>
            <w:vAlign w:val="top"/>
          </w:tcPr>
          <w:p w14:paraId="0916927C">
            <w:pPr>
              <w:pStyle w:val="6"/>
              <w:spacing w:before="70" w:line="181" w:lineRule="auto"/>
              <w:ind w:left="129"/>
            </w:pPr>
            <w:r>
              <w:rPr>
                <w:spacing w:val="-9"/>
              </w:rPr>
              <w:t>16、</w:t>
            </w:r>
          </w:p>
        </w:tc>
        <w:tc>
          <w:tcPr>
            <w:tcW w:w="6131" w:type="dxa"/>
            <w:vAlign w:val="top"/>
          </w:tcPr>
          <w:p w14:paraId="51E00B8F">
            <w:pPr>
              <w:pStyle w:val="6"/>
              <w:spacing w:before="35" w:line="210" w:lineRule="auto"/>
              <w:ind w:left="106"/>
            </w:pPr>
            <w:r>
              <w:rPr>
                <w:spacing w:val="3"/>
              </w:rPr>
              <w:t>地线电极</w:t>
            </w:r>
          </w:p>
        </w:tc>
        <w:tc>
          <w:tcPr>
            <w:tcW w:w="1070" w:type="dxa"/>
            <w:vAlign w:val="top"/>
          </w:tcPr>
          <w:p w14:paraId="17496166">
            <w:pPr>
              <w:pStyle w:val="6"/>
              <w:spacing w:before="35" w:line="210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根</w:t>
            </w:r>
          </w:p>
        </w:tc>
      </w:tr>
      <w:tr w14:paraId="289E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667" w:type="dxa"/>
            <w:vAlign w:val="top"/>
          </w:tcPr>
          <w:p w14:paraId="1AE11433">
            <w:pPr>
              <w:pStyle w:val="6"/>
              <w:spacing w:before="71" w:line="181" w:lineRule="auto"/>
              <w:ind w:left="129"/>
            </w:pPr>
            <w:r>
              <w:rPr>
                <w:spacing w:val="-9"/>
              </w:rPr>
              <w:t>17、</w:t>
            </w:r>
          </w:p>
        </w:tc>
        <w:tc>
          <w:tcPr>
            <w:tcW w:w="6131" w:type="dxa"/>
            <w:vAlign w:val="top"/>
          </w:tcPr>
          <w:p w14:paraId="4A330770">
            <w:pPr>
              <w:pStyle w:val="6"/>
              <w:spacing w:before="36" w:line="210" w:lineRule="auto"/>
              <w:ind w:left="106"/>
            </w:pPr>
            <w:r>
              <w:rPr>
                <w:spacing w:val="3"/>
              </w:rPr>
              <w:t>鼾声传感器</w:t>
            </w:r>
          </w:p>
        </w:tc>
        <w:tc>
          <w:tcPr>
            <w:tcW w:w="1070" w:type="dxa"/>
            <w:vAlign w:val="top"/>
          </w:tcPr>
          <w:p w14:paraId="453CC612">
            <w:pPr>
              <w:pStyle w:val="6"/>
              <w:spacing w:before="36" w:line="210" w:lineRule="auto"/>
              <w:ind w:left="360"/>
            </w:pPr>
            <w:r>
              <w:rPr>
                <w:spacing w:val="-12"/>
              </w:rPr>
              <w:t>1</w:t>
            </w:r>
            <w:r>
              <w:rPr>
                <w:spacing w:val="-45"/>
              </w:rPr>
              <w:t xml:space="preserve"> </w:t>
            </w:r>
            <w:r>
              <w:rPr>
                <w:spacing w:val="-12"/>
              </w:rPr>
              <w:t>个</w:t>
            </w:r>
          </w:p>
        </w:tc>
      </w:tr>
      <w:tr w14:paraId="1AA50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667" w:type="dxa"/>
            <w:vAlign w:val="top"/>
          </w:tcPr>
          <w:p w14:paraId="73D59A6A">
            <w:pPr>
              <w:pStyle w:val="6"/>
              <w:spacing w:before="73" w:line="180" w:lineRule="auto"/>
              <w:ind w:left="129"/>
            </w:pPr>
            <w:r>
              <w:rPr>
                <w:spacing w:val="-9"/>
              </w:rPr>
              <w:t>18、</w:t>
            </w:r>
          </w:p>
        </w:tc>
        <w:tc>
          <w:tcPr>
            <w:tcW w:w="6131" w:type="dxa"/>
            <w:vAlign w:val="top"/>
          </w:tcPr>
          <w:p w14:paraId="428D19CC">
            <w:pPr>
              <w:pStyle w:val="6"/>
              <w:spacing w:before="38" w:line="209" w:lineRule="auto"/>
              <w:ind w:left="112"/>
            </w:pPr>
            <w:r>
              <w:t>导电膏</w:t>
            </w:r>
          </w:p>
        </w:tc>
        <w:tc>
          <w:tcPr>
            <w:tcW w:w="1070" w:type="dxa"/>
            <w:vAlign w:val="top"/>
          </w:tcPr>
          <w:p w14:paraId="752BB650">
            <w:pPr>
              <w:pStyle w:val="6"/>
              <w:spacing w:before="38" w:line="209" w:lineRule="auto"/>
              <w:ind w:left="347"/>
            </w:pPr>
            <w:r>
              <w:rPr>
                <w:spacing w:val="-6"/>
              </w:rPr>
              <w:t>3</w:t>
            </w:r>
            <w:r>
              <w:rPr>
                <w:spacing w:val="-43"/>
              </w:rPr>
              <w:t xml:space="preserve"> </w:t>
            </w:r>
            <w:r>
              <w:rPr>
                <w:spacing w:val="-6"/>
              </w:rPr>
              <w:t>罐</w:t>
            </w:r>
          </w:p>
        </w:tc>
      </w:tr>
      <w:tr w14:paraId="425EF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667" w:type="dxa"/>
            <w:vAlign w:val="top"/>
          </w:tcPr>
          <w:p w14:paraId="5B63C35A">
            <w:pPr>
              <w:pStyle w:val="6"/>
              <w:spacing w:before="72" w:line="183" w:lineRule="auto"/>
              <w:ind w:left="129"/>
            </w:pPr>
            <w:r>
              <w:rPr>
                <w:spacing w:val="-9"/>
              </w:rPr>
              <w:t>19、</w:t>
            </w:r>
          </w:p>
        </w:tc>
        <w:tc>
          <w:tcPr>
            <w:tcW w:w="6131" w:type="dxa"/>
            <w:vAlign w:val="top"/>
          </w:tcPr>
          <w:p w14:paraId="062F2B34">
            <w:pPr>
              <w:pStyle w:val="6"/>
              <w:spacing w:before="38" w:line="212" w:lineRule="auto"/>
              <w:ind w:left="108"/>
            </w:pPr>
            <w:r>
              <w:rPr>
                <w:spacing w:val="1"/>
              </w:rPr>
              <w:t>磨砂膏</w:t>
            </w:r>
          </w:p>
        </w:tc>
        <w:tc>
          <w:tcPr>
            <w:tcW w:w="1070" w:type="dxa"/>
            <w:vAlign w:val="top"/>
          </w:tcPr>
          <w:p w14:paraId="1396CD1B">
            <w:pPr>
              <w:pStyle w:val="6"/>
              <w:spacing w:before="38" w:line="212" w:lineRule="auto"/>
              <w:ind w:left="347"/>
            </w:pPr>
            <w:r>
              <w:rPr>
                <w:spacing w:val="-6"/>
              </w:rPr>
              <w:t>3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支</w:t>
            </w:r>
          </w:p>
        </w:tc>
      </w:tr>
    </w:tbl>
    <w:p w14:paraId="55671FA4">
      <w:pPr>
        <w:spacing w:line="321" w:lineRule="auto"/>
        <w:rPr>
          <w:rFonts w:ascii="Arial"/>
          <w:sz w:val="21"/>
        </w:rPr>
      </w:pPr>
    </w:p>
    <w:p w14:paraId="31D2452C">
      <w:pPr>
        <w:pStyle w:val="2"/>
        <w:spacing w:before="71" w:line="224" w:lineRule="auto"/>
        <w:ind w:left="385"/>
      </w:pPr>
      <w:r>
        <w:rPr>
          <w:rFonts w:hint="eastAsia"/>
          <w:b/>
          <w:bCs/>
          <w:spacing w:val="2"/>
          <w:lang w:val="en-US" w:eastAsia="zh-CN"/>
        </w:rPr>
        <w:t>二、</w:t>
      </w:r>
      <w:r>
        <w:rPr>
          <w:b/>
          <w:bCs/>
          <w:spacing w:val="2"/>
        </w:rPr>
        <w:t>服务要求</w:t>
      </w:r>
    </w:p>
    <w:p w14:paraId="2E8CFBCB">
      <w:pPr>
        <w:pStyle w:val="2"/>
        <w:spacing w:before="70" w:line="224" w:lineRule="auto"/>
        <w:ind w:left="403"/>
      </w:pP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、提供详细的产品使用说明书和操作指南。</w:t>
      </w:r>
    </w:p>
    <w:p w14:paraId="4D3BFF69">
      <w:pPr>
        <w:pStyle w:val="2"/>
        <w:spacing w:before="70" w:line="224" w:lineRule="auto"/>
        <w:ind w:left="381"/>
      </w:pP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spacing w:val="5"/>
        </w:rPr>
        <w:t>、提供安装和调试服务，确保产品正确安装并能正常使用。</w:t>
      </w:r>
    </w:p>
    <w:p w14:paraId="11BF9F6A">
      <w:pPr>
        <w:pStyle w:val="2"/>
        <w:spacing w:before="70" w:line="224" w:lineRule="auto"/>
        <w:ind w:left="386"/>
      </w:pP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spacing w:val="4"/>
        </w:rPr>
        <w:t>、提供操作培训，使科室工作人员能够熟练掌握产品的使用方法。</w:t>
      </w:r>
    </w:p>
    <w:p w14:paraId="0E259674">
      <w:pPr>
        <w:pStyle w:val="2"/>
        <w:spacing w:before="71" w:line="254" w:lineRule="auto"/>
        <w:ind w:left="387" w:right="559" w:hanging="7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、提供</w:t>
      </w:r>
      <w:r>
        <w:rPr>
          <w:rFonts w:ascii="Times New Roman" w:hAnsi="Times New Roman" w:eastAsia="Times New Roman" w:cs="Times New Roman"/>
          <w:spacing w:val="7"/>
        </w:rPr>
        <w:t>≥3</w:t>
      </w:r>
      <w:r>
        <w:rPr>
          <w:spacing w:val="7"/>
        </w:rPr>
        <w:t>年的免费保修期，在此期间内非人为损坏由供应商负责免费维修或</w:t>
      </w:r>
      <w:r>
        <w:rPr>
          <w:spacing w:val="1"/>
        </w:rPr>
        <w:t xml:space="preserve"> </w:t>
      </w:r>
      <w:r>
        <w:rPr>
          <w:spacing w:val="-1"/>
        </w:rPr>
        <w:t>更换。</w:t>
      </w:r>
    </w:p>
    <w:p w14:paraId="5A988C8B">
      <w:pPr>
        <w:spacing w:line="334" w:lineRule="auto"/>
        <w:rPr>
          <w:rFonts w:ascii="Arial"/>
          <w:sz w:val="21"/>
        </w:rPr>
      </w:pPr>
    </w:p>
    <w:p w14:paraId="4DE303DD">
      <w:pPr>
        <w:pStyle w:val="2"/>
        <w:spacing w:before="72" w:line="224" w:lineRule="auto"/>
        <w:ind w:left="390"/>
      </w:pPr>
      <w:r>
        <w:rPr>
          <w:rFonts w:hint="eastAsia"/>
          <w:b/>
          <w:bCs/>
          <w:spacing w:val="1"/>
          <w:lang w:val="en-US" w:eastAsia="zh-CN"/>
        </w:rPr>
        <w:t>三、</w:t>
      </w:r>
      <w:r>
        <w:rPr>
          <w:b/>
          <w:bCs/>
          <w:spacing w:val="1"/>
        </w:rPr>
        <w:t>商务要求</w:t>
      </w:r>
    </w:p>
    <w:p w14:paraId="41CB8A1D">
      <w:pPr>
        <w:pStyle w:val="2"/>
        <w:spacing w:before="71" w:line="254" w:lineRule="auto"/>
        <w:ind w:left="387" w:right="559" w:hanging="7"/>
        <w:rPr>
          <w:spacing w:val="7"/>
        </w:rPr>
      </w:pPr>
      <w:r>
        <w:rPr>
          <w:spacing w:val="7"/>
        </w:rPr>
        <w:t>1、</w:t>
      </w: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时间要求:中标供应商应在接到送货通知后7天内完成设备的交付，并在15天内完成安装调试。</w:t>
      </w:r>
    </w:p>
    <w:p w14:paraId="21421AA1">
      <w:pPr>
        <w:pStyle w:val="2"/>
        <w:spacing w:before="71" w:line="224" w:lineRule="auto"/>
        <w:ind w:left="381"/>
      </w:pPr>
      <w:r>
        <w:rPr>
          <w:rFonts w:ascii="Times New Roman" w:hAnsi="Times New Roman" w:eastAsia="Times New Roman" w:cs="Times New Roman"/>
          <w:spacing w:val="3"/>
        </w:rPr>
        <w:t>2</w:t>
      </w:r>
      <w:r>
        <w:rPr>
          <w:spacing w:val="3"/>
        </w:rPr>
        <w:t>、地点要求：交货地点院方指定地点。</w:t>
      </w:r>
    </w:p>
    <w:p w14:paraId="59BFE149">
      <w:pPr>
        <w:pStyle w:val="2"/>
        <w:spacing w:before="71" w:line="253" w:lineRule="auto"/>
        <w:ind w:left="404" w:right="413" w:hanging="18"/>
      </w:pP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spacing w:val="5"/>
        </w:rPr>
        <w:t>、财务要求：货到交货地点并经验收合格后，在货物验收合格和收到厂家开具</w:t>
      </w:r>
      <w:r>
        <w:rPr>
          <w:spacing w:val="2"/>
        </w:rPr>
        <w:t xml:space="preserve"> </w:t>
      </w:r>
      <w:r>
        <w:rPr>
          <w:spacing w:val="3"/>
        </w:rPr>
        <w:t>的等额增值税普通发票等付款材料之日起</w:t>
      </w:r>
      <w:r>
        <w:rPr>
          <w:spacing w:val="-2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30 </w:t>
      </w:r>
      <w:r>
        <w:rPr>
          <w:spacing w:val="3"/>
        </w:rPr>
        <w:t>个工作日内向乙方支付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100%</w:t>
      </w:r>
      <w:r>
        <w:rPr>
          <w:spacing w:val="3"/>
        </w:rPr>
        <w:t>货</w:t>
      </w:r>
    </w:p>
    <w:p w14:paraId="06353F83">
      <w:pPr>
        <w:pStyle w:val="2"/>
        <w:spacing w:before="70" w:line="226" w:lineRule="auto"/>
        <w:ind w:left="386"/>
      </w:pPr>
      <w:r>
        <w:rPr>
          <w:spacing w:val="-9"/>
        </w:rPr>
        <w:t>款。</w:t>
      </w:r>
    </w:p>
    <w:p w14:paraId="3AE1224E">
      <w:pPr>
        <w:pStyle w:val="2"/>
        <w:spacing w:before="71" w:line="253" w:lineRule="auto"/>
        <w:ind w:left="385" w:right="408" w:hanging="5"/>
      </w:pPr>
      <w:r>
        <w:rPr>
          <w:rFonts w:ascii="Times New Roman" w:hAnsi="Times New Roman" w:eastAsia="Times New Roman" w:cs="Times New Roman"/>
        </w:rPr>
        <w:t>4</w:t>
      </w:r>
      <w:r>
        <w:t xml:space="preserve">、包装与运输：设备需采用防震包装，确保运输过程中的安全。运输费用由供 </w:t>
      </w:r>
      <w:r>
        <w:rPr>
          <w:spacing w:val="5"/>
        </w:rPr>
        <w:t>应商承担，运输途中的一切风险由供应商负责。</w:t>
      </w:r>
    </w:p>
    <w:p w14:paraId="79DC190F">
      <w:pPr>
        <w:pStyle w:val="2"/>
        <w:spacing w:before="70" w:line="223" w:lineRule="auto"/>
        <w:ind w:left="387"/>
      </w:pPr>
      <w:r>
        <w:rPr>
          <w:rFonts w:ascii="Times New Roman" w:hAnsi="Times New Roman" w:eastAsia="Times New Roman" w:cs="Times New Roman"/>
          <w:spacing w:val="3"/>
        </w:rPr>
        <w:t>5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spacing w:val="3"/>
        </w:rPr>
        <w:t>、</w:t>
      </w:r>
      <w:r>
        <w:rPr>
          <w:spacing w:val="-28"/>
        </w:rPr>
        <w:t xml:space="preserve"> </w:t>
      </w:r>
      <w:r>
        <w:rPr>
          <w:spacing w:val="3"/>
        </w:rPr>
        <w:t>需遵守医院供应商管理规定（规定详见医院官网</w:t>
      </w:r>
      <w:r>
        <w:rPr>
          <w:rFonts w:ascii="Times New Roman" w:hAnsi="Times New Roman" w:eastAsia="Times New Roman" w:cs="Times New Roman"/>
          <w:spacing w:val="3"/>
        </w:rPr>
        <w:t>-</w:t>
      </w:r>
      <w:r>
        <w:rPr>
          <w:spacing w:val="3"/>
        </w:rPr>
        <w:t>采购公告置顶内容）</w:t>
      </w:r>
    </w:p>
    <w:sectPr>
      <w:pgSz w:w="12240" w:h="15840"/>
      <w:pgMar w:top="1346" w:right="1836" w:bottom="0" w:left="183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490D3"/>
    <w:multiLevelType w:val="singleLevel"/>
    <w:tmpl w:val="20E490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962099C"/>
    <w:rsid w:val="62194B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1908</Words>
  <Characters>2143</Characters>
  <TotalTime>143</TotalTime>
  <ScaleCrop>false</ScaleCrop>
  <LinksUpToDate>false</LinksUpToDate>
  <CharactersWithSpaces>2291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2025-09-22T07:26:00Z</dcterms:created>
  <dc:creator>dj201</dc:creator>
  <cp:lastModifiedBy>Zhou</cp:lastModifiedBy>
  <cp:lastPrinted>2025-09-22T04:14:41Z</cp:lastPrinted>
  <dcterms:modified xsi:type="dcterms:W3CDTF">2025-09-22T06:36:20Z</dcterms:modified>
  <dc:title>Microsoft Word - ????(????)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2025-09-22T11:34:56Z</vt:filetime>
  </property>
  <property fmtid="{D5CDD505-2E9C-101B-9397-08002B2CF9AE}" pid="4" name="KSOTemplateDocerSaveRecord">
    <vt:lpwstr>eyJoZGlkIjoiZTFiM2EyNGE3MjNjMjNhZDJjODg2M2NlYzc0MDIxZmUiLCJ1c2VySWQiOiIxNjU3NTQxMjg3In0=</vt:lpwstr>
  </property>
  <property fmtid="{D5CDD505-2E9C-101B-9397-08002B2CF9AE}" pid="5" name="KSOProductBuildVer">
    <vt:lpwstr>2052-12.1.0.20784</vt:lpwstr>
  </property>
  <property fmtid="{D5CDD505-2E9C-101B-9397-08002B2CF9AE}" pid="6" name="ICV">
    <vt:lpwstr>17C480B4CA3442C5A9A6F06F7EB936A9_12</vt:lpwstr>
  </property>
</Properties>
</file>