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B8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导光束</w:t>
      </w:r>
      <w:r>
        <w:rPr>
          <w:rFonts w:hint="eastAsia"/>
          <w:b/>
          <w:sz w:val="32"/>
        </w:rPr>
        <w:t>参数需求</w:t>
      </w:r>
    </w:p>
    <w:p w14:paraId="36D49EE0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配件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导光束</w:t>
      </w:r>
    </w:p>
    <w:p w14:paraId="0B856494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val="en-US" w:eastAsia="zh-CN"/>
        </w:rPr>
        <w:t>适配奥林巴斯主机</w:t>
      </w:r>
    </w:p>
    <w:p w14:paraId="07B6CEFF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>适配</w:t>
      </w:r>
      <w:r>
        <w:rPr>
          <w:rFonts w:hint="eastAsia"/>
          <w:sz w:val="24"/>
          <w:szCs w:val="24"/>
        </w:rPr>
        <w:t>WA03310A</w:t>
      </w:r>
    </w:p>
    <w:p w14:paraId="433BAF15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技术参数要求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28BB773B">
      <w:pPr>
        <w:pStyle w:val="2"/>
        <w:spacing w:before="91" w:line="220" w:lineRule="auto"/>
        <w:ind w:left="37" w:firstLine="928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4"/>
          <w:sz w:val="24"/>
          <w:szCs w:val="24"/>
        </w:rPr>
        <w:t>1</w:t>
      </w:r>
      <w:r>
        <w:rPr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4.25mm光导接头</w:t>
      </w:r>
      <w:r>
        <w:rPr>
          <w:rFonts w:ascii="宋体" w:hAnsi="宋体" w:eastAsia="宋体" w:cs="宋体"/>
          <w:spacing w:val="-4"/>
          <w:sz w:val="24"/>
          <w:szCs w:val="24"/>
        </w:rPr>
        <w:t>；</w:t>
      </w:r>
    </w:p>
    <w:p w14:paraId="079BC3DE">
      <w:pPr>
        <w:pStyle w:val="2"/>
        <w:spacing w:before="290" w:line="219" w:lineRule="auto"/>
        <w:ind w:left="29" w:firstLine="936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3"/>
          <w:sz w:val="24"/>
          <w:szCs w:val="24"/>
        </w:rPr>
        <w:t>2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3米总长</w:t>
      </w:r>
      <w:r>
        <w:rPr>
          <w:rFonts w:ascii="宋体" w:hAnsi="宋体" w:eastAsia="宋体" w:cs="宋体"/>
          <w:spacing w:val="-3"/>
          <w:sz w:val="24"/>
          <w:szCs w:val="24"/>
        </w:rPr>
        <w:t>；</w:t>
      </w:r>
    </w:p>
    <w:p w14:paraId="171B7671">
      <w:pPr>
        <w:pStyle w:val="2"/>
        <w:spacing w:before="292" w:line="219" w:lineRule="auto"/>
        <w:ind w:left="28" w:firstLine="928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pacing w:val="-4"/>
          <w:sz w:val="24"/>
          <w:szCs w:val="24"/>
        </w:rPr>
        <w:t>3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CF型专门针对</w:t>
      </w:r>
      <w:bookmarkStart w:id="0" w:name="_GoBack"/>
      <w:r>
        <w:rPr>
          <w:rFonts w:hint="eastAsia" w:ascii="宋体" w:hAnsi="宋体" w:eastAsia="宋体" w:cs="宋体"/>
          <w:spacing w:val="-4"/>
          <w:sz w:val="24"/>
          <w:szCs w:val="24"/>
        </w:rPr>
        <w:t>心脏接</w:t>
      </w:r>
      <w:bookmarkEnd w:id="0"/>
      <w:r>
        <w:rPr>
          <w:rFonts w:hint="eastAsia" w:ascii="宋体" w:hAnsi="宋体" w:eastAsia="宋体" w:cs="宋体"/>
          <w:spacing w:val="-4"/>
          <w:sz w:val="24"/>
          <w:szCs w:val="24"/>
        </w:rPr>
        <w:t>触设计最高防护等级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；</w:t>
      </w:r>
    </w:p>
    <w:p w14:paraId="300AE044">
      <w:pPr>
        <w:pStyle w:val="2"/>
        <w:spacing w:before="292" w:line="219" w:lineRule="auto"/>
        <w:ind w:left="20" w:firstLine="944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4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双头防打折装置</w:t>
      </w:r>
      <w:r>
        <w:rPr>
          <w:rFonts w:ascii="宋体" w:hAnsi="宋体" w:eastAsia="宋体" w:cs="宋体"/>
          <w:spacing w:val="-2"/>
          <w:sz w:val="24"/>
          <w:szCs w:val="24"/>
        </w:rPr>
        <w:t>；</w:t>
      </w:r>
    </w:p>
    <w:p w14:paraId="4AE5940D">
      <w:pPr>
        <w:pStyle w:val="2"/>
        <w:spacing w:before="291" w:line="220" w:lineRule="auto"/>
        <w:ind w:left="27" w:firstLine="936" w:firstLineChars="400"/>
        <w:rPr>
          <w:rFonts w:hint="eastAsia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带导光束接头的光源接头；</w:t>
      </w:r>
    </w:p>
    <w:p w14:paraId="26CC10A5">
      <w:pPr>
        <w:pStyle w:val="2"/>
        <w:spacing w:before="291" w:line="220" w:lineRule="auto"/>
        <w:ind w:left="27"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6、适用高温高压灭菌方式。</w:t>
      </w:r>
    </w:p>
    <w:p w14:paraId="3D8F8C78">
      <w:pPr>
        <w:pStyle w:val="7"/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00EDA400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售后质保期：</w:t>
      </w:r>
      <w:r>
        <w:rPr>
          <w:rFonts w:hint="eastAsia"/>
          <w:sz w:val="24"/>
          <w:szCs w:val="24"/>
          <w:lang w:val="en-US" w:eastAsia="zh-CN"/>
        </w:rPr>
        <w:t>在配件安装验收合格之日起三个月内，如遇到质量问题，免费更换同型号 配件或者维修修复，并保证自故障之日起两日内使整机恢复正常。</w:t>
      </w:r>
    </w:p>
    <w:p w14:paraId="04EA7A92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付款方式：安装调试、验收合格后支付100%款项</w:t>
      </w:r>
    </w:p>
    <w:p w14:paraId="470CA60B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配置清单</w:t>
      </w:r>
    </w:p>
    <w:tbl>
      <w:tblPr>
        <w:tblStyle w:val="5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导光束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5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条</w:t>
            </w:r>
          </w:p>
        </w:tc>
      </w:tr>
    </w:tbl>
    <w:p w14:paraId="4BBA2DAF">
      <w:pPr>
        <w:pStyle w:val="7"/>
        <w:ind w:left="108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037373"/>
    <w:rsid w:val="00126D90"/>
    <w:rsid w:val="00183DB0"/>
    <w:rsid w:val="001C0D1E"/>
    <w:rsid w:val="0021458D"/>
    <w:rsid w:val="002E02A6"/>
    <w:rsid w:val="0032095A"/>
    <w:rsid w:val="00457E50"/>
    <w:rsid w:val="004D2719"/>
    <w:rsid w:val="00502FD7"/>
    <w:rsid w:val="0050765C"/>
    <w:rsid w:val="005B3485"/>
    <w:rsid w:val="00744827"/>
    <w:rsid w:val="00785E6B"/>
    <w:rsid w:val="00790410"/>
    <w:rsid w:val="00796BBB"/>
    <w:rsid w:val="00A611A1"/>
    <w:rsid w:val="00B05206"/>
    <w:rsid w:val="00B375E6"/>
    <w:rsid w:val="00B40A70"/>
    <w:rsid w:val="00B51F36"/>
    <w:rsid w:val="00CA5CAB"/>
    <w:rsid w:val="00CC18BE"/>
    <w:rsid w:val="00CD6BFA"/>
    <w:rsid w:val="00CD6CD6"/>
    <w:rsid w:val="00D258AD"/>
    <w:rsid w:val="00D46D24"/>
    <w:rsid w:val="00D53B53"/>
    <w:rsid w:val="00D72403"/>
    <w:rsid w:val="00E21B59"/>
    <w:rsid w:val="00EC505A"/>
    <w:rsid w:val="00EC5302"/>
    <w:rsid w:val="00FB06EF"/>
    <w:rsid w:val="067A7CBC"/>
    <w:rsid w:val="0AC768E2"/>
    <w:rsid w:val="1C223B2F"/>
    <w:rsid w:val="20D67D8D"/>
    <w:rsid w:val="2418246B"/>
    <w:rsid w:val="271D590A"/>
    <w:rsid w:val="27E470F6"/>
    <w:rsid w:val="2C291C0F"/>
    <w:rsid w:val="2CED00A3"/>
    <w:rsid w:val="336C00A2"/>
    <w:rsid w:val="34A067B1"/>
    <w:rsid w:val="35406CA4"/>
    <w:rsid w:val="3636014B"/>
    <w:rsid w:val="3F2D27B1"/>
    <w:rsid w:val="54536CD4"/>
    <w:rsid w:val="557C65CA"/>
    <w:rsid w:val="5FDC4BCE"/>
    <w:rsid w:val="61E66AFC"/>
    <w:rsid w:val="63EA7B4C"/>
    <w:rsid w:val="6A1E392A"/>
    <w:rsid w:val="6A80275D"/>
    <w:rsid w:val="6A8C259A"/>
    <w:rsid w:val="6A9D7905"/>
    <w:rsid w:val="75386057"/>
    <w:rsid w:val="7AB803E3"/>
    <w:rsid w:val="7F9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link w:val="10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列表段落 字符"/>
    <w:basedOn w:val="6"/>
    <w:link w:val="7"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233</Characters>
  <Lines>2</Lines>
  <Paragraphs>1</Paragraphs>
  <TotalTime>4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cp:lastPrinted>2026-01-07T03:38:25Z</cp:lastPrinted>
  <dcterms:modified xsi:type="dcterms:W3CDTF">2026-01-07T03:39:13Z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CA7A14B7D0024AC9A3EC4B8F8EDD3665_13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