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EF1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lang w:val="en-US" w:eastAsia="zh-CN"/>
        </w:rPr>
        <w:t>心电图机</w:t>
      </w:r>
      <w:r>
        <w:rPr>
          <w:rFonts w:hint="eastAsia"/>
          <w:b/>
          <w:sz w:val="32"/>
        </w:rPr>
        <w:t>设备零部件参数需求</w:t>
      </w:r>
    </w:p>
    <w:p w14:paraId="56D23361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设备名称：</w:t>
      </w:r>
      <w:r>
        <w:rPr>
          <w:rFonts w:hint="eastAsia"/>
          <w:lang w:val="en-US" w:eastAsia="zh-CN"/>
        </w:rPr>
        <w:t>心电图机</w:t>
      </w:r>
      <w:r>
        <w:rPr>
          <w:rFonts w:hint="eastAsia"/>
          <w:lang w:val="en-US" w:eastAsia="zh-CN"/>
        </w:rPr>
        <w:tab/>
      </w:r>
    </w:p>
    <w:p w14:paraId="016E9D1A">
      <w:pPr>
        <w:keepNext w:val="0"/>
        <w:keepLines w:val="0"/>
        <w:widowControl/>
        <w:numPr>
          <w:ilvl w:val="0"/>
          <w:numId w:val="1"/>
        </w:numPr>
        <w:suppressLineNumbers w:val="0"/>
        <w:ind w:left="720" w:leftChars="0" w:hanging="720" w:firstLineChars="0"/>
        <w:jc w:val="left"/>
        <w:rPr>
          <w:rFonts w:hint="eastAsia" w:eastAsia="宋体" w:cs="宋体" w:asciiTheme="minorAscii" w:hAnsiTheme="minorAscii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</w:rPr>
        <w:t>品牌：</w:t>
      </w:r>
      <w:r>
        <w:rPr>
          <w:rFonts w:hint="eastAsia"/>
          <w:lang w:val="en-US" w:eastAsia="zh-CN"/>
        </w:rPr>
        <w:t>心电导联线品牌</w:t>
      </w:r>
      <w:r>
        <w:rPr>
          <w:rFonts w:hint="default" w:eastAsia="宋体" w:cs="宋体" w:asciiTheme="minorAscii" w:hAnsiTheme="minorAscii"/>
          <w:color w:val="000000"/>
          <w:kern w:val="0"/>
          <w:sz w:val="21"/>
          <w:szCs w:val="21"/>
          <w:lang w:val="en-US" w:eastAsia="zh-CN" w:bidi="ar"/>
        </w:rPr>
        <w:t>深圳佰斯特尔电子有限公司</w:t>
      </w:r>
      <w:r>
        <w:rPr>
          <w:rFonts w:hint="eastAsia" w:eastAsia="宋体" w:cs="宋体" w:asciiTheme="minorAscii" w:hAnsiTheme="minorAscii"/>
          <w:color w:val="000000"/>
          <w:kern w:val="0"/>
          <w:sz w:val="21"/>
          <w:szCs w:val="21"/>
          <w:lang w:val="en-US" w:eastAsia="zh-CN" w:bidi="ar"/>
        </w:rPr>
        <w:t xml:space="preserve"> 心电电极品牌青岛光电医疗科技有限公司</w:t>
      </w:r>
    </w:p>
    <w:p w14:paraId="6E349E1D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</w:t>
      </w:r>
      <w:r>
        <w:rPr>
          <w:rFonts w:hint="eastAsia" w:ascii="宋体" w:hAnsi="宋体" w:eastAsia="宋体" w:cs="宋体"/>
          <w:sz w:val="24"/>
          <w:szCs w:val="24"/>
        </w:rPr>
        <w:t>导联线型号 BCF5-08IB，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心电电极</w:t>
      </w:r>
      <w:r>
        <w:rPr>
          <w:rFonts w:hint="eastAsia" w:ascii="宋体" w:hAnsi="宋体" w:eastAsia="宋体" w:cs="宋体"/>
          <w:sz w:val="24"/>
          <w:szCs w:val="24"/>
        </w:rPr>
        <w:t>型号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四肢电极夹</w:t>
      </w:r>
    </w:p>
    <w:p w14:paraId="73A2B2F9">
      <w:pPr>
        <w:pStyle w:val="7"/>
        <w:numPr>
          <w:ilvl w:val="0"/>
          <w:numId w:val="1"/>
        </w:numPr>
        <w:ind w:firstLineChars="0"/>
        <w:rPr>
          <w:rFonts w:hint="eastAsia"/>
          <w:lang w:val="en-US" w:eastAsia="zh-CN"/>
        </w:rPr>
      </w:pPr>
      <w:r>
        <w:rPr>
          <w:rFonts w:hint="eastAsia"/>
        </w:rPr>
        <w:t>技术参数要求</w:t>
      </w:r>
      <w:r>
        <w:rPr>
          <w:rFonts w:hint="eastAsia"/>
          <w:lang w:eastAsia="zh-CN"/>
        </w:rPr>
        <w:t>：</w:t>
      </w:r>
    </w:p>
    <w:tbl>
      <w:tblPr>
        <w:tblStyle w:val="5"/>
        <w:tblW w:w="0" w:type="auto"/>
        <w:tblInd w:w="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5"/>
      </w:tblGrid>
      <w:tr w14:paraId="1AA2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55" w:type="dxa"/>
          </w:tcPr>
          <w:p w14:paraId="78A14FFE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一，心电导联线</w:t>
            </w:r>
          </w:p>
        </w:tc>
      </w:tr>
      <w:tr w14:paraId="50F0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5" w:type="dxa"/>
          </w:tcPr>
          <w:p w14:paraId="07A5AF91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1，规格：10导联，其中4个肢体导联1.2米，6个胸导联0.8米，含集线器，一端双排插孔，-端插针式香蕉头 4.0.</w:t>
            </w:r>
          </w:p>
        </w:tc>
      </w:tr>
      <w:tr w14:paraId="1383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5" w:type="dxa"/>
          </w:tcPr>
          <w:p w14:paraId="69B0808F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2，TPU材质，灰色</w:t>
            </w:r>
          </w:p>
        </w:tc>
      </w:tr>
      <w:tr w14:paraId="74EB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5" w:type="dxa"/>
          </w:tcPr>
          <w:p w14:paraId="0D49EA85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3，美标</w:t>
            </w:r>
          </w:p>
        </w:tc>
      </w:tr>
    </w:tbl>
    <w:p w14:paraId="5FD8ACD9">
      <w:pPr>
        <w:pStyle w:val="7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W w:w="0" w:type="auto"/>
        <w:tblInd w:w="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5"/>
      </w:tblGrid>
      <w:tr w14:paraId="639E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55" w:type="dxa"/>
          </w:tcPr>
          <w:p w14:paraId="3BB89217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二，心电电极</w:t>
            </w:r>
          </w:p>
        </w:tc>
      </w:tr>
      <w:tr w14:paraId="2EDD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5" w:type="dxa"/>
          </w:tcPr>
          <w:p w14:paraId="15F86CF5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1，规格：四肢电极夹，四个，颜色分别为红，黄，黑，绿</w:t>
            </w:r>
          </w:p>
        </w:tc>
      </w:tr>
      <w:tr w14:paraId="13F7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5" w:type="dxa"/>
          </w:tcPr>
          <w:p w14:paraId="03F73917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2，四肢电极夹由天然橡胶（塑料），塑料夹、导板、汤簧片（塑料盒金属）组成</w:t>
            </w:r>
          </w:p>
        </w:tc>
      </w:tr>
      <w:tr w14:paraId="7A64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5" w:type="dxa"/>
          </w:tcPr>
          <w:p w14:paraId="00C0C413">
            <w:pPr>
              <w:pStyle w:val="7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3，原理：传输人体生物电，方便仪器通过观察，记录人体相关部位的生物电变化，达到诊断病情的目的</w:t>
            </w:r>
          </w:p>
        </w:tc>
      </w:tr>
    </w:tbl>
    <w:p w14:paraId="164A62C3">
      <w:pPr>
        <w:pStyle w:val="7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050A0BC">
      <w:pPr>
        <w:pStyle w:val="7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1E6F6816">
      <w:pPr>
        <w:pStyle w:val="7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299C1D07">
      <w:pPr>
        <w:pStyle w:val="7"/>
        <w:numPr>
          <w:ilvl w:val="0"/>
          <w:numId w:val="0"/>
        </w:numPr>
        <w:ind w:leftChars="0"/>
        <w:rPr>
          <w:rFonts w:hint="eastAsia"/>
        </w:rPr>
      </w:pPr>
    </w:p>
    <w:p w14:paraId="56CB87FF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售后质保期：</w:t>
      </w:r>
      <w:r>
        <w:rPr>
          <w:rFonts w:hint="eastAsia"/>
          <w:lang w:val="en-US" w:eastAsia="zh-CN"/>
        </w:rPr>
        <w:t xml:space="preserve">在配件安装验收合格之日起三个月内，如遇到质量问题，免费更换同型号 配件或者维修修复，并保证自故障之日起两日内使整机恢复正常。    </w:t>
      </w:r>
    </w:p>
    <w:p w14:paraId="43B8DEC9">
      <w:pPr>
        <w:pStyle w:val="7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bookmarkStart w:id="0" w:name="_GoBack"/>
      <w:bookmarkEnd w:id="0"/>
    </w:p>
    <w:p w14:paraId="249F365C">
      <w:pPr>
        <w:pStyle w:val="7"/>
        <w:numPr>
          <w:ilvl w:val="0"/>
          <w:numId w:val="1"/>
        </w:numPr>
        <w:ind w:firstLineChars="0"/>
        <w:rPr>
          <w:sz w:val="21"/>
          <w:szCs w:val="21"/>
        </w:rPr>
      </w:pPr>
      <w:r>
        <w:rPr>
          <w:rFonts w:hint="eastAsia"/>
        </w:rPr>
        <w:t>付款方式:配件安装调试完成，验收合格后付 100%货款</w:t>
      </w:r>
    </w:p>
    <w:p w14:paraId="76C1DA88">
      <w:pPr>
        <w:pStyle w:val="7"/>
        <w:numPr>
          <w:ilvl w:val="0"/>
          <w:numId w:val="0"/>
        </w:numPr>
        <w:ind w:leftChars="0"/>
        <w:rPr>
          <w:rFonts w:hint="eastAsia"/>
        </w:rPr>
      </w:pPr>
    </w:p>
    <w:p w14:paraId="554B075D">
      <w:pPr>
        <w:pStyle w:val="7"/>
        <w:ind w:left="720" w:firstLine="0" w:firstLineChars="0"/>
        <w:rPr>
          <w:rFonts w:hint="eastAsia"/>
        </w:rPr>
      </w:pPr>
    </w:p>
    <w:p w14:paraId="3A664C9C"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4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77F7A2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0195BDA4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6898DC32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4B445D0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8B1CC4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30733E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1C449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418126DB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心电导联线</w:t>
            </w:r>
          </w:p>
        </w:tc>
        <w:tc>
          <w:tcPr>
            <w:tcW w:w="1425" w:type="dxa"/>
            <w:vAlign w:val="center"/>
          </w:tcPr>
          <w:p w14:paraId="12BC8816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vAlign w:val="center"/>
          </w:tcPr>
          <w:p w14:paraId="65BD7660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套</w:t>
            </w:r>
          </w:p>
        </w:tc>
      </w:tr>
      <w:tr w14:paraId="0DDD01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5032B255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2</w:t>
            </w:r>
          </w:p>
        </w:tc>
        <w:tc>
          <w:tcPr>
            <w:tcW w:w="4000" w:type="dxa"/>
          </w:tcPr>
          <w:p w14:paraId="43F0594B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心电电极</w:t>
            </w:r>
          </w:p>
        </w:tc>
        <w:tc>
          <w:tcPr>
            <w:tcW w:w="1425" w:type="dxa"/>
            <w:vAlign w:val="center"/>
          </w:tcPr>
          <w:p w14:paraId="769E7A1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vAlign w:val="center"/>
          </w:tcPr>
          <w:p w14:paraId="38BEE17B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套</w:t>
            </w:r>
          </w:p>
        </w:tc>
      </w:tr>
      <w:tr w14:paraId="02CB9F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F0211C8">
            <w:pPr>
              <w:snapToGrid w:val="0"/>
              <w:spacing w:line="360" w:lineRule="exact"/>
              <w:jc w:val="both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4000" w:type="dxa"/>
          </w:tcPr>
          <w:p w14:paraId="118A75D1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0B8CF47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 w14:paraId="28B2A590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</w:p>
        </w:tc>
      </w:tr>
    </w:tbl>
    <w:p w14:paraId="09317F9E">
      <w:pPr>
        <w:pStyle w:val="7"/>
        <w:ind w:left="0" w:leftChars="0" w:firstLine="0" w:firstLineChars="0"/>
        <w:rPr>
          <w:rFonts w:hint="eastAsia" w:eastAsiaTheme="minorEastAsia"/>
          <w:lang w:val="en-US" w:eastAsia="zh-CN"/>
        </w:rPr>
      </w:pPr>
    </w:p>
    <w:p w14:paraId="367648D0">
      <w:pPr>
        <w:pStyle w:val="7"/>
        <w:ind w:left="1080" w:firstLine="0" w:firstLineChars="0"/>
        <w:rPr>
          <w:rFonts w:hint="eastAsia" w:eastAsiaTheme="minorEastAsia"/>
          <w:lang w:val="en-US" w:eastAsia="zh-CN"/>
        </w:rPr>
      </w:pPr>
    </w:p>
    <w:p w14:paraId="1D40343E">
      <w:pPr>
        <w:pStyle w:val="7"/>
        <w:ind w:left="1080" w:firstLine="0" w:firstLineChars="0"/>
        <w:rPr>
          <w:rFonts w:hint="eastAsia" w:eastAsiaTheme="minorEastAsia"/>
          <w:lang w:val="en-US" w:eastAsia="zh-CN"/>
        </w:rPr>
      </w:pPr>
    </w:p>
    <w:p w14:paraId="61A090E3">
      <w:pPr>
        <w:pStyle w:val="7"/>
        <w:ind w:left="1080" w:firstLine="0" w:firstLineChars="0"/>
        <w:rPr>
          <w:rFonts w:hint="eastAsia" w:eastAsiaTheme="minorEastAsia"/>
          <w:lang w:val="en-US" w:eastAsia="zh-CN"/>
        </w:rPr>
      </w:pPr>
    </w:p>
    <w:p w14:paraId="3B7DC464">
      <w:pPr>
        <w:pStyle w:val="7"/>
        <w:ind w:left="1080" w:firstLine="0" w:firstLineChars="0"/>
        <w:rPr>
          <w:rFonts w:hint="eastAsia" w:eastAsiaTheme="minorEastAsia"/>
          <w:lang w:val="en-US" w:eastAsia="zh-CN"/>
        </w:rPr>
      </w:pPr>
    </w:p>
    <w:p w14:paraId="453A0AA6">
      <w:pPr>
        <w:pStyle w:val="7"/>
        <w:ind w:left="1080" w:firstLine="0" w:firstLineChars="0"/>
        <w:rPr>
          <w:rFonts w:hint="eastAsia" w:eastAsiaTheme="minorEastAsia"/>
          <w:lang w:val="en-US" w:eastAsia="zh-CN"/>
        </w:rPr>
      </w:pPr>
    </w:p>
    <w:p w14:paraId="6EF73F90">
      <w:pPr>
        <w:pStyle w:val="7"/>
        <w:ind w:left="1080" w:firstLine="0" w:firstLineChars="0"/>
        <w:rPr>
          <w:rFonts w:hint="eastAsia" w:eastAsiaTheme="minorEastAsia"/>
          <w:lang w:val="en-US" w:eastAsia="zh-CN"/>
        </w:rPr>
      </w:pPr>
    </w:p>
    <w:p w14:paraId="68CD739A">
      <w:pPr>
        <w:pStyle w:val="7"/>
        <w:ind w:left="1080" w:firstLine="0" w:firstLineChars="0"/>
        <w:rPr>
          <w:rFonts w:hint="eastAsia" w:eastAsiaTheme="minorEastAsia"/>
          <w:lang w:val="en-US" w:eastAsia="zh-CN"/>
        </w:rPr>
      </w:pPr>
    </w:p>
    <w:p w14:paraId="1986747E">
      <w:pPr>
        <w:pStyle w:val="7"/>
        <w:ind w:left="0" w:leftChars="0" w:firstLine="0" w:firstLine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126D90"/>
    <w:rsid w:val="00183DB0"/>
    <w:rsid w:val="00197094"/>
    <w:rsid w:val="002E02A6"/>
    <w:rsid w:val="0032095A"/>
    <w:rsid w:val="006A73ED"/>
    <w:rsid w:val="006B386D"/>
    <w:rsid w:val="00785E6B"/>
    <w:rsid w:val="00790410"/>
    <w:rsid w:val="00D46D24"/>
    <w:rsid w:val="00EC505A"/>
    <w:rsid w:val="016814B1"/>
    <w:rsid w:val="05693CCC"/>
    <w:rsid w:val="067A7CBC"/>
    <w:rsid w:val="0CCE2B10"/>
    <w:rsid w:val="0EC45679"/>
    <w:rsid w:val="0FAD6BFE"/>
    <w:rsid w:val="1C223B2F"/>
    <w:rsid w:val="20D67D8D"/>
    <w:rsid w:val="2CED00A3"/>
    <w:rsid w:val="2EF07A7D"/>
    <w:rsid w:val="336C00A2"/>
    <w:rsid w:val="34FA4B52"/>
    <w:rsid w:val="3636014B"/>
    <w:rsid w:val="36FF4EFB"/>
    <w:rsid w:val="3BEA15A0"/>
    <w:rsid w:val="3F2D27B1"/>
    <w:rsid w:val="4D250135"/>
    <w:rsid w:val="525F7333"/>
    <w:rsid w:val="557C65CA"/>
    <w:rsid w:val="575535F1"/>
    <w:rsid w:val="58907F9D"/>
    <w:rsid w:val="589D7362"/>
    <w:rsid w:val="6105554A"/>
    <w:rsid w:val="61E66AFC"/>
    <w:rsid w:val="63EA7B4C"/>
    <w:rsid w:val="69305150"/>
    <w:rsid w:val="6A1E392A"/>
    <w:rsid w:val="6A80275D"/>
    <w:rsid w:val="6A8C259A"/>
    <w:rsid w:val="6A9D7905"/>
    <w:rsid w:val="6F11540D"/>
    <w:rsid w:val="70825D8D"/>
    <w:rsid w:val="729F0F32"/>
    <w:rsid w:val="7B660749"/>
    <w:rsid w:val="7C055EAA"/>
    <w:rsid w:val="7D7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411</Characters>
  <Lines>1</Lines>
  <Paragraphs>1</Paragraphs>
  <TotalTime>33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temp'p'c</dc:creator>
  <cp:lastModifiedBy>WPS_1661918534</cp:lastModifiedBy>
  <dcterms:modified xsi:type="dcterms:W3CDTF">2025-08-20T02:14:19Z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C5C060A89C53449C8358A34E90D7CD12_13</vt:lpwstr>
  </property>
  <property fmtid="{D5CDD505-2E9C-101B-9397-08002B2CF9AE}" pid="4" name="KSOTemplateDocerSaveRecord">
    <vt:lpwstr>eyJoZGlkIjoiZGRmOWFkMmE5MzI0NThkZmJmZmE3ZWNjM2NkZDNlM2YiLCJ1c2VySWQiOiIxNDA2MzE2MDIzIn0=</vt:lpwstr>
  </property>
</Properties>
</file>