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A6804" w14:textId="77777777" w:rsidR="00FB3695" w:rsidRDefault="00484578">
      <w:pPr>
        <w:jc w:val="center"/>
        <w:rPr>
          <w:b/>
          <w:sz w:val="28"/>
        </w:rPr>
      </w:pPr>
      <w:r>
        <w:rPr>
          <w:rFonts w:hint="eastAsia"/>
          <w:b/>
          <w:sz w:val="28"/>
        </w:rPr>
        <w:t>旋磨介入治疗仪</w:t>
      </w:r>
      <w:r>
        <w:rPr>
          <w:rFonts w:hint="eastAsia"/>
          <w:b/>
          <w:sz w:val="28"/>
        </w:rPr>
        <w:t>设备技术参数及配置</w:t>
      </w:r>
    </w:p>
    <w:tbl>
      <w:tblPr>
        <w:tblW w:w="4290" w:type="pct"/>
        <w:jc w:val="center"/>
        <w:tblLayout w:type="fixed"/>
        <w:tblLook w:val="04A0" w:firstRow="1" w:lastRow="0" w:firstColumn="1" w:lastColumn="0" w:noHBand="0" w:noVBand="1"/>
      </w:tblPr>
      <w:tblGrid>
        <w:gridCol w:w="809"/>
        <w:gridCol w:w="6503"/>
      </w:tblGrid>
      <w:tr w:rsidR="00FB3695" w14:paraId="7848E53E" w14:textId="77777777">
        <w:trPr>
          <w:trHeight w:val="27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937D8" w14:textId="77777777" w:rsidR="00FB3695" w:rsidRDefault="0048457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序号</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B9311" w14:textId="77777777" w:rsidR="00FB3695" w:rsidRDefault="0048457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技术参数</w:t>
            </w:r>
          </w:p>
        </w:tc>
      </w:tr>
      <w:tr w:rsidR="00FB3695" w14:paraId="57971479" w14:textId="77777777">
        <w:trPr>
          <w:trHeight w:val="27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A4DD2" w14:textId="77777777" w:rsidR="00FB3695" w:rsidRDefault="0048457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969D6" w14:textId="445BAC4E" w:rsidR="00FB3695" w:rsidRDefault="00985972">
            <w:pPr>
              <w:widowControl/>
              <w:spacing w:line="360" w:lineRule="auto"/>
              <w:jc w:val="left"/>
              <w:textAlignment w:val="center"/>
              <w:rPr>
                <w:rFonts w:ascii="宋体" w:eastAsia="宋体" w:hAnsi="宋体" w:cs="宋体"/>
                <w:color w:val="000000"/>
                <w:sz w:val="24"/>
              </w:rPr>
            </w:pPr>
            <w:r>
              <w:rPr>
                <w:rFonts w:ascii="宋体" w:eastAsia="宋体" w:hAnsi="宋体" w:cs="宋体" w:hint="eastAsia"/>
                <w:sz w:val="24"/>
              </w:rPr>
              <w:t>可</w:t>
            </w:r>
            <w:r w:rsidR="00484578">
              <w:rPr>
                <w:rFonts w:ascii="宋体" w:eastAsia="宋体" w:hAnsi="宋体" w:cs="宋体" w:hint="eastAsia"/>
                <w:sz w:val="24"/>
              </w:rPr>
              <w:t>显示磨头转速以方便医生操作</w:t>
            </w:r>
          </w:p>
        </w:tc>
      </w:tr>
      <w:tr w:rsidR="00FB3695" w14:paraId="0576F2C2"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23878" w14:textId="77777777" w:rsidR="00FB3695" w:rsidRDefault="00484578">
            <w:pPr>
              <w:widowControl/>
              <w:jc w:val="center"/>
              <w:textAlignment w:val="center"/>
              <w:rPr>
                <w:rFonts w:ascii="宋体" w:eastAsia="宋体" w:hAnsi="宋体" w:cs="宋体"/>
                <w:color w:val="000000"/>
                <w:sz w:val="22"/>
                <w:szCs w:val="22"/>
              </w:rPr>
            </w:pPr>
            <w:r>
              <w:rPr>
                <w:rFonts w:ascii="宋体" w:eastAsia="宋体" w:hAnsi="宋体" w:cs="宋体" w:hint="eastAsia"/>
                <w:sz w:val="28"/>
                <w:szCs w:val="28"/>
              </w:rPr>
              <w:t>▲</w:t>
            </w:r>
            <w:r>
              <w:rPr>
                <w:rFonts w:ascii="宋体" w:eastAsia="宋体" w:hAnsi="宋体" w:cs="宋体" w:hint="eastAsia"/>
                <w:color w:val="000000"/>
                <w:kern w:val="0"/>
                <w:sz w:val="22"/>
                <w:szCs w:val="22"/>
                <w:lang w:bidi="ar"/>
              </w:rPr>
              <w:t>2</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2F498" w14:textId="158B1948" w:rsidR="00FB3695" w:rsidRDefault="00484578">
            <w:pPr>
              <w:widowControl/>
              <w:spacing w:line="360" w:lineRule="auto"/>
              <w:jc w:val="left"/>
              <w:textAlignment w:val="center"/>
              <w:rPr>
                <w:rFonts w:ascii="宋体" w:eastAsia="宋体" w:hAnsi="宋体" w:cs="宋体"/>
                <w:color w:val="000000"/>
                <w:sz w:val="24"/>
              </w:rPr>
            </w:pPr>
            <w:r>
              <w:rPr>
                <w:rFonts w:ascii="宋体" w:eastAsia="宋体" w:hAnsi="宋体" w:cs="宋体" w:hint="eastAsia"/>
                <w:sz w:val="24"/>
              </w:rPr>
              <w:t>用户界面转速显示范围：</w:t>
            </w:r>
            <w:r>
              <w:rPr>
                <w:rFonts w:ascii="宋体" w:eastAsia="宋体" w:hAnsi="宋体" w:cs="宋体" w:hint="eastAsia"/>
                <w:sz w:val="24"/>
              </w:rPr>
              <w:t>0-2</w:t>
            </w:r>
            <w:r>
              <w:rPr>
                <w:rFonts w:ascii="宋体" w:eastAsia="宋体" w:hAnsi="宋体" w:cs="宋体" w:hint="eastAsia"/>
                <w:sz w:val="24"/>
              </w:rPr>
              <w:t>5</w:t>
            </w:r>
            <w:r>
              <w:rPr>
                <w:rFonts w:ascii="宋体" w:eastAsia="宋体" w:hAnsi="宋体" w:cs="宋体" w:hint="eastAsia"/>
                <w:sz w:val="24"/>
              </w:rPr>
              <w:t>0000</w:t>
            </w:r>
            <w:r>
              <w:rPr>
                <w:rFonts w:ascii="宋体" w:eastAsia="宋体" w:hAnsi="宋体" w:cs="宋体" w:hint="eastAsia"/>
                <w:sz w:val="24"/>
              </w:rPr>
              <w:t>rpm</w:t>
            </w:r>
            <w:r w:rsidR="00985972">
              <w:rPr>
                <w:rFonts w:ascii="宋体" w:eastAsia="宋体" w:hAnsi="宋体" w:cs="宋体" w:hint="eastAsia"/>
                <w:sz w:val="24"/>
              </w:rPr>
              <w:t>或更广范围</w:t>
            </w:r>
          </w:p>
        </w:tc>
      </w:tr>
      <w:tr w:rsidR="00FB3695" w14:paraId="60F0C75F" w14:textId="77777777">
        <w:trPr>
          <w:trHeight w:val="27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D2025" w14:textId="77777777" w:rsidR="00FB3695" w:rsidRDefault="0048457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0CFBC" w14:textId="45DA193C" w:rsidR="00FB3695" w:rsidRDefault="00985972" w:rsidP="00985972">
            <w:pPr>
              <w:widowControl/>
              <w:spacing w:line="360" w:lineRule="auto"/>
              <w:jc w:val="left"/>
              <w:textAlignment w:val="center"/>
              <w:rPr>
                <w:rFonts w:ascii="宋体" w:eastAsia="宋体" w:hAnsi="宋体" w:cs="宋体"/>
                <w:color w:val="000000"/>
                <w:sz w:val="24"/>
              </w:rPr>
            </w:pPr>
            <w:r>
              <w:rPr>
                <w:rFonts w:ascii="宋体" w:eastAsia="宋体" w:hAnsi="宋体" w:cs="宋体" w:hint="eastAsia"/>
                <w:sz w:val="24"/>
              </w:rPr>
              <w:t>可记录</w:t>
            </w:r>
            <w:r w:rsidR="00484578">
              <w:rPr>
                <w:rFonts w:ascii="宋体" w:eastAsia="宋体" w:hAnsi="宋体" w:cs="宋体" w:hint="eastAsia"/>
                <w:sz w:val="24"/>
              </w:rPr>
              <w:t>每次操作时间和总体操作时间的</w:t>
            </w:r>
          </w:p>
        </w:tc>
      </w:tr>
      <w:tr w:rsidR="00FB3695" w14:paraId="3FABA84A" w14:textId="77777777">
        <w:trPr>
          <w:trHeight w:val="48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4D9A1" w14:textId="77777777" w:rsidR="00FB3695" w:rsidRDefault="0048457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7B3E5" w14:textId="33C519FC" w:rsidR="00FB3695" w:rsidRDefault="00484578">
            <w:pPr>
              <w:widowControl/>
              <w:spacing w:line="360" w:lineRule="auto"/>
              <w:jc w:val="left"/>
              <w:textAlignment w:val="center"/>
              <w:rPr>
                <w:rFonts w:ascii="宋体" w:eastAsia="宋体" w:hAnsi="宋体" w:cs="宋体"/>
                <w:color w:val="000000"/>
                <w:sz w:val="24"/>
              </w:rPr>
            </w:pPr>
            <w:r>
              <w:rPr>
                <w:rFonts w:ascii="宋体" w:eastAsia="宋体" w:hAnsi="宋体" w:cs="宋体" w:hint="eastAsia"/>
                <w:sz w:val="24"/>
              </w:rPr>
              <w:t>速度下降</w:t>
            </w:r>
            <w:r>
              <w:rPr>
                <w:rFonts w:ascii="宋体" w:eastAsia="宋体" w:hAnsi="宋体" w:cs="宋体" w:hint="eastAsia"/>
                <w:sz w:val="24"/>
              </w:rPr>
              <w:t>超过</w:t>
            </w:r>
            <w:r>
              <w:rPr>
                <w:rFonts w:ascii="宋体" w:eastAsia="宋体" w:hAnsi="宋体" w:cs="宋体" w:hint="eastAsia"/>
                <w:sz w:val="24"/>
              </w:rPr>
              <w:t>5000rpm</w:t>
            </w:r>
            <w:r>
              <w:rPr>
                <w:rFonts w:ascii="宋体" w:eastAsia="宋体" w:hAnsi="宋体" w:cs="宋体" w:hint="eastAsia"/>
                <w:sz w:val="24"/>
              </w:rPr>
              <w:t>、</w:t>
            </w:r>
            <w:r>
              <w:rPr>
                <w:rFonts w:ascii="宋体" w:eastAsia="宋体" w:hAnsi="宋体" w:cs="宋体" w:hint="eastAsia"/>
                <w:sz w:val="24"/>
              </w:rPr>
              <w:t>10000rpm</w:t>
            </w:r>
            <w:r>
              <w:rPr>
                <w:rFonts w:ascii="宋体" w:eastAsia="宋体" w:hAnsi="宋体" w:cs="宋体" w:hint="eastAsia"/>
                <w:sz w:val="24"/>
              </w:rPr>
              <w:t>会有</w:t>
            </w:r>
            <w:r w:rsidR="00985972">
              <w:rPr>
                <w:rFonts w:ascii="宋体" w:eastAsia="宋体" w:hAnsi="宋体" w:cs="宋体" w:hint="eastAsia"/>
                <w:sz w:val="24"/>
              </w:rPr>
              <w:t>预警</w:t>
            </w:r>
            <w:r>
              <w:rPr>
                <w:rFonts w:ascii="宋体" w:eastAsia="宋体" w:hAnsi="宋体" w:cs="宋体" w:hint="eastAsia"/>
                <w:sz w:val="24"/>
              </w:rPr>
              <w:t>提示</w:t>
            </w:r>
          </w:p>
        </w:tc>
      </w:tr>
      <w:tr w:rsidR="00FB3695" w14:paraId="7D754BF7" w14:textId="77777777">
        <w:trPr>
          <w:trHeight w:val="27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58B78" w14:textId="77777777" w:rsidR="00FB3695" w:rsidRDefault="00484578">
            <w:pPr>
              <w:widowControl/>
              <w:jc w:val="center"/>
              <w:textAlignment w:val="center"/>
              <w:rPr>
                <w:rFonts w:ascii="宋体" w:eastAsia="宋体" w:hAnsi="宋体" w:cs="宋体"/>
                <w:color w:val="FF0000"/>
                <w:sz w:val="22"/>
                <w:szCs w:val="22"/>
              </w:rPr>
            </w:pPr>
            <w:r>
              <w:rPr>
                <w:rFonts w:ascii="宋体" w:eastAsia="宋体" w:hAnsi="宋体" w:cs="宋体" w:hint="eastAsia"/>
                <w:sz w:val="24"/>
              </w:rPr>
              <w:t>▲</w:t>
            </w:r>
            <w:r>
              <w:rPr>
                <w:rFonts w:ascii="宋体" w:eastAsia="宋体" w:hAnsi="宋体" w:cs="宋体" w:hint="eastAsia"/>
                <w:color w:val="000000"/>
                <w:kern w:val="0"/>
                <w:sz w:val="22"/>
                <w:szCs w:val="22"/>
                <w:lang w:bidi="ar"/>
              </w:rPr>
              <w:t>5</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C2042" w14:textId="4B9E6434" w:rsidR="00FB3695" w:rsidRDefault="00985972" w:rsidP="00985972">
            <w:pPr>
              <w:widowControl/>
              <w:spacing w:line="360" w:lineRule="auto"/>
              <w:jc w:val="left"/>
              <w:textAlignment w:val="center"/>
              <w:rPr>
                <w:rFonts w:ascii="宋体" w:eastAsia="宋体" w:hAnsi="宋体" w:cs="宋体"/>
                <w:color w:val="000000"/>
                <w:sz w:val="24"/>
              </w:rPr>
            </w:pPr>
            <w:r>
              <w:rPr>
                <w:rFonts w:ascii="宋体" w:eastAsia="宋体" w:hAnsi="宋体" w:cs="宋体" w:hint="eastAsia"/>
                <w:sz w:val="24"/>
              </w:rPr>
              <w:t>具备</w:t>
            </w:r>
            <w:r w:rsidR="00484578">
              <w:rPr>
                <w:rFonts w:ascii="宋体" w:eastAsia="宋体" w:hAnsi="宋体" w:cs="宋体" w:hint="eastAsia"/>
                <w:sz w:val="24"/>
              </w:rPr>
              <w:t>失速</w:t>
            </w:r>
            <w:r>
              <w:rPr>
                <w:rFonts w:ascii="宋体" w:eastAsia="宋体" w:hAnsi="宋体" w:cs="宋体" w:hint="eastAsia"/>
                <w:sz w:val="24"/>
              </w:rPr>
              <w:t>预警提示</w:t>
            </w:r>
          </w:p>
        </w:tc>
      </w:tr>
      <w:tr w:rsidR="00FB3695" w14:paraId="3A84A556"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C2DD8" w14:textId="77777777" w:rsidR="00FB3695" w:rsidRDefault="00484578">
            <w:pPr>
              <w:widowControl/>
              <w:jc w:val="center"/>
              <w:textAlignment w:val="center"/>
              <w:rPr>
                <w:rFonts w:ascii="宋体" w:eastAsia="宋体" w:hAnsi="宋体" w:cs="宋体"/>
                <w:color w:val="000000"/>
                <w:sz w:val="22"/>
                <w:szCs w:val="22"/>
              </w:rPr>
            </w:pPr>
            <w:r>
              <w:rPr>
                <w:rFonts w:ascii="宋体" w:eastAsia="宋体" w:hAnsi="宋体" w:cs="宋体" w:hint="eastAsia"/>
                <w:sz w:val="24"/>
              </w:rPr>
              <w:t>▲</w:t>
            </w:r>
            <w:r>
              <w:rPr>
                <w:rFonts w:ascii="宋体" w:eastAsia="宋体" w:hAnsi="宋体" w:cs="宋体" w:hint="eastAsia"/>
                <w:color w:val="000000"/>
                <w:kern w:val="0"/>
                <w:sz w:val="22"/>
                <w:szCs w:val="22"/>
                <w:lang w:bidi="ar"/>
              </w:rPr>
              <w:t>6</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A1DC6" w14:textId="77777777" w:rsidR="00FB3695" w:rsidRDefault="00484578">
            <w:pPr>
              <w:widowControl/>
              <w:spacing w:line="360" w:lineRule="auto"/>
              <w:jc w:val="left"/>
              <w:textAlignment w:val="center"/>
              <w:rPr>
                <w:rFonts w:ascii="宋体" w:eastAsia="宋体" w:hAnsi="宋体" w:cs="宋体"/>
                <w:color w:val="000000"/>
                <w:sz w:val="24"/>
              </w:rPr>
            </w:pPr>
            <w:r>
              <w:rPr>
                <w:rFonts w:ascii="宋体" w:eastAsia="宋体" w:hAnsi="宋体" w:cs="宋体" w:hint="eastAsia"/>
                <w:sz w:val="24"/>
              </w:rPr>
              <w:t>旋磨转速初始速度≥</w:t>
            </w:r>
            <w:r>
              <w:rPr>
                <w:rFonts w:ascii="宋体" w:eastAsia="宋体" w:hAnsi="宋体" w:cs="宋体" w:hint="eastAsia"/>
                <w:sz w:val="24"/>
              </w:rPr>
              <w:t>160000rpm</w:t>
            </w:r>
          </w:p>
        </w:tc>
      </w:tr>
      <w:tr w:rsidR="00FB3695" w14:paraId="229AB2F9"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CDFDA"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7</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F1CD1" w14:textId="1676F85C" w:rsidR="00FB3695" w:rsidRDefault="00484578" w:rsidP="00985972">
            <w:pPr>
              <w:widowControl/>
              <w:spacing w:line="360" w:lineRule="auto"/>
              <w:jc w:val="left"/>
              <w:textAlignment w:val="center"/>
              <w:rPr>
                <w:rFonts w:ascii="宋体" w:eastAsia="宋体" w:hAnsi="宋体" w:cs="宋体"/>
                <w:sz w:val="24"/>
              </w:rPr>
            </w:pPr>
            <w:r>
              <w:rPr>
                <w:rFonts w:ascii="宋体" w:eastAsia="宋体" w:hAnsi="宋体" w:cs="宋体" w:hint="eastAsia"/>
                <w:sz w:val="24"/>
              </w:rPr>
              <w:t>控制面板</w:t>
            </w:r>
            <w:r>
              <w:rPr>
                <w:rFonts w:ascii="宋体" w:eastAsia="宋体" w:hAnsi="宋体" w:cs="宋体" w:hint="eastAsia"/>
                <w:sz w:val="24"/>
              </w:rPr>
              <w:t>可调节磨头转速</w:t>
            </w:r>
          </w:p>
        </w:tc>
      </w:tr>
      <w:tr w:rsidR="00FB3695" w14:paraId="161A3B16"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0149A"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8</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AD470" w14:textId="77777777"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带有与气瓶连接的管路和控制阀门</w:t>
            </w:r>
          </w:p>
        </w:tc>
      </w:tr>
      <w:tr w:rsidR="00FB3695" w14:paraId="5A4A4152"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1DA67"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9</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5309F" w14:textId="786C74F1"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控制面板用于与推进器连接接口</w:t>
            </w:r>
            <w:r w:rsidR="00560427">
              <w:rPr>
                <w:rFonts w:ascii="宋体" w:eastAsia="宋体" w:hAnsi="宋体" w:cs="宋体" w:hint="eastAsia"/>
                <w:sz w:val="24"/>
              </w:rPr>
              <w:t>至少</w:t>
            </w:r>
            <w:r>
              <w:rPr>
                <w:rFonts w:ascii="宋体" w:eastAsia="宋体" w:hAnsi="宋体" w:cs="宋体" w:hint="eastAsia"/>
                <w:sz w:val="24"/>
              </w:rPr>
              <w:t>包括：光纤接口、电连接器、气体管线连接器</w:t>
            </w:r>
          </w:p>
        </w:tc>
      </w:tr>
      <w:tr w:rsidR="00FB3695" w14:paraId="2E6309C3"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80C15"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B84F2" w14:textId="77777777"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控制台内部包含压力组件，用于调控</w:t>
            </w:r>
            <w:proofErr w:type="gramStart"/>
            <w:r>
              <w:rPr>
                <w:rFonts w:ascii="宋体" w:eastAsia="宋体" w:hAnsi="宋体" w:cs="宋体" w:hint="eastAsia"/>
                <w:sz w:val="24"/>
              </w:rPr>
              <w:t>输出给旋磨</w:t>
            </w:r>
            <w:proofErr w:type="gramEnd"/>
            <w:r>
              <w:rPr>
                <w:rFonts w:ascii="宋体" w:eastAsia="宋体" w:hAnsi="宋体" w:cs="宋体" w:hint="eastAsia"/>
                <w:sz w:val="24"/>
              </w:rPr>
              <w:t>导管的压力恒定</w:t>
            </w:r>
          </w:p>
        </w:tc>
      </w:tr>
      <w:tr w:rsidR="00FB3695" w14:paraId="48A32EBC"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0A26A"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11</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A506E" w14:textId="77777777"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采用压缩空气或氮气为动力</w:t>
            </w:r>
          </w:p>
        </w:tc>
      </w:tr>
      <w:tr w:rsidR="00FB3695" w14:paraId="4405A0BA"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2D3C9"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12</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CEE0" w14:textId="6D229040" w:rsidR="00FB3695" w:rsidRDefault="00484578" w:rsidP="00560427">
            <w:pPr>
              <w:widowControl/>
              <w:spacing w:line="360" w:lineRule="auto"/>
              <w:jc w:val="left"/>
              <w:textAlignment w:val="center"/>
              <w:rPr>
                <w:rFonts w:ascii="宋体" w:eastAsia="宋体" w:hAnsi="宋体" w:cs="宋体"/>
                <w:sz w:val="24"/>
              </w:rPr>
            </w:pPr>
            <w:r>
              <w:rPr>
                <w:rFonts w:ascii="宋体" w:eastAsia="宋体" w:hAnsi="宋体" w:cs="宋体" w:hint="eastAsia"/>
                <w:sz w:val="24"/>
              </w:rPr>
              <w:t>主机重量≤</w:t>
            </w:r>
            <w:r>
              <w:rPr>
                <w:rFonts w:ascii="宋体" w:eastAsia="宋体" w:hAnsi="宋体" w:cs="宋体" w:hint="eastAsia"/>
                <w:sz w:val="24"/>
              </w:rPr>
              <w:t>3.</w:t>
            </w:r>
            <w:r w:rsidR="00560427">
              <w:rPr>
                <w:rFonts w:ascii="宋体" w:eastAsia="宋体" w:hAnsi="宋体" w:cs="宋体"/>
                <w:sz w:val="24"/>
              </w:rPr>
              <w:t>5</w:t>
            </w:r>
            <w:r w:rsidR="00560427">
              <w:rPr>
                <w:rFonts w:ascii="宋体" w:eastAsia="宋体" w:hAnsi="宋体" w:cs="宋体" w:hint="eastAsia"/>
                <w:sz w:val="24"/>
              </w:rPr>
              <w:t>kg</w:t>
            </w:r>
            <w:r>
              <w:rPr>
                <w:rFonts w:ascii="宋体" w:eastAsia="宋体" w:hAnsi="宋体" w:cs="宋体" w:hint="eastAsia"/>
                <w:sz w:val="24"/>
              </w:rPr>
              <w:t>，体积小，重量轻</w:t>
            </w:r>
          </w:p>
        </w:tc>
      </w:tr>
      <w:tr w:rsidR="00FB3695" w14:paraId="2AB36333"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68426"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13</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01C0D" w14:textId="77777777" w:rsidR="00FB3695" w:rsidRDefault="00484578">
            <w:pPr>
              <w:widowControl/>
              <w:spacing w:line="360" w:lineRule="auto"/>
              <w:jc w:val="left"/>
              <w:textAlignment w:val="center"/>
              <w:rPr>
                <w:rFonts w:ascii="宋体" w:eastAsia="宋体" w:hAnsi="宋体" w:cs="宋体"/>
                <w:sz w:val="24"/>
              </w:rPr>
            </w:pPr>
            <w:proofErr w:type="gramStart"/>
            <w:r>
              <w:rPr>
                <w:rFonts w:ascii="宋体" w:eastAsia="宋体" w:hAnsi="宋体" w:cs="宋体" w:hint="eastAsia"/>
                <w:sz w:val="24"/>
              </w:rPr>
              <w:t>一</w:t>
            </w:r>
            <w:proofErr w:type="gramEnd"/>
            <w:r>
              <w:rPr>
                <w:rFonts w:ascii="宋体" w:eastAsia="宋体" w:hAnsi="宋体" w:cs="宋体" w:hint="eastAsia"/>
                <w:sz w:val="24"/>
              </w:rPr>
              <w:t>体式推进器旋磨导管，包括推进器、磨头、磨头导管</w:t>
            </w:r>
          </w:p>
        </w:tc>
      </w:tr>
      <w:tr w:rsidR="00FB3695" w14:paraId="2C61F3B8"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B6DD3"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13.1</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0D79C" w14:textId="0993185F" w:rsidR="00FB3695" w:rsidRDefault="00560427">
            <w:pPr>
              <w:widowControl/>
              <w:spacing w:line="360" w:lineRule="auto"/>
              <w:jc w:val="left"/>
              <w:textAlignment w:val="center"/>
              <w:rPr>
                <w:rFonts w:ascii="宋体" w:eastAsia="宋体" w:hAnsi="宋体" w:cs="宋体"/>
                <w:sz w:val="24"/>
              </w:rPr>
            </w:pPr>
            <w:r>
              <w:rPr>
                <w:rFonts w:ascii="宋体" w:eastAsia="宋体" w:hAnsi="宋体" w:cs="宋体" w:hint="eastAsia"/>
                <w:sz w:val="24"/>
              </w:rPr>
              <w:t>可</w:t>
            </w:r>
            <w:r w:rsidR="00484578">
              <w:rPr>
                <w:rFonts w:ascii="宋体" w:eastAsia="宋体" w:hAnsi="宋体" w:cs="宋体" w:hint="eastAsia"/>
                <w:sz w:val="24"/>
              </w:rPr>
              <w:t>通过推进器的移动来控制磨头的运动</w:t>
            </w:r>
          </w:p>
        </w:tc>
      </w:tr>
      <w:tr w:rsidR="00FB3695" w14:paraId="0D3E6E81"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D8804"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13.2</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A7196" w14:textId="77777777"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通过打开</w:t>
            </w:r>
            <w:r>
              <w:rPr>
                <w:rFonts w:ascii="宋体" w:eastAsia="宋体" w:hAnsi="宋体" w:cs="宋体" w:hint="eastAsia"/>
                <w:sz w:val="24"/>
              </w:rPr>
              <w:t>/</w:t>
            </w:r>
            <w:r>
              <w:rPr>
                <w:rFonts w:ascii="宋体" w:eastAsia="宋体" w:hAnsi="宋体" w:cs="宋体" w:hint="eastAsia"/>
                <w:sz w:val="24"/>
              </w:rPr>
              <w:t>关闭推进器的气体涡轮开关来启动旋磨头转动</w:t>
            </w:r>
          </w:p>
        </w:tc>
      </w:tr>
      <w:tr w:rsidR="00FB3695" w14:paraId="6E11D614"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A8F4B"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13.3</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ABCD6" w14:textId="77777777"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推进器内的制动器设计用于</w:t>
            </w:r>
            <w:proofErr w:type="gramStart"/>
            <w:r>
              <w:rPr>
                <w:rFonts w:ascii="宋体" w:eastAsia="宋体" w:hAnsi="宋体" w:cs="宋体" w:hint="eastAsia"/>
                <w:sz w:val="24"/>
              </w:rPr>
              <w:t>固定导</w:t>
            </w:r>
            <w:proofErr w:type="gramEnd"/>
            <w:r>
              <w:rPr>
                <w:rFonts w:ascii="宋体" w:eastAsia="宋体" w:hAnsi="宋体" w:cs="宋体" w:hint="eastAsia"/>
                <w:sz w:val="24"/>
              </w:rPr>
              <w:t>丝，在磨头旋转时，防止导丝旋转或移动</w:t>
            </w:r>
          </w:p>
        </w:tc>
      </w:tr>
      <w:tr w:rsidR="00FB3695" w14:paraId="623EB81B"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53688"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13.4</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CDD56" w14:textId="77777777"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移动推进器旋钮时，磨头可以独立移动</w:t>
            </w:r>
          </w:p>
        </w:tc>
      </w:tr>
      <w:tr w:rsidR="00FB3695" w14:paraId="5CEC848B"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F2979"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13.5</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8F1A2" w14:textId="77777777"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具备临时启动按钮，易于操作</w:t>
            </w:r>
          </w:p>
        </w:tc>
      </w:tr>
      <w:tr w:rsidR="00FB3695" w14:paraId="6066AFBA"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654F8"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13.6</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88362" w14:textId="77777777"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一体化设计，磨头可更换</w:t>
            </w:r>
          </w:p>
        </w:tc>
      </w:tr>
      <w:tr w:rsidR="00FB3695" w14:paraId="72992413"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19ADF"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sz w:val="28"/>
                <w:szCs w:val="28"/>
              </w:rPr>
              <w:t>▲</w:t>
            </w:r>
            <w:r>
              <w:rPr>
                <w:rFonts w:ascii="宋体" w:eastAsia="宋体" w:hAnsi="宋体" w:cs="宋体" w:hint="eastAsia"/>
                <w:color w:val="000000"/>
                <w:kern w:val="0"/>
                <w:sz w:val="22"/>
                <w:szCs w:val="22"/>
                <w:lang w:bidi="ar"/>
              </w:rPr>
              <w:t>14</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681B2" w14:textId="77777777"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具备≥</w:t>
            </w:r>
            <w:r>
              <w:rPr>
                <w:rFonts w:ascii="宋体" w:eastAsia="宋体" w:hAnsi="宋体" w:cs="宋体" w:hint="eastAsia"/>
                <w:sz w:val="24"/>
              </w:rPr>
              <w:t>2</w:t>
            </w:r>
            <w:r>
              <w:rPr>
                <w:rFonts w:ascii="宋体" w:eastAsia="宋体" w:hAnsi="宋体" w:cs="宋体" w:hint="eastAsia"/>
                <w:sz w:val="24"/>
              </w:rPr>
              <w:t>种规格</w:t>
            </w:r>
            <w:proofErr w:type="gramStart"/>
            <w:r>
              <w:rPr>
                <w:rFonts w:ascii="宋体" w:eastAsia="宋体" w:hAnsi="宋体" w:cs="宋体" w:hint="eastAsia"/>
                <w:sz w:val="24"/>
              </w:rPr>
              <w:t>旋磨导丝</w:t>
            </w:r>
            <w:proofErr w:type="gramEnd"/>
            <w:r>
              <w:rPr>
                <w:rFonts w:ascii="宋体" w:eastAsia="宋体" w:hAnsi="宋体" w:cs="宋体" w:hint="eastAsia"/>
                <w:sz w:val="24"/>
              </w:rPr>
              <w:t>，</w:t>
            </w:r>
            <w:r>
              <w:rPr>
                <w:rFonts w:ascii="宋体" w:eastAsia="宋体" w:hAnsi="宋体" w:cs="宋体" w:hint="eastAsia"/>
                <w:sz w:val="24"/>
              </w:rPr>
              <w:t>，满足临床治疗需求</w:t>
            </w:r>
          </w:p>
        </w:tc>
      </w:tr>
      <w:tr w:rsidR="00FB3695" w14:paraId="37F72863"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691E2"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sz w:val="28"/>
                <w:szCs w:val="28"/>
              </w:rPr>
              <w:t>▲</w:t>
            </w:r>
            <w:r>
              <w:rPr>
                <w:rFonts w:ascii="宋体" w:eastAsia="宋体" w:hAnsi="宋体" w:cs="宋体" w:hint="eastAsia"/>
                <w:color w:val="000000"/>
                <w:kern w:val="0"/>
                <w:sz w:val="22"/>
                <w:szCs w:val="22"/>
                <w:lang w:bidi="ar"/>
              </w:rPr>
              <w:t>15</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055A8" w14:textId="6453028C"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磨头尺寸范围在</w:t>
            </w:r>
            <w:r>
              <w:rPr>
                <w:rFonts w:ascii="宋体" w:eastAsia="宋体" w:hAnsi="宋体" w:cs="宋体" w:hint="eastAsia"/>
                <w:sz w:val="24"/>
              </w:rPr>
              <w:t>1.25mm-2.5mm</w:t>
            </w:r>
            <w:r>
              <w:rPr>
                <w:rFonts w:ascii="宋体" w:eastAsia="宋体" w:hAnsi="宋体" w:cs="宋体" w:hint="eastAsia"/>
                <w:sz w:val="24"/>
              </w:rPr>
              <w:t>，具有≥</w:t>
            </w:r>
            <w:r>
              <w:rPr>
                <w:rFonts w:ascii="宋体" w:eastAsia="宋体" w:hAnsi="宋体" w:cs="宋体" w:hint="eastAsia"/>
                <w:sz w:val="24"/>
              </w:rPr>
              <w:t>6</w:t>
            </w:r>
            <w:r>
              <w:rPr>
                <w:rFonts w:ascii="宋体" w:eastAsia="宋体" w:hAnsi="宋体" w:cs="宋体" w:hint="eastAsia"/>
                <w:sz w:val="24"/>
              </w:rPr>
              <w:t>个规格，满足临床治疗需求</w:t>
            </w:r>
          </w:p>
        </w:tc>
      </w:tr>
      <w:tr w:rsidR="00FB3695" w14:paraId="6001FF6D" w14:textId="77777777">
        <w:trPr>
          <w:trHeight w:val="720"/>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7FB09"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16</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32EA2" w14:textId="77777777" w:rsidR="00FB3695" w:rsidRDefault="00484578">
            <w:pPr>
              <w:widowControl/>
              <w:spacing w:line="360" w:lineRule="auto"/>
              <w:jc w:val="left"/>
              <w:textAlignment w:val="center"/>
              <w:rPr>
                <w:rFonts w:ascii="宋体" w:eastAsia="宋体" w:hAnsi="宋体" w:cs="宋体"/>
                <w:sz w:val="24"/>
              </w:rPr>
            </w:pPr>
            <w:r>
              <w:rPr>
                <w:rFonts w:ascii="宋体" w:eastAsia="宋体" w:hAnsi="宋体" w:cs="宋体" w:hint="eastAsia"/>
                <w:sz w:val="24"/>
              </w:rPr>
              <w:t>适配导引导管长度≥</w:t>
            </w:r>
            <w:r>
              <w:rPr>
                <w:rFonts w:ascii="宋体" w:eastAsia="宋体" w:hAnsi="宋体" w:cs="宋体" w:hint="eastAsia"/>
                <w:sz w:val="24"/>
              </w:rPr>
              <w:t>13</w:t>
            </w:r>
            <w:r>
              <w:rPr>
                <w:rFonts w:ascii="宋体" w:eastAsia="宋体" w:hAnsi="宋体" w:cs="宋体" w:hint="eastAsia"/>
                <w:sz w:val="24"/>
              </w:rPr>
              <w:t>5</w:t>
            </w:r>
            <w:r>
              <w:rPr>
                <w:rFonts w:ascii="宋体" w:eastAsia="宋体" w:hAnsi="宋体" w:cs="宋体" w:hint="eastAsia"/>
                <w:sz w:val="24"/>
              </w:rPr>
              <w:t>cm</w:t>
            </w:r>
          </w:p>
        </w:tc>
      </w:tr>
      <w:tr w:rsidR="00FB3695" w14:paraId="0166A26F" w14:textId="77777777">
        <w:trPr>
          <w:trHeight w:val="4377"/>
          <w:jc w:val="center"/>
        </w:trPr>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1DAA9" w14:textId="77777777" w:rsidR="00FB3695" w:rsidRDefault="0048457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w:t>
            </w:r>
          </w:p>
        </w:tc>
        <w:tc>
          <w:tcPr>
            <w:tcW w:w="44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025AF" w14:textId="77777777" w:rsidR="00FB3695" w:rsidRDefault="00484578">
            <w:pPr>
              <w:widowControl/>
              <w:textAlignment w:val="center"/>
            </w:pPr>
            <w:r>
              <w:rPr>
                <w:rFonts w:hint="eastAsia"/>
              </w:rPr>
              <w:t>产品配置清单</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3700"/>
              <w:gridCol w:w="1632"/>
            </w:tblGrid>
            <w:tr w:rsidR="00FB3695" w14:paraId="591BBA2A" w14:textId="77777777">
              <w:trPr>
                <w:trHeight w:val="521"/>
                <w:jc w:val="center"/>
              </w:trPr>
              <w:tc>
                <w:tcPr>
                  <w:tcW w:w="749" w:type="pct"/>
                  <w:vAlign w:val="center"/>
                </w:tcPr>
                <w:p w14:paraId="4A805576" w14:textId="77777777" w:rsidR="00FB3695" w:rsidRDefault="00484578">
                  <w:pPr>
                    <w:jc w:val="center"/>
                    <w:rPr>
                      <w:rFonts w:ascii="宋体" w:eastAsia="宋体" w:hAnsi="宋体" w:cs="宋体"/>
                      <w:b/>
                      <w:snapToGrid w:val="0"/>
                      <w:color w:val="000000"/>
                      <w:kern w:val="0"/>
                      <w:sz w:val="20"/>
                      <w:szCs w:val="20"/>
                    </w:rPr>
                  </w:pPr>
                  <w:r>
                    <w:rPr>
                      <w:rFonts w:ascii="宋体" w:eastAsia="宋体" w:hAnsi="宋体" w:cs="宋体" w:hint="eastAsia"/>
                      <w:b/>
                      <w:snapToGrid w:val="0"/>
                      <w:color w:val="000000"/>
                      <w:kern w:val="0"/>
                      <w:sz w:val="20"/>
                      <w:szCs w:val="20"/>
                    </w:rPr>
                    <w:t>序号</w:t>
                  </w:r>
                </w:p>
              </w:tc>
              <w:tc>
                <w:tcPr>
                  <w:tcW w:w="2949" w:type="pct"/>
                  <w:vAlign w:val="center"/>
                </w:tcPr>
                <w:p w14:paraId="22E0EBDB" w14:textId="77777777" w:rsidR="00FB3695" w:rsidRDefault="00484578">
                  <w:pPr>
                    <w:jc w:val="center"/>
                    <w:rPr>
                      <w:rFonts w:ascii="宋体" w:eastAsia="宋体" w:hAnsi="宋体" w:cs="宋体"/>
                      <w:b/>
                      <w:snapToGrid w:val="0"/>
                      <w:color w:val="000000"/>
                      <w:kern w:val="0"/>
                      <w:sz w:val="20"/>
                      <w:szCs w:val="20"/>
                    </w:rPr>
                  </w:pPr>
                  <w:r>
                    <w:rPr>
                      <w:rFonts w:ascii="宋体" w:eastAsia="宋体" w:hAnsi="宋体" w:cs="宋体" w:hint="eastAsia"/>
                      <w:b/>
                      <w:snapToGrid w:val="0"/>
                      <w:color w:val="000000"/>
                      <w:kern w:val="0"/>
                      <w:sz w:val="20"/>
                      <w:szCs w:val="20"/>
                    </w:rPr>
                    <w:t>名称</w:t>
                  </w:r>
                </w:p>
              </w:tc>
              <w:tc>
                <w:tcPr>
                  <w:tcW w:w="1301" w:type="pct"/>
                  <w:vAlign w:val="center"/>
                </w:tcPr>
                <w:p w14:paraId="37ABEC05" w14:textId="77777777" w:rsidR="00FB3695" w:rsidRDefault="00484578">
                  <w:pPr>
                    <w:pStyle w:val="a7"/>
                    <w:spacing w:before="0" w:after="0"/>
                    <w:jc w:val="center"/>
                    <w:rPr>
                      <w:rFonts w:ascii="宋体" w:eastAsia="宋体" w:hAnsi="宋体" w:cs="宋体"/>
                      <w:b/>
                      <w:snapToGrid w:val="0"/>
                      <w:color w:val="000000"/>
                      <w:spacing w:val="0"/>
                      <w:sz w:val="20"/>
                      <w:szCs w:val="20"/>
                    </w:rPr>
                  </w:pPr>
                  <w:r>
                    <w:rPr>
                      <w:rFonts w:ascii="宋体" w:eastAsia="宋体" w:hAnsi="宋体" w:cs="宋体" w:hint="eastAsia"/>
                      <w:b/>
                      <w:snapToGrid w:val="0"/>
                      <w:color w:val="000000"/>
                      <w:spacing w:val="0"/>
                      <w:sz w:val="20"/>
                      <w:szCs w:val="20"/>
                    </w:rPr>
                    <w:t>数量及单位</w:t>
                  </w:r>
                </w:p>
              </w:tc>
            </w:tr>
            <w:tr w:rsidR="00FB3695" w14:paraId="3E306AF1" w14:textId="77777777">
              <w:trPr>
                <w:trHeight w:val="715"/>
                <w:jc w:val="center"/>
              </w:trPr>
              <w:tc>
                <w:tcPr>
                  <w:tcW w:w="749" w:type="pct"/>
                  <w:vAlign w:val="center"/>
                </w:tcPr>
                <w:p w14:paraId="51DDAED0" w14:textId="77777777" w:rsidR="00FB3695" w:rsidRDefault="00FB3695">
                  <w:pPr>
                    <w:numPr>
                      <w:ilvl w:val="0"/>
                      <w:numId w:val="1"/>
                    </w:numPr>
                    <w:jc w:val="center"/>
                    <w:rPr>
                      <w:rFonts w:ascii="宋体" w:eastAsia="宋体" w:hAnsi="宋体" w:cs="宋体"/>
                      <w:snapToGrid w:val="0"/>
                      <w:color w:val="000000"/>
                      <w:kern w:val="0"/>
                      <w:sz w:val="20"/>
                      <w:szCs w:val="20"/>
                    </w:rPr>
                  </w:pPr>
                </w:p>
              </w:tc>
              <w:tc>
                <w:tcPr>
                  <w:tcW w:w="2949" w:type="pct"/>
                  <w:vAlign w:val="center"/>
                </w:tcPr>
                <w:p w14:paraId="103432BB" w14:textId="77777777" w:rsidR="00FB3695" w:rsidRDefault="00484578">
                  <w:pPr>
                    <w:rPr>
                      <w:rFonts w:ascii="宋体" w:eastAsia="宋体" w:hAnsi="宋体" w:cs="宋体"/>
                      <w:snapToGrid w:val="0"/>
                      <w:color w:val="000000"/>
                      <w:sz w:val="20"/>
                      <w:szCs w:val="20"/>
                    </w:rPr>
                  </w:pPr>
                  <w:r>
                    <w:rPr>
                      <w:rFonts w:asciiTheme="minorEastAsia" w:hAnsiTheme="minorEastAsia" w:cs="Calibri" w:hint="eastAsia"/>
                      <w:sz w:val="24"/>
                    </w:rPr>
                    <w:t>主机</w:t>
                  </w:r>
                </w:p>
              </w:tc>
              <w:tc>
                <w:tcPr>
                  <w:tcW w:w="1301" w:type="pct"/>
                  <w:vAlign w:val="center"/>
                </w:tcPr>
                <w:p w14:paraId="160A0859" w14:textId="77777777" w:rsidR="00FB3695" w:rsidRDefault="00484578">
                  <w:pPr>
                    <w:spacing w:line="360" w:lineRule="auto"/>
                    <w:jc w:val="center"/>
                    <w:rPr>
                      <w:rFonts w:asciiTheme="minorEastAsia" w:hAnsiTheme="minorEastAsia" w:cs="Calibri"/>
                      <w:sz w:val="24"/>
                    </w:rPr>
                  </w:pPr>
                  <w:r>
                    <w:rPr>
                      <w:rFonts w:asciiTheme="minorEastAsia" w:hAnsiTheme="minorEastAsia" w:cs="Calibri" w:hint="eastAsia"/>
                      <w:sz w:val="24"/>
                    </w:rPr>
                    <w:t>1</w:t>
                  </w:r>
                  <w:r>
                    <w:rPr>
                      <w:rFonts w:asciiTheme="minorEastAsia" w:hAnsiTheme="minorEastAsia" w:cs="Calibri" w:hint="eastAsia"/>
                      <w:sz w:val="24"/>
                    </w:rPr>
                    <w:t>台</w:t>
                  </w:r>
                </w:p>
              </w:tc>
            </w:tr>
            <w:tr w:rsidR="00FB3695" w14:paraId="6A0AFAC4" w14:textId="77777777">
              <w:trPr>
                <w:trHeight w:val="263"/>
                <w:jc w:val="center"/>
              </w:trPr>
              <w:tc>
                <w:tcPr>
                  <w:tcW w:w="749" w:type="pct"/>
                  <w:vAlign w:val="center"/>
                </w:tcPr>
                <w:p w14:paraId="35997F8E" w14:textId="77777777" w:rsidR="00FB3695" w:rsidRDefault="00FB3695">
                  <w:pPr>
                    <w:numPr>
                      <w:ilvl w:val="0"/>
                      <w:numId w:val="1"/>
                    </w:numPr>
                    <w:jc w:val="center"/>
                    <w:rPr>
                      <w:rFonts w:ascii="宋体" w:eastAsia="宋体" w:hAnsi="宋体" w:cs="宋体"/>
                      <w:snapToGrid w:val="0"/>
                      <w:color w:val="000000"/>
                      <w:kern w:val="0"/>
                      <w:sz w:val="20"/>
                      <w:szCs w:val="20"/>
                    </w:rPr>
                  </w:pPr>
                </w:p>
              </w:tc>
              <w:tc>
                <w:tcPr>
                  <w:tcW w:w="2949" w:type="pct"/>
                  <w:vAlign w:val="center"/>
                </w:tcPr>
                <w:p w14:paraId="1AD97471" w14:textId="77777777" w:rsidR="00FB3695" w:rsidRDefault="00484578">
                  <w:pPr>
                    <w:widowControl/>
                    <w:jc w:val="left"/>
                    <w:textAlignment w:val="center"/>
                    <w:rPr>
                      <w:rFonts w:ascii="宋体" w:eastAsia="宋体" w:hAnsi="宋体" w:cs="宋体"/>
                      <w:snapToGrid w:val="0"/>
                      <w:color w:val="000000"/>
                      <w:sz w:val="20"/>
                      <w:szCs w:val="20"/>
                    </w:rPr>
                  </w:pPr>
                  <w:r>
                    <w:rPr>
                      <w:rFonts w:asciiTheme="minorEastAsia" w:hAnsiTheme="minorEastAsia" w:cs="Calibri" w:hint="eastAsia"/>
                      <w:sz w:val="24"/>
                    </w:rPr>
                    <w:t>空气软管</w:t>
                  </w:r>
                </w:p>
              </w:tc>
              <w:tc>
                <w:tcPr>
                  <w:tcW w:w="1301" w:type="pct"/>
                  <w:vAlign w:val="center"/>
                </w:tcPr>
                <w:p w14:paraId="7AE22C43" w14:textId="77777777" w:rsidR="00FB3695" w:rsidRDefault="00484578">
                  <w:pPr>
                    <w:spacing w:line="360" w:lineRule="auto"/>
                    <w:jc w:val="center"/>
                    <w:rPr>
                      <w:rFonts w:asciiTheme="minorEastAsia" w:hAnsiTheme="minorEastAsia" w:cs="Calibri"/>
                      <w:sz w:val="24"/>
                    </w:rPr>
                  </w:pPr>
                  <w:r>
                    <w:rPr>
                      <w:rFonts w:asciiTheme="minorEastAsia" w:hAnsiTheme="minorEastAsia" w:cs="Calibri" w:hint="eastAsia"/>
                      <w:sz w:val="24"/>
                    </w:rPr>
                    <w:t>1</w:t>
                  </w:r>
                  <w:r>
                    <w:rPr>
                      <w:rFonts w:asciiTheme="minorEastAsia" w:hAnsiTheme="minorEastAsia" w:cs="Calibri" w:hint="eastAsia"/>
                      <w:sz w:val="24"/>
                    </w:rPr>
                    <w:t>根</w:t>
                  </w:r>
                </w:p>
              </w:tc>
            </w:tr>
            <w:tr w:rsidR="00FB3695" w14:paraId="09630873" w14:textId="77777777">
              <w:trPr>
                <w:trHeight w:val="356"/>
                <w:jc w:val="center"/>
              </w:trPr>
              <w:tc>
                <w:tcPr>
                  <w:tcW w:w="749" w:type="pct"/>
                  <w:vAlign w:val="center"/>
                </w:tcPr>
                <w:p w14:paraId="2136BF5E" w14:textId="77777777" w:rsidR="00FB3695" w:rsidRDefault="00FB3695">
                  <w:pPr>
                    <w:numPr>
                      <w:ilvl w:val="0"/>
                      <w:numId w:val="1"/>
                    </w:numPr>
                    <w:jc w:val="center"/>
                    <w:rPr>
                      <w:rFonts w:ascii="宋体" w:eastAsia="宋体" w:hAnsi="宋体" w:cs="宋体"/>
                      <w:snapToGrid w:val="0"/>
                      <w:color w:val="000000"/>
                      <w:kern w:val="0"/>
                      <w:sz w:val="20"/>
                      <w:szCs w:val="20"/>
                    </w:rPr>
                  </w:pPr>
                </w:p>
              </w:tc>
              <w:tc>
                <w:tcPr>
                  <w:tcW w:w="2949" w:type="pct"/>
                  <w:vAlign w:val="center"/>
                </w:tcPr>
                <w:p w14:paraId="7D34E188" w14:textId="77777777" w:rsidR="00FB3695" w:rsidRDefault="00484578">
                  <w:pPr>
                    <w:widowControl/>
                    <w:spacing w:line="360" w:lineRule="auto"/>
                    <w:jc w:val="left"/>
                    <w:textAlignment w:val="center"/>
                    <w:rPr>
                      <w:rFonts w:ascii="宋体" w:eastAsia="宋体" w:hAnsi="宋体" w:cs="宋体"/>
                      <w:snapToGrid w:val="0"/>
                      <w:color w:val="000000"/>
                      <w:sz w:val="20"/>
                      <w:szCs w:val="20"/>
                    </w:rPr>
                  </w:pPr>
                  <w:r>
                    <w:rPr>
                      <w:rFonts w:asciiTheme="minorEastAsia" w:hAnsiTheme="minorEastAsia" w:cs="Calibri" w:hint="eastAsia"/>
                      <w:sz w:val="24"/>
                    </w:rPr>
                    <w:t>移动推车</w:t>
                  </w:r>
                  <w:r>
                    <w:rPr>
                      <w:rFonts w:asciiTheme="minorEastAsia" w:hAnsiTheme="minorEastAsia" w:cs="Calibri" w:hint="eastAsia"/>
                      <w:sz w:val="24"/>
                    </w:rPr>
                    <w:t xml:space="preserve"> </w:t>
                  </w:r>
                  <w:r>
                    <w:rPr>
                      <w:rFonts w:asciiTheme="minorEastAsia" w:hAnsiTheme="minorEastAsia" w:cs="Calibri"/>
                      <w:sz w:val="24"/>
                    </w:rPr>
                    <w:t xml:space="preserve">       </w:t>
                  </w:r>
                </w:p>
              </w:tc>
              <w:tc>
                <w:tcPr>
                  <w:tcW w:w="1301" w:type="pct"/>
                  <w:vAlign w:val="center"/>
                </w:tcPr>
                <w:p w14:paraId="2F44E075" w14:textId="77777777" w:rsidR="00FB3695" w:rsidRDefault="00484578">
                  <w:pPr>
                    <w:spacing w:line="360" w:lineRule="auto"/>
                    <w:jc w:val="center"/>
                    <w:rPr>
                      <w:rFonts w:asciiTheme="minorEastAsia" w:hAnsiTheme="minorEastAsia" w:cs="Calibri"/>
                      <w:sz w:val="24"/>
                    </w:rPr>
                  </w:pPr>
                  <w:r>
                    <w:rPr>
                      <w:rFonts w:asciiTheme="minorEastAsia" w:hAnsiTheme="minorEastAsia" w:cs="Calibri" w:hint="eastAsia"/>
                      <w:sz w:val="24"/>
                    </w:rPr>
                    <w:t>1</w:t>
                  </w:r>
                  <w:r>
                    <w:rPr>
                      <w:rFonts w:asciiTheme="minorEastAsia" w:hAnsiTheme="minorEastAsia" w:cs="Calibri" w:hint="eastAsia"/>
                      <w:sz w:val="24"/>
                    </w:rPr>
                    <w:t>台</w:t>
                  </w:r>
                </w:p>
              </w:tc>
            </w:tr>
            <w:tr w:rsidR="00FB3695" w14:paraId="545625ED" w14:textId="77777777">
              <w:trPr>
                <w:trHeight w:val="306"/>
                <w:jc w:val="center"/>
              </w:trPr>
              <w:tc>
                <w:tcPr>
                  <w:tcW w:w="749" w:type="pct"/>
                  <w:vAlign w:val="center"/>
                </w:tcPr>
                <w:p w14:paraId="147A8484" w14:textId="77777777" w:rsidR="00FB3695" w:rsidRDefault="00FB3695">
                  <w:pPr>
                    <w:numPr>
                      <w:ilvl w:val="0"/>
                      <w:numId w:val="1"/>
                    </w:numPr>
                    <w:jc w:val="center"/>
                    <w:rPr>
                      <w:rFonts w:ascii="宋体" w:eastAsia="宋体" w:hAnsi="宋体" w:cs="宋体"/>
                      <w:snapToGrid w:val="0"/>
                      <w:color w:val="000000"/>
                      <w:kern w:val="0"/>
                      <w:sz w:val="20"/>
                      <w:szCs w:val="20"/>
                    </w:rPr>
                  </w:pPr>
                </w:p>
              </w:tc>
              <w:tc>
                <w:tcPr>
                  <w:tcW w:w="2949" w:type="pct"/>
                  <w:vAlign w:val="center"/>
                </w:tcPr>
                <w:p w14:paraId="6E3F9AD9" w14:textId="77777777" w:rsidR="00FB3695" w:rsidRDefault="00484578">
                  <w:pPr>
                    <w:spacing w:line="360" w:lineRule="auto"/>
                    <w:rPr>
                      <w:rFonts w:ascii="宋体" w:eastAsia="宋体" w:hAnsi="宋体" w:cs="宋体"/>
                      <w:snapToGrid w:val="0"/>
                      <w:color w:val="000000"/>
                      <w:sz w:val="20"/>
                      <w:szCs w:val="20"/>
                    </w:rPr>
                  </w:pPr>
                  <w:r>
                    <w:rPr>
                      <w:rFonts w:asciiTheme="minorEastAsia" w:hAnsiTheme="minorEastAsia" w:cs="Calibri" w:hint="eastAsia"/>
                      <w:sz w:val="24"/>
                    </w:rPr>
                    <w:t>减压阀</w:t>
                  </w:r>
                  <w:r>
                    <w:rPr>
                      <w:rFonts w:asciiTheme="minorEastAsia" w:hAnsiTheme="minorEastAsia" w:cs="Calibri" w:hint="eastAsia"/>
                      <w:sz w:val="24"/>
                    </w:rPr>
                    <w:t xml:space="preserve"> </w:t>
                  </w:r>
                  <w:r>
                    <w:rPr>
                      <w:rFonts w:asciiTheme="minorEastAsia" w:hAnsiTheme="minorEastAsia" w:cs="Calibri"/>
                      <w:sz w:val="24"/>
                    </w:rPr>
                    <w:t xml:space="preserve">         </w:t>
                  </w:r>
                </w:p>
              </w:tc>
              <w:tc>
                <w:tcPr>
                  <w:tcW w:w="1301" w:type="pct"/>
                  <w:vAlign w:val="center"/>
                </w:tcPr>
                <w:p w14:paraId="5FDE3BE2" w14:textId="77777777" w:rsidR="00FB3695" w:rsidRDefault="00484578">
                  <w:pPr>
                    <w:jc w:val="center"/>
                    <w:rPr>
                      <w:rFonts w:ascii="宋体" w:eastAsia="宋体" w:hAnsi="宋体" w:cs="宋体"/>
                      <w:snapToGrid w:val="0"/>
                      <w:color w:val="000000"/>
                      <w:sz w:val="20"/>
                      <w:szCs w:val="20"/>
                    </w:rPr>
                  </w:pPr>
                  <w:r>
                    <w:rPr>
                      <w:rFonts w:asciiTheme="minorEastAsia" w:hAnsiTheme="minorEastAsia" w:cs="Calibri"/>
                      <w:sz w:val="24"/>
                    </w:rPr>
                    <w:t>1</w:t>
                  </w:r>
                  <w:r>
                    <w:rPr>
                      <w:rFonts w:asciiTheme="minorEastAsia" w:hAnsiTheme="minorEastAsia" w:cs="Calibri" w:hint="eastAsia"/>
                      <w:sz w:val="24"/>
                    </w:rPr>
                    <w:t>个</w:t>
                  </w:r>
                </w:p>
              </w:tc>
            </w:tr>
          </w:tbl>
          <w:p w14:paraId="556583D5" w14:textId="77777777" w:rsidR="00FB3695" w:rsidRDefault="00FB3695"/>
        </w:tc>
      </w:tr>
    </w:tbl>
    <w:p w14:paraId="77BA9C14" w14:textId="77777777" w:rsidR="00FB3695" w:rsidRDefault="00FB3695">
      <w:pPr>
        <w:pStyle w:val="1"/>
      </w:pPr>
    </w:p>
    <w:p w14:paraId="5E4C84B4" w14:textId="77777777" w:rsidR="00484578" w:rsidRDefault="00484578" w:rsidP="00484578">
      <w:pPr>
        <w:rPr>
          <w:rFonts w:hint="eastAsia"/>
        </w:rPr>
      </w:pPr>
      <w:r>
        <w:rPr>
          <w:rFonts w:hint="eastAsia"/>
        </w:rPr>
        <w:t>服务要求</w:t>
      </w:r>
    </w:p>
    <w:p w14:paraId="388BC7C1" w14:textId="77777777" w:rsidR="00484578" w:rsidRDefault="00484578" w:rsidP="00484578">
      <w:pPr>
        <w:rPr>
          <w:rFonts w:hint="eastAsia"/>
        </w:rPr>
      </w:pPr>
      <w:r>
        <w:rPr>
          <w:rFonts w:hint="eastAsia"/>
        </w:rPr>
        <w:t>1</w:t>
      </w:r>
      <w:r>
        <w:rPr>
          <w:rFonts w:hint="eastAsia"/>
        </w:rPr>
        <w:t>、提供详细的产品使用说明书和操作指南。</w:t>
      </w:r>
    </w:p>
    <w:p w14:paraId="657B1333" w14:textId="77777777" w:rsidR="00484578" w:rsidRDefault="00484578" w:rsidP="00484578">
      <w:pPr>
        <w:rPr>
          <w:rFonts w:hint="eastAsia"/>
        </w:rPr>
      </w:pPr>
      <w:r>
        <w:rPr>
          <w:rFonts w:hint="eastAsia"/>
        </w:rPr>
        <w:t>2</w:t>
      </w:r>
      <w:r>
        <w:rPr>
          <w:rFonts w:hint="eastAsia"/>
        </w:rPr>
        <w:t>、提供安装和调试服务，确保产品正确安装并能正常使用。</w:t>
      </w:r>
    </w:p>
    <w:p w14:paraId="3D9C6E6F" w14:textId="77777777" w:rsidR="00484578" w:rsidRDefault="00484578" w:rsidP="00484578">
      <w:pPr>
        <w:rPr>
          <w:rFonts w:hint="eastAsia"/>
        </w:rPr>
      </w:pPr>
      <w:r>
        <w:rPr>
          <w:rFonts w:hint="eastAsia"/>
        </w:rPr>
        <w:t>3</w:t>
      </w:r>
      <w:r>
        <w:rPr>
          <w:rFonts w:hint="eastAsia"/>
        </w:rPr>
        <w:t>、提供操作培训，使科室工作人员能够熟练掌握产品的使用方法。</w:t>
      </w:r>
    </w:p>
    <w:p w14:paraId="3545692C" w14:textId="77777777" w:rsidR="00484578" w:rsidRDefault="00484578" w:rsidP="00484578">
      <w:pPr>
        <w:rPr>
          <w:rFonts w:hint="eastAsia"/>
        </w:rPr>
      </w:pPr>
      <w:r>
        <w:rPr>
          <w:rFonts w:hint="eastAsia"/>
        </w:rPr>
        <w:t>4</w:t>
      </w:r>
      <w:r>
        <w:rPr>
          <w:rFonts w:hint="eastAsia"/>
        </w:rPr>
        <w:t>、提供≥</w:t>
      </w:r>
      <w:r>
        <w:rPr>
          <w:rFonts w:hint="eastAsia"/>
        </w:rPr>
        <w:t>3</w:t>
      </w:r>
      <w:r>
        <w:rPr>
          <w:rFonts w:hint="eastAsia"/>
        </w:rPr>
        <w:t>年的免费保修期，在此期间内非人为损坏由供应商负责免费维修或更换。</w:t>
      </w:r>
    </w:p>
    <w:p w14:paraId="42E09673" w14:textId="77777777" w:rsidR="00484578" w:rsidRDefault="00484578" w:rsidP="00484578"/>
    <w:p w14:paraId="3CF88EF9" w14:textId="77777777" w:rsidR="00484578" w:rsidRDefault="00484578" w:rsidP="00484578">
      <w:pPr>
        <w:rPr>
          <w:rFonts w:hint="eastAsia"/>
        </w:rPr>
      </w:pPr>
      <w:r>
        <w:rPr>
          <w:rFonts w:hint="eastAsia"/>
        </w:rPr>
        <w:t>商务要求</w:t>
      </w:r>
    </w:p>
    <w:p w14:paraId="2691AE17" w14:textId="77777777" w:rsidR="00484578" w:rsidRDefault="00484578" w:rsidP="00484578">
      <w:pPr>
        <w:rPr>
          <w:rFonts w:hint="eastAsia"/>
        </w:rPr>
      </w:pPr>
      <w:r>
        <w:rPr>
          <w:rFonts w:hint="eastAsia"/>
        </w:rPr>
        <w:t>1</w:t>
      </w:r>
      <w:r>
        <w:rPr>
          <w:rFonts w:hint="eastAsia"/>
        </w:rPr>
        <w:t>、时间要求：中标供应商应在接到送货通知后</w:t>
      </w:r>
      <w:r>
        <w:rPr>
          <w:rFonts w:hint="eastAsia"/>
        </w:rPr>
        <w:t>7</w:t>
      </w:r>
      <w:r>
        <w:rPr>
          <w:rFonts w:hint="eastAsia"/>
        </w:rPr>
        <w:t>天内完成设备的交付，并在</w:t>
      </w:r>
      <w:r>
        <w:rPr>
          <w:rFonts w:hint="eastAsia"/>
        </w:rPr>
        <w:t>15</w:t>
      </w:r>
      <w:r>
        <w:rPr>
          <w:rFonts w:hint="eastAsia"/>
        </w:rPr>
        <w:t>天内完成安装调试。</w:t>
      </w:r>
    </w:p>
    <w:p w14:paraId="3DD074B5" w14:textId="77777777" w:rsidR="00484578" w:rsidRDefault="00484578" w:rsidP="00484578">
      <w:pPr>
        <w:rPr>
          <w:rFonts w:hint="eastAsia"/>
        </w:rPr>
      </w:pPr>
      <w:r>
        <w:rPr>
          <w:rFonts w:hint="eastAsia"/>
        </w:rPr>
        <w:t>2</w:t>
      </w:r>
      <w:r>
        <w:rPr>
          <w:rFonts w:hint="eastAsia"/>
        </w:rPr>
        <w:t>、地点要求：交货地点院方指定地点。</w:t>
      </w:r>
    </w:p>
    <w:p w14:paraId="011A211E" w14:textId="77777777" w:rsidR="00484578" w:rsidRDefault="00484578" w:rsidP="00484578">
      <w:pPr>
        <w:rPr>
          <w:rFonts w:hint="eastAsia"/>
        </w:rPr>
      </w:pPr>
      <w:r>
        <w:rPr>
          <w:rFonts w:hint="eastAsia"/>
        </w:rPr>
        <w:t>3</w:t>
      </w:r>
      <w:r>
        <w:rPr>
          <w:rFonts w:hint="eastAsia"/>
        </w:rPr>
        <w:t>、财务要求：货到交货地点并经验收合格后，在货物验收合格和收到厂家开具的等额增值税普通发票等付款材料之日起</w:t>
      </w:r>
      <w:r>
        <w:rPr>
          <w:rFonts w:hint="eastAsia"/>
        </w:rPr>
        <w:t>30</w:t>
      </w:r>
      <w:r>
        <w:rPr>
          <w:rFonts w:hint="eastAsia"/>
        </w:rPr>
        <w:t>个工作日内向乙方支付</w:t>
      </w:r>
      <w:r>
        <w:rPr>
          <w:rFonts w:hint="eastAsia"/>
        </w:rPr>
        <w:t>100%</w:t>
      </w:r>
      <w:r>
        <w:rPr>
          <w:rFonts w:hint="eastAsia"/>
        </w:rPr>
        <w:t>货款。</w:t>
      </w:r>
    </w:p>
    <w:p w14:paraId="62753BCF" w14:textId="77777777" w:rsidR="00484578" w:rsidRDefault="00484578" w:rsidP="00484578">
      <w:pPr>
        <w:rPr>
          <w:rFonts w:hint="eastAsia"/>
        </w:rPr>
      </w:pPr>
      <w:r>
        <w:rPr>
          <w:rFonts w:hint="eastAsia"/>
        </w:rPr>
        <w:t>4</w:t>
      </w:r>
      <w:r>
        <w:rPr>
          <w:rFonts w:hint="eastAsia"/>
        </w:rPr>
        <w:t>、所有款项均通过银行转账方式支付。</w:t>
      </w:r>
    </w:p>
    <w:p w14:paraId="46847214" w14:textId="77777777" w:rsidR="00484578" w:rsidRDefault="00484578" w:rsidP="00484578">
      <w:pPr>
        <w:rPr>
          <w:rFonts w:hint="eastAsia"/>
        </w:rPr>
      </w:pPr>
      <w:r>
        <w:rPr>
          <w:rFonts w:hint="eastAsia"/>
        </w:rPr>
        <w:t>5</w:t>
      </w:r>
      <w:r>
        <w:rPr>
          <w:rFonts w:hint="eastAsia"/>
        </w:rPr>
        <w:t>、包装与运输：设备需采用防震包装，确保运输过程中的安全。运输费用由供应商承担，运输途中的一切风险由供应商负责。</w:t>
      </w:r>
    </w:p>
    <w:p w14:paraId="601068A2" w14:textId="62195490" w:rsidR="00FB3695" w:rsidRDefault="00484578" w:rsidP="00484578">
      <w:r>
        <w:rPr>
          <w:rFonts w:hint="eastAsia"/>
        </w:rPr>
        <w:t>6</w:t>
      </w:r>
      <w:r>
        <w:rPr>
          <w:rFonts w:hint="eastAsia"/>
        </w:rPr>
        <w:t>、需遵守医院供应</w:t>
      </w:r>
      <w:proofErr w:type="gramStart"/>
      <w:r>
        <w:rPr>
          <w:rFonts w:hint="eastAsia"/>
        </w:rPr>
        <w:t>商管理</w:t>
      </w:r>
      <w:proofErr w:type="gramEnd"/>
      <w:r>
        <w:rPr>
          <w:rFonts w:hint="eastAsia"/>
        </w:rPr>
        <w:t>规定（规定详见</w:t>
      </w:r>
      <w:proofErr w:type="gramStart"/>
      <w:r>
        <w:rPr>
          <w:rFonts w:hint="eastAsia"/>
        </w:rPr>
        <w:t>医院官网</w:t>
      </w:r>
      <w:proofErr w:type="gramEnd"/>
      <w:r>
        <w:rPr>
          <w:rFonts w:hint="eastAsia"/>
        </w:rPr>
        <w:t>-</w:t>
      </w:r>
      <w:r>
        <w:rPr>
          <w:rFonts w:hint="eastAsia"/>
        </w:rPr>
        <w:t>采购公告置顶内容）。</w:t>
      </w:r>
      <w:bookmarkStart w:id="0" w:name="_GoBack"/>
      <w:bookmarkEnd w:id="0"/>
    </w:p>
    <w:sectPr w:rsidR="00FB3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3C66"/>
    <w:multiLevelType w:val="multilevel"/>
    <w:tmpl w:val="0FF13C6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NmYwMWQ2NzNmN2I3MjkxNDBmNjY4YzlkYjBmZDIifQ=="/>
  </w:docVars>
  <w:rsids>
    <w:rsidRoot w:val="14450819"/>
    <w:rsid w:val="000D45E2"/>
    <w:rsid w:val="00194ACD"/>
    <w:rsid w:val="00230DEC"/>
    <w:rsid w:val="00235526"/>
    <w:rsid w:val="00375A25"/>
    <w:rsid w:val="00484578"/>
    <w:rsid w:val="00560427"/>
    <w:rsid w:val="006D3E80"/>
    <w:rsid w:val="00985972"/>
    <w:rsid w:val="00E355DF"/>
    <w:rsid w:val="00FB3695"/>
    <w:rsid w:val="00FE1F4E"/>
    <w:rsid w:val="14450819"/>
    <w:rsid w:val="281B1EFD"/>
    <w:rsid w:val="38BE49A5"/>
    <w:rsid w:val="47BF1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BD176"/>
  <w15:docId w15:val="{D1ECD978-EB59-41DC-81FA-7CC3C75B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napToGrid w:val="0"/>
      <w:spacing w:line="360" w:lineRule="auto"/>
      <w:jc w:val="left"/>
      <w:outlineLvl w:val="0"/>
    </w:pPr>
    <w:rPr>
      <w:rFonts w:eastAsia="宋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paragraph" w:customStyle="1" w:styleId="a7">
    <w:name w:val="表格文字"/>
    <w:basedOn w:val="a8"/>
    <w:autoRedefine/>
    <w:qFormat/>
    <w:pPr>
      <w:spacing w:before="25" w:after="25"/>
      <w:jc w:val="left"/>
    </w:pPr>
    <w:rPr>
      <w:bCs/>
      <w:spacing w:val="10"/>
      <w:kern w:val="0"/>
      <w:sz w:val="24"/>
    </w:rPr>
  </w:style>
  <w:style w:type="paragraph" w:customStyle="1" w:styleId="a8">
    <w:name w:val="表格文字（两侧对齐）"/>
    <w:basedOn w:val="a"/>
    <w:autoRedefine/>
    <w:qFormat/>
    <w:pPr>
      <w:snapToGrid w:val="0"/>
    </w:pPr>
    <w:rPr>
      <w:rFonts w:ascii="Calibri" w:hAnsi="Calibri" w:cs="Times New Roman"/>
      <w:sz w:val="20"/>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9">
    <w:name w:val="Balloon Text"/>
    <w:basedOn w:val="a"/>
    <w:link w:val="aa"/>
    <w:rsid w:val="00985972"/>
    <w:rPr>
      <w:sz w:val="18"/>
      <w:szCs w:val="18"/>
    </w:rPr>
  </w:style>
  <w:style w:type="character" w:customStyle="1" w:styleId="aa">
    <w:name w:val="批注框文本 字符"/>
    <w:basedOn w:val="a0"/>
    <w:link w:val="a9"/>
    <w:rsid w:val="009859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1815</TotalTime>
  <Pages>2</Pages>
  <Words>156</Words>
  <Characters>890</Characters>
  <Application>Microsoft Office Word</Application>
  <DocSecurity>0</DocSecurity>
  <Lines>7</Lines>
  <Paragraphs>2</Paragraphs>
  <ScaleCrop>false</ScaleCrop>
  <Company>微软中国</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c_z宏</dc:creator>
  <cp:lastModifiedBy>刘翠</cp:lastModifiedBy>
  <cp:revision>6</cp:revision>
  <cp:lastPrinted>2025-10-15T04:08:00Z</cp:lastPrinted>
  <dcterms:created xsi:type="dcterms:W3CDTF">2024-04-25T08:36:00Z</dcterms:created>
  <dcterms:modified xsi:type="dcterms:W3CDTF">2025-10-15T04:09:00Z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B61E512BE3F542ACB88F65484145824A_13</vt:lpwstr>
  </property>
  <property fmtid="{D5CDD505-2E9C-101B-9397-08002B2CF9AE}" pid="4" name="KSOTemplateDocerSaveRecord">
    <vt:lpwstr>eyJoZGlkIjoiNWJlNDJiMDA1NGUxZGNkNGQzMGQxZGIwODg5OWFjNGUiLCJ1c2VySWQiOiIyNzA2NTI2ODcifQ==</vt:lpwstr>
  </property>
</Properties>
</file>