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FEE34">
      <w:pPr>
        <w:rPr>
          <w:rFonts w:hint="eastAsia"/>
          <w:b/>
          <w:bCs/>
          <w:sz w:val="28"/>
          <w:szCs w:val="36"/>
          <w:lang w:val="en-US" w:eastAsia="zh-CN"/>
        </w:rPr>
      </w:pPr>
      <w:r>
        <w:rPr>
          <w:rFonts w:hint="eastAsia"/>
          <w:b/>
          <w:bCs/>
          <w:sz w:val="28"/>
          <w:szCs w:val="36"/>
          <w:lang w:val="en-US" w:eastAsia="zh-CN"/>
        </w:rPr>
        <w:t>治疗车</w:t>
      </w:r>
    </w:p>
    <w:p w14:paraId="5C5C32FB">
      <w:pPr>
        <w:rPr>
          <w:rFonts w:hint="eastAsia"/>
          <w:lang w:val="en-US" w:eastAsia="zh-CN"/>
        </w:rPr>
      </w:pPr>
    </w:p>
    <w:p w14:paraId="1A934670">
      <w:pPr>
        <w:rPr>
          <w:rFonts w:hint="default"/>
          <w:b/>
          <w:bCs/>
          <w:lang w:val="en-US" w:eastAsia="zh-CN"/>
        </w:rPr>
      </w:pPr>
      <w:r>
        <w:rPr>
          <w:rFonts w:hint="eastAsia"/>
          <w:b/>
          <w:bCs/>
          <w:lang w:val="en-US" w:eastAsia="zh-CN"/>
        </w:rPr>
        <w:t>技术要求</w:t>
      </w:r>
    </w:p>
    <w:p w14:paraId="359A3AF3">
      <w:pPr>
        <w:widowControl w:val="0"/>
        <w:numPr>
          <w:ilvl w:val="0"/>
          <w:numId w:val="0"/>
        </w:numPr>
        <w:jc w:val="both"/>
        <w:rPr>
          <w:rFonts w:hint="default"/>
          <w:lang w:val="en-US" w:eastAsia="zh-CN"/>
        </w:rPr>
      </w:pPr>
      <w:r>
        <w:rPr>
          <w:rFonts w:hint="eastAsia"/>
          <w:lang w:val="en-US" w:eastAsia="zh-CN"/>
        </w:rPr>
        <w:t>1、整体要求</w:t>
      </w:r>
    </w:p>
    <w:p w14:paraId="3D2090D7">
      <w:pPr>
        <w:widowControl w:val="0"/>
        <w:numPr>
          <w:ilvl w:val="0"/>
          <w:numId w:val="0"/>
        </w:numPr>
        <w:jc w:val="both"/>
        <w:rPr>
          <w:rFonts w:hint="eastAsia"/>
          <w:lang w:val="en-US" w:eastAsia="zh-CN"/>
        </w:rPr>
      </w:pPr>
      <w:r>
        <w:rPr>
          <w:rFonts w:hint="eastAsia"/>
          <w:lang w:val="en-US" w:eastAsia="zh-CN"/>
        </w:rPr>
        <w:t>1.1、工程注塑一体成型下凹式层板，分为上下二层、带扶手、护栏、抽屉2个。</w:t>
      </w:r>
    </w:p>
    <w:p w14:paraId="7559D2CC">
      <w:pPr>
        <w:widowControl w:val="0"/>
        <w:numPr>
          <w:ilvl w:val="0"/>
          <w:numId w:val="0"/>
        </w:numPr>
        <w:jc w:val="both"/>
        <w:rPr>
          <w:rFonts w:hint="eastAsia"/>
          <w:lang w:val="en-US" w:eastAsia="zh-CN"/>
        </w:rPr>
      </w:pPr>
      <w:r>
        <w:rPr>
          <w:rFonts w:hint="eastAsia"/>
          <w:lang w:val="en-US" w:eastAsia="zh-CN"/>
        </w:rPr>
        <w:t>1.2、单个抽屉规格（430±2）×（250±2）×（115±2）mm、内配模具一体成型的隔板卡槽，三块活动隔板分四个活动小格、隔板高度≥85mm，抽屉外侧设模具一体成型的抽屉拉手。</w:t>
      </w:r>
    </w:p>
    <w:p w14:paraId="2F9782B6">
      <w:pPr>
        <w:widowControl w:val="0"/>
        <w:numPr>
          <w:ilvl w:val="0"/>
          <w:numId w:val="0"/>
        </w:numPr>
        <w:jc w:val="both"/>
        <w:rPr>
          <w:rFonts w:hint="eastAsia"/>
          <w:lang w:val="en-US" w:eastAsia="zh-CN"/>
        </w:rPr>
      </w:pPr>
      <w:r>
        <w:rPr>
          <w:rFonts w:hint="eastAsia"/>
          <w:lang w:val="en-US" w:eastAsia="zh-CN"/>
        </w:rPr>
        <w:t>1.3、上层配有半圆型扶手、扶手底部设密封板防止藏污纳垢，每层均配ABS圆管护栏,护栏连接口设三角加强筋，提高护栏的整体承重能力。</w:t>
      </w:r>
    </w:p>
    <w:p w14:paraId="63E65DBD">
      <w:pPr>
        <w:widowControl w:val="0"/>
        <w:numPr>
          <w:ilvl w:val="0"/>
          <w:numId w:val="0"/>
        </w:numPr>
        <w:jc w:val="both"/>
        <w:rPr>
          <w:rFonts w:hint="eastAsia"/>
          <w:lang w:val="en-US" w:eastAsia="zh-CN"/>
        </w:rPr>
      </w:pPr>
      <w:r>
        <w:rPr>
          <w:rFonts w:hint="eastAsia"/>
          <w:lang w:val="en-US" w:eastAsia="zh-CN"/>
        </w:rPr>
        <w:t>1.4、立柱采用注塑成型内螺纹上连接丝口和外螺纹下连接丝口，立柱内内壁处设6条加强筋，提高立柱的承重和抗撞击力。</w:t>
      </w:r>
    </w:p>
    <w:p w14:paraId="21217690">
      <w:pPr>
        <w:widowControl w:val="0"/>
        <w:numPr>
          <w:ilvl w:val="0"/>
          <w:numId w:val="0"/>
        </w:numPr>
        <w:jc w:val="both"/>
        <w:rPr>
          <w:rFonts w:hint="eastAsia"/>
          <w:lang w:val="en-US" w:eastAsia="zh-CN"/>
        </w:rPr>
      </w:pPr>
      <w:r>
        <w:rPr>
          <w:rFonts w:hint="eastAsia"/>
          <w:lang w:val="en-US" w:eastAsia="zh-CN"/>
        </w:rPr>
        <w:t>1.5、单块层板的厚度≥4mm，单块层板的板材重量≥2.15KG。</w:t>
      </w:r>
    </w:p>
    <w:p w14:paraId="0A05A3E7">
      <w:pPr>
        <w:widowControl w:val="0"/>
        <w:numPr>
          <w:ilvl w:val="0"/>
          <w:numId w:val="0"/>
        </w:numPr>
        <w:jc w:val="both"/>
        <w:rPr>
          <w:rFonts w:hint="eastAsia"/>
          <w:lang w:val="en-US" w:eastAsia="zh-CN"/>
        </w:rPr>
      </w:pPr>
      <w:r>
        <w:rPr>
          <w:rFonts w:hint="eastAsia"/>
          <w:lang w:val="en-US" w:eastAsia="zh-CN"/>
        </w:rPr>
        <w:t>3、脚轮：配四个直径4寸聚氨酯全塑静音轮，2个带制动、防静电、防毛发缠绕。</w:t>
      </w:r>
    </w:p>
    <w:p w14:paraId="252085A0">
      <w:pPr>
        <w:widowControl w:val="0"/>
        <w:numPr>
          <w:ilvl w:val="0"/>
          <w:numId w:val="0"/>
        </w:numPr>
        <w:jc w:val="both"/>
        <w:rPr>
          <w:rFonts w:hint="eastAsia"/>
          <w:lang w:val="en-US" w:eastAsia="zh-CN"/>
        </w:rPr>
      </w:pPr>
      <w:r>
        <w:rPr>
          <w:rFonts w:hint="eastAsia"/>
          <w:lang w:val="en-US" w:eastAsia="zh-CN"/>
        </w:rPr>
        <w:t>4、整车规格：二层、（640±5）×（440±5）×（925±5）mm。</w:t>
      </w:r>
    </w:p>
    <w:p w14:paraId="0E87889A">
      <w:pPr>
        <w:widowControl w:val="0"/>
        <w:numPr>
          <w:ilvl w:val="0"/>
          <w:numId w:val="0"/>
        </w:numPr>
        <w:jc w:val="both"/>
        <w:rPr>
          <w:rFonts w:hint="eastAsia"/>
          <w:lang w:val="en-US" w:eastAsia="zh-CN"/>
        </w:rPr>
      </w:pPr>
      <w:r>
        <w:rPr>
          <w:rFonts w:hint="eastAsia"/>
          <w:lang w:val="en-US" w:eastAsia="zh-CN"/>
        </w:rPr>
        <w:t>5、材料：ABS材料。</w:t>
      </w:r>
    </w:p>
    <w:p w14:paraId="004335E7">
      <w:pPr>
        <w:widowControl w:val="0"/>
        <w:numPr>
          <w:ilvl w:val="0"/>
          <w:numId w:val="0"/>
        </w:numPr>
        <w:jc w:val="both"/>
        <w:rPr>
          <w:rFonts w:hint="eastAsia"/>
          <w:lang w:val="en-US" w:eastAsia="zh-CN"/>
        </w:rPr>
      </w:pPr>
      <w:r>
        <w:rPr>
          <w:rFonts w:hint="eastAsia"/>
          <w:lang w:val="en-US" w:eastAsia="zh-CN"/>
        </w:rPr>
        <w:t>6、颜色：灰白色。</w:t>
      </w:r>
    </w:p>
    <w:p w14:paraId="3FB542D2">
      <w:pPr>
        <w:widowControl w:val="0"/>
        <w:numPr>
          <w:ilvl w:val="0"/>
          <w:numId w:val="0"/>
        </w:numPr>
        <w:jc w:val="both"/>
        <w:rPr>
          <w:rFonts w:hint="eastAsia"/>
          <w:lang w:val="en-US" w:eastAsia="zh-CN"/>
        </w:rPr>
      </w:pPr>
      <w:r>
        <w:rPr>
          <w:rFonts w:hint="eastAsia"/>
          <w:lang w:val="en-US" w:eastAsia="zh-CN"/>
        </w:rPr>
        <w:t>7、产品工艺：所有部件均为模具一体注塑成型、采用组装式，具有灵活拆装、无需专门工具就可以根据需要跟换零部件维修保养方便。</w:t>
      </w:r>
    </w:p>
    <w:p w14:paraId="6E9ACDFE">
      <w:pPr>
        <w:widowControl w:val="0"/>
        <w:numPr>
          <w:ilvl w:val="0"/>
          <w:numId w:val="0"/>
        </w:numPr>
        <w:jc w:val="both"/>
        <w:rPr>
          <w:rFonts w:hint="eastAsia"/>
          <w:lang w:val="en-US" w:eastAsia="zh-CN"/>
        </w:rPr>
      </w:pPr>
    </w:p>
    <w:p w14:paraId="50619504">
      <w:pPr>
        <w:rPr>
          <w:rFonts w:hint="eastAsia"/>
          <w:b/>
          <w:bCs/>
          <w:lang w:val="en-US" w:eastAsia="zh-CN"/>
        </w:rPr>
      </w:pPr>
      <w:r>
        <w:rPr>
          <w:rFonts w:hint="eastAsia"/>
          <w:b/>
          <w:bCs/>
          <w:lang w:val="en-US" w:eastAsia="zh-CN"/>
        </w:rPr>
        <w:t>配置要求</w:t>
      </w:r>
    </w:p>
    <w:p w14:paraId="5DDFE3B9">
      <w:pPr>
        <w:widowControl w:val="0"/>
        <w:numPr>
          <w:ilvl w:val="0"/>
          <w:numId w:val="1"/>
        </w:numPr>
        <w:jc w:val="both"/>
        <w:rPr>
          <w:rFonts w:hint="default"/>
          <w:lang w:val="en-US" w:eastAsia="zh-CN"/>
        </w:rPr>
      </w:pPr>
      <w:r>
        <w:rPr>
          <w:rFonts w:hint="default"/>
          <w:lang w:val="en-US" w:eastAsia="zh-CN"/>
        </w:rPr>
        <w:t>中号二层车主体；</w:t>
      </w:r>
    </w:p>
    <w:p w14:paraId="3BE739ED">
      <w:pPr>
        <w:widowControl w:val="0"/>
        <w:numPr>
          <w:ilvl w:val="0"/>
          <w:numId w:val="1"/>
        </w:numPr>
        <w:jc w:val="both"/>
        <w:rPr>
          <w:rFonts w:hint="default"/>
          <w:lang w:val="en-US" w:eastAsia="zh-CN"/>
        </w:rPr>
      </w:pPr>
      <w:r>
        <w:rPr>
          <w:rFonts w:hint="default"/>
          <w:lang w:val="en-US" w:eastAsia="zh-CN"/>
        </w:rPr>
        <w:t>物品架1个（锐器桶支架盒）</w:t>
      </w:r>
    </w:p>
    <w:p w14:paraId="72BACB50">
      <w:pPr>
        <w:widowControl w:val="0"/>
        <w:numPr>
          <w:ilvl w:val="0"/>
          <w:numId w:val="1"/>
        </w:numPr>
        <w:jc w:val="both"/>
        <w:rPr>
          <w:rFonts w:hint="default"/>
          <w:lang w:val="en-US" w:eastAsia="zh-CN"/>
        </w:rPr>
      </w:pPr>
      <w:r>
        <w:rPr>
          <w:rFonts w:hint="default"/>
          <w:lang w:val="en-US" w:eastAsia="zh-CN"/>
        </w:rPr>
        <w:t>小长桶1个（杂物篮）</w:t>
      </w:r>
    </w:p>
    <w:p w14:paraId="57F68FFE">
      <w:pPr>
        <w:widowControl w:val="0"/>
        <w:numPr>
          <w:ilvl w:val="0"/>
          <w:numId w:val="1"/>
        </w:numPr>
        <w:jc w:val="both"/>
        <w:rPr>
          <w:rFonts w:hint="default"/>
          <w:lang w:val="en-US" w:eastAsia="zh-CN"/>
        </w:rPr>
      </w:pPr>
      <w:r>
        <w:rPr>
          <w:rFonts w:hint="default"/>
          <w:lang w:val="en-US" w:eastAsia="zh-CN"/>
        </w:rPr>
        <w:t>小长桶1个（止血带回收盆）</w:t>
      </w:r>
    </w:p>
    <w:p w14:paraId="3B3E6BD8">
      <w:pPr>
        <w:widowControl w:val="0"/>
        <w:numPr>
          <w:numId w:val="0"/>
        </w:numPr>
        <w:jc w:val="both"/>
        <w:rPr>
          <w:rFonts w:hint="default"/>
          <w:lang w:val="en-US" w:eastAsia="zh-CN"/>
        </w:rPr>
      </w:pPr>
    </w:p>
    <w:p w14:paraId="6B323696">
      <w:pPr>
        <w:rPr>
          <w:rFonts w:hint="eastAsia"/>
          <w:b/>
          <w:bCs/>
          <w:lang w:val="en-US" w:eastAsia="zh-CN"/>
        </w:rPr>
      </w:pPr>
      <w:r>
        <w:rPr>
          <w:rFonts w:hint="eastAsia"/>
          <w:b/>
          <w:bCs/>
          <w:lang w:val="en-US" w:eastAsia="zh-CN"/>
        </w:rPr>
        <w:t>服务要求</w:t>
      </w:r>
      <w:bookmarkStart w:id="0" w:name="_GoBack"/>
      <w:bookmarkEnd w:id="0"/>
    </w:p>
    <w:p w14:paraId="3F12B1A0">
      <w:pPr>
        <w:rPr>
          <w:rFonts w:hint="eastAsia"/>
          <w:lang w:val="en-US" w:eastAsia="zh-CN"/>
        </w:rPr>
      </w:pPr>
      <w:r>
        <w:rPr>
          <w:rFonts w:hint="eastAsia"/>
          <w:lang w:val="en-US" w:eastAsia="zh-CN"/>
        </w:rPr>
        <w:t>1.提供安装和调试服务，确保产品正确安装并能正常使用。</w:t>
      </w:r>
    </w:p>
    <w:p w14:paraId="4B3513B4">
      <w:pPr>
        <w:rPr>
          <w:rFonts w:hint="eastAsia"/>
          <w:lang w:val="en-US" w:eastAsia="zh-CN"/>
        </w:rPr>
      </w:pPr>
      <w:r>
        <w:rPr>
          <w:rFonts w:hint="eastAsia"/>
          <w:lang w:val="en-US" w:eastAsia="zh-CN"/>
        </w:rPr>
        <w:t>2.提供操作培训，使科室工作人员能够熟练掌握产品的使用方法。</w:t>
      </w:r>
    </w:p>
    <w:p w14:paraId="4E41BAAE">
      <w:pPr>
        <w:rPr>
          <w:rFonts w:hint="eastAsia"/>
          <w:lang w:val="en-US" w:eastAsia="zh-CN"/>
        </w:rPr>
      </w:pPr>
      <w:r>
        <w:rPr>
          <w:rFonts w:hint="eastAsia"/>
          <w:lang w:val="en-US" w:eastAsia="zh-CN"/>
        </w:rPr>
        <w:t>3.提供≥3年的免费保修期，在此期间内非人为损坏由供应商负责免费维修或更换。</w:t>
      </w:r>
    </w:p>
    <w:p w14:paraId="4DC44110">
      <w:pPr>
        <w:rPr>
          <w:rFonts w:hint="eastAsia"/>
          <w:lang w:val="en-US" w:eastAsia="zh-CN"/>
        </w:rPr>
      </w:pPr>
    </w:p>
    <w:p w14:paraId="4AA37A54">
      <w:pPr>
        <w:rPr>
          <w:rFonts w:hint="eastAsia"/>
          <w:b/>
          <w:bCs/>
          <w:lang w:val="en-US" w:eastAsia="zh-CN"/>
        </w:rPr>
      </w:pPr>
      <w:r>
        <w:rPr>
          <w:rFonts w:hint="eastAsia"/>
          <w:b/>
          <w:bCs/>
          <w:lang w:val="en-US" w:eastAsia="zh-CN"/>
        </w:rPr>
        <w:t>商务要求</w:t>
      </w:r>
    </w:p>
    <w:p w14:paraId="0D5ED7F9">
      <w:pPr>
        <w:rPr>
          <w:rFonts w:hint="eastAsia"/>
          <w:lang w:val="en-US" w:eastAsia="zh-CN"/>
        </w:rPr>
      </w:pPr>
      <w:r>
        <w:rPr>
          <w:rFonts w:hint="eastAsia"/>
          <w:lang w:val="en-US" w:eastAsia="zh-CN"/>
        </w:rPr>
        <w:t>1.时间要求:中标供应商应在接到送货通知后7天内完成设备的交付，并在15天内完成安装调试。</w:t>
      </w:r>
    </w:p>
    <w:p w14:paraId="567E02CE">
      <w:pPr>
        <w:rPr>
          <w:rFonts w:hint="eastAsia"/>
          <w:lang w:val="en-US" w:eastAsia="zh-CN"/>
        </w:rPr>
      </w:pPr>
      <w:r>
        <w:rPr>
          <w:rFonts w:hint="eastAsia"/>
          <w:lang w:val="en-US" w:eastAsia="zh-CN"/>
        </w:rPr>
        <w:t>2.地点要求:交货地点院方指定地点。</w:t>
      </w:r>
    </w:p>
    <w:p w14:paraId="1D74BD0F">
      <w:pPr>
        <w:rPr>
          <w:rFonts w:hint="eastAsia"/>
          <w:lang w:val="en-US" w:eastAsia="zh-CN"/>
        </w:rPr>
      </w:pPr>
      <w:r>
        <w:rPr>
          <w:rFonts w:hint="eastAsia"/>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lang w:val="en-US" w:eastAsia="zh-CN"/>
        </w:rPr>
      </w:pPr>
      <w:r>
        <w:rPr>
          <w:rFonts w:hint="eastAsia"/>
          <w:lang w:val="en-US" w:eastAsia="zh-CN"/>
        </w:rPr>
        <w:t>4.包装与运输:设备需采用防震包装，确保运输过程中的安全。运输费用由供应商承担，运输途中的一切风险由供应商负责。</w:t>
      </w:r>
    </w:p>
    <w:p w14:paraId="43A6D483">
      <w:pPr>
        <w:rPr>
          <w:rFonts w:hint="default"/>
          <w:lang w:val="en-US" w:eastAsia="zh-CN"/>
        </w:rPr>
      </w:pPr>
      <w:r>
        <w:rPr>
          <w:rFonts w:hint="eastAsia"/>
          <w:lang w:val="en-US" w:eastAsia="zh-CN"/>
        </w:rPr>
        <w:t>5.需遵守医院供应商管理规定（规定详见医院官网-采购公告置顶内容）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1BA8A"/>
    <w:multiLevelType w:val="singleLevel"/>
    <w:tmpl w:val="BA61B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76A74"/>
    <w:rsid w:val="5D8C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379</Words>
  <Characters>402</Characters>
  <Lines>0</Lines>
  <Paragraphs>0</Paragraphs>
  <TotalTime>11</TotalTime>
  <ScaleCrop>false</ScaleCrop>
  <LinksUpToDate>false</LinksUpToDate>
  <CharactersWithSpaces>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2025-06-27T00:31:00Z</dcterms:created>
  <dc:creator>Administrator</dc:creator>
  <cp:lastModifiedBy>乐菲</cp:lastModifiedBy>
  <cp:lastPrinted>2025-06-27T00:53:00Z</cp:lastPrinted>
  <dcterms:modified xsi:type="dcterms:W3CDTF">2025-06-30T02:56:11Z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eyJoZGlkIjoiZTFiM2EyNGE3MjNjMjNhZDJjODg2M2NlYzc0MDIxZmUiLCJ1c2VySWQiOiI0NTg5MTc3MDUifQ==</vt:lpwstr>
  </property>
  <property fmtid="{D5CDD505-2E9C-101B-9397-08002B2CF9AE}" pid="4" name="ICV">
    <vt:lpwstr>F433632C303948A2B9DA57CF93C966A1_12</vt:lpwstr>
  </property>
</Properties>
</file>