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784DD">
      <w:pPr>
        <w:pStyle w:val="12"/>
        <w:numPr>
          <w:numId w:val="0"/>
        </w:numPr>
        <w:ind w:leftChars="0"/>
        <w:rPr>
          <w:rFonts w:hint="eastAsia" w:asciiTheme="majorEastAsia" w:hAnsiTheme="majorEastAsia" w:eastAsiaTheme="majorEastAsia"/>
          <w:b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szCs w:val="21"/>
          <w:lang w:val="en-US" w:eastAsia="zh-CN"/>
        </w:rPr>
        <w:t>电动病床（36套）</w:t>
      </w:r>
    </w:p>
    <w:p w14:paraId="01BF6DE9">
      <w:pPr>
        <w:pStyle w:val="12"/>
        <w:numPr>
          <w:numId w:val="0"/>
        </w:numPr>
        <w:ind w:leftChars="0"/>
        <w:rPr>
          <w:rFonts w:hint="default" w:asciiTheme="majorEastAsia" w:hAnsiTheme="majorEastAsia" w:eastAsiaTheme="majorEastAsia"/>
          <w:b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szCs w:val="21"/>
          <w:lang w:val="en-US" w:eastAsia="zh-CN"/>
        </w:rPr>
        <w:t>一、采购需求</w:t>
      </w:r>
    </w:p>
    <w:p w14:paraId="19426749">
      <w:pPr>
        <w:pStyle w:val="12"/>
        <w:numPr>
          <w:ilvl w:val="0"/>
          <w:numId w:val="1"/>
        </w:numPr>
        <w:ind w:firstLineChars="0"/>
        <w:rPr>
          <w:rFonts w:asciiTheme="majorEastAsia" w:hAnsiTheme="majorEastAsia" w:eastAsiaTheme="majorEastAsia"/>
          <w:b/>
          <w:szCs w:val="21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床面尺寸：</w:t>
      </w:r>
      <w:bookmarkStart w:id="0" w:name="OLE_LINK5"/>
      <w:bookmarkStart w:id="1" w:name="OLE_LINK7"/>
      <w:bookmarkStart w:id="2" w:name="OLE_LINK6"/>
      <w:r>
        <w:rPr>
          <w:rFonts w:hint="eastAsia" w:asciiTheme="majorEastAsia" w:hAnsiTheme="majorEastAsia" w:eastAsiaTheme="majorEastAsia"/>
          <w:sz w:val="24"/>
          <w:szCs w:val="24"/>
        </w:rPr>
        <w:t>长≥1900，宽≥800mm</w:t>
      </w:r>
      <w:bookmarkEnd w:id="0"/>
      <w:bookmarkEnd w:id="1"/>
      <w:bookmarkEnd w:id="2"/>
      <w:r>
        <w:rPr>
          <w:rFonts w:hint="eastAsia" w:asciiTheme="majorEastAsia" w:hAnsiTheme="majorEastAsia" w:eastAsiaTheme="majorEastAsia"/>
          <w:sz w:val="24"/>
          <w:szCs w:val="24"/>
        </w:rPr>
        <w:t>；床体尺寸：长度≤2200mm，宽度≤1050mm；</w:t>
      </w:r>
    </w:p>
    <w:p w14:paraId="3BC9C2B6">
      <w:pPr>
        <w:pStyle w:val="12"/>
        <w:numPr>
          <w:ilvl w:val="0"/>
          <w:numId w:val="1"/>
        </w:numPr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床面最低高度≤480mm，升降范围≥350mm；</w:t>
      </w:r>
    </w:p>
    <w:p w14:paraId="0E1F6DDC">
      <w:pPr>
        <w:pStyle w:val="12"/>
        <w:numPr>
          <w:ilvl w:val="0"/>
          <w:numId w:val="1"/>
        </w:numPr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▲病床安全工作载荷≥200kg，床体升降装置应能承受均匀分布的静态载荷≥400kg；</w:t>
      </w:r>
      <w:r>
        <w:rPr>
          <w:rFonts w:asciiTheme="majorEastAsia" w:hAnsiTheme="majorEastAsia" w:eastAsiaTheme="majorEastAsia"/>
          <w:sz w:val="24"/>
          <w:szCs w:val="24"/>
        </w:rPr>
        <w:t xml:space="preserve"> </w:t>
      </w:r>
    </w:p>
    <w:p w14:paraId="6A15557A">
      <w:pPr>
        <w:pStyle w:val="12"/>
        <w:numPr>
          <w:ilvl w:val="0"/>
          <w:numId w:val="1"/>
        </w:numPr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病床使用寿命≥10年；（需提供证明材料）</w:t>
      </w:r>
    </w:p>
    <w:p w14:paraId="2CD3D78D">
      <w:pPr>
        <w:pStyle w:val="12"/>
        <w:numPr>
          <w:ilvl w:val="0"/>
          <w:numId w:val="1"/>
        </w:numPr>
        <w:ind w:firstLineChars="0"/>
        <w:rPr>
          <w:rFonts w:asciiTheme="majorEastAsia" w:hAnsiTheme="majorEastAsia" w:eastAsiaTheme="majorEastAsia"/>
          <w:b/>
          <w:szCs w:val="21"/>
        </w:rPr>
      </w:pP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电机数量≥</w:t>
      </w:r>
      <w:r>
        <w:rPr>
          <w:rFonts w:asciiTheme="majorEastAsia" w:hAnsiTheme="majorEastAsia" w:eastAsiaTheme="majorEastAsia"/>
          <w:kern w:val="0"/>
          <w:sz w:val="24"/>
          <w:szCs w:val="24"/>
        </w:rPr>
        <w:t>4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个，具有电动控制背板、腿板升降，电动整体升降，电动控制整头倾、脚倾等电动功能；</w:t>
      </w:r>
    </w:p>
    <w:p w14:paraId="5C9DCD9E">
      <w:pPr>
        <w:pStyle w:val="12"/>
        <w:numPr>
          <w:ilvl w:val="0"/>
          <w:numId w:val="1"/>
        </w:numPr>
        <w:ind w:firstLineChars="0"/>
        <w:rPr>
          <w:rFonts w:asciiTheme="majorEastAsia" w:hAnsiTheme="majorEastAsia" w:eastAsiaTheme="majorEastAsia"/>
          <w:b/>
          <w:szCs w:val="21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床体电动调节头倾与脚倾角度≥15°；背靠板电动抬升倾角度≥65°；大腿板电动抬升倾角度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≥30</w:t>
      </w:r>
      <w:r>
        <w:rPr>
          <w:rFonts w:hint="eastAsia" w:asciiTheme="majorEastAsia" w:hAnsiTheme="majorEastAsia" w:eastAsiaTheme="majorEastAsia"/>
          <w:sz w:val="24"/>
          <w:szCs w:val="24"/>
        </w:rPr>
        <w:t>°；</w:t>
      </w:r>
    </w:p>
    <w:p w14:paraId="24B5CA75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床面为四段设计，床面不留孔洞，易于清洁打理；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（提供彩页等证明材料）</w:t>
      </w:r>
    </w:p>
    <w:p w14:paraId="1947A90F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采用分体式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护栏</w:t>
      </w:r>
      <w:r>
        <w:rPr>
          <w:rFonts w:hint="eastAsia" w:asciiTheme="majorEastAsia" w:hAnsiTheme="majorEastAsia" w:eastAsiaTheme="majorEastAsia"/>
          <w:sz w:val="24"/>
          <w:szCs w:val="24"/>
        </w:rPr>
        <w:t>，两护栏间隙≤60mm，背板护栏与床头板间隙≤60mm，坐板护栏与床尾间隙≥31</w:t>
      </w:r>
      <w:r>
        <w:rPr>
          <w:rFonts w:asciiTheme="majorEastAsia" w:hAnsiTheme="majorEastAsia" w:eastAsiaTheme="majorEastAsia"/>
          <w:sz w:val="24"/>
          <w:szCs w:val="24"/>
        </w:rPr>
        <w:t>5</w:t>
      </w:r>
      <w:r>
        <w:rPr>
          <w:rFonts w:hint="eastAsia" w:asciiTheme="majorEastAsia" w:hAnsiTheme="majorEastAsia" w:eastAsiaTheme="majorEastAsia"/>
          <w:sz w:val="24"/>
          <w:szCs w:val="24"/>
        </w:rPr>
        <w:t>mm；</w:t>
      </w:r>
      <w:r>
        <w:rPr>
          <w:rFonts w:asciiTheme="majorEastAsia" w:hAnsiTheme="majorEastAsia" w:eastAsiaTheme="majorEastAsia"/>
          <w:sz w:val="24"/>
          <w:szCs w:val="24"/>
        </w:rPr>
        <w:t xml:space="preserve"> </w:t>
      </w:r>
    </w:p>
    <w:p w14:paraId="431BA555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护栏开关可通过≥30000次开合</w:t>
      </w:r>
    </w:p>
    <w:p w14:paraId="03F641EB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▲前后护栏均设有角度显示器，可清晰显示背部床板升起角度及床体倾斜角度，护栏上设置设置30度和45度刻度线并颜色加深显示，用于明确背部升起 30 度和45度的角度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；（投标时提供与投标产品同一型号的实物照片及产品彩页证明）</w:t>
      </w:r>
    </w:p>
    <w:p w14:paraId="034A9310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▲上提式快卸床头板、床尾板；（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投标时提供与投标产品同一型号的实物照片及产品彩页证明）</w:t>
      </w:r>
    </w:p>
    <w:p w14:paraId="74C22D9F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color w:val="000000"/>
        </w:rPr>
        <w:t>▲</w:t>
      </w:r>
      <w:r>
        <w:rPr>
          <w:rFonts w:hint="eastAsia" w:asciiTheme="majorEastAsia" w:hAnsiTheme="majorEastAsia" w:eastAsiaTheme="majorEastAsia"/>
          <w:sz w:val="24"/>
          <w:szCs w:val="24"/>
        </w:rPr>
        <w:t>引流挂钩≥12个；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（投标时提供与投标产品同一型号的实物照片及产品彩页证明）</w:t>
      </w:r>
    </w:p>
    <w:p w14:paraId="045209CD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单个引流挂钩承重</w:t>
      </w:r>
      <w:bookmarkStart w:id="3" w:name="OLE_LINK30"/>
      <w:bookmarkStart w:id="4" w:name="OLE_LINK29"/>
      <w:r>
        <w:rPr>
          <w:rFonts w:hint="eastAsia" w:asciiTheme="majorEastAsia" w:hAnsiTheme="majorEastAsia" w:eastAsiaTheme="majorEastAsia"/>
          <w:sz w:val="24"/>
          <w:szCs w:val="24"/>
        </w:rPr>
        <w:t>≥</w:t>
      </w:r>
      <w:bookmarkEnd w:id="3"/>
      <w:bookmarkEnd w:id="4"/>
      <w:r>
        <w:rPr>
          <w:rFonts w:hint="eastAsia" w:asciiTheme="majorEastAsia" w:hAnsiTheme="majorEastAsia" w:eastAsiaTheme="majorEastAsia"/>
          <w:sz w:val="24"/>
          <w:szCs w:val="24"/>
        </w:rPr>
        <w:t>2kg；</w:t>
      </w:r>
    </w:p>
    <w:p w14:paraId="6F6ACEAC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具有≥</w:t>
      </w:r>
      <w:r>
        <w:rPr>
          <w:rFonts w:asciiTheme="majorEastAsia" w:hAnsiTheme="majorEastAsia" w:eastAsiaTheme="majorEastAsia"/>
          <w:sz w:val="24"/>
          <w:szCs w:val="24"/>
        </w:rPr>
        <w:t>4</w:t>
      </w:r>
      <w:r>
        <w:rPr>
          <w:rFonts w:hint="eastAsia" w:asciiTheme="majorEastAsia" w:hAnsiTheme="majorEastAsia" w:eastAsiaTheme="majorEastAsia"/>
          <w:sz w:val="24"/>
          <w:szCs w:val="24"/>
        </w:rPr>
        <w:t>个缓冲防撞装置；</w:t>
      </w:r>
    </w:p>
    <w:p w14:paraId="55519FDA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具有≥4个输液杆插孔；</w:t>
      </w:r>
    </w:p>
    <w:p w14:paraId="07F320F3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color w:val="000000"/>
        </w:rPr>
        <w:t>▲</w:t>
      </w:r>
      <w:r>
        <w:rPr>
          <w:rFonts w:hint="eastAsia" w:asciiTheme="majorEastAsia" w:hAnsiTheme="majorEastAsia" w:eastAsiaTheme="majorEastAsia"/>
          <w:sz w:val="24"/>
          <w:szCs w:val="24"/>
        </w:rPr>
        <w:t>上床架具有≥12个约束环；可用于上半身、手腕、膝盖、脚踝固定；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（提供投标型号实物照片及产品彩页证明）</w:t>
      </w:r>
    </w:p>
    <w:p w14:paraId="36B3FE1E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配伸缩式输液杆1支，单个挂钩承重≥1.5kg；（承重需提供第三方检测证明文件）</w:t>
      </w:r>
    </w:p>
    <w:p w14:paraId="6439A177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color w:val="000000"/>
        </w:rPr>
        <w:t>▲</w:t>
      </w:r>
      <w:r>
        <w:rPr>
          <w:rFonts w:hint="eastAsia" w:asciiTheme="majorEastAsia" w:hAnsiTheme="majorEastAsia" w:eastAsiaTheme="majorEastAsia"/>
          <w:sz w:val="24"/>
          <w:szCs w:val="24"/>
        </w:rPr>
        <w:t>具备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但不限于</w:t>
      </w:r>
      <w:r>
        <w:rPr>
          <w:rFonts w:hint="eastAsia" w:asciiTheme="majorEastAsia" w:hAnsiTheme="majorEastAsia" w:eastAsiaTheme="majorEastAsia"/>
          <w:sz w:val="24"/>
          <w:szCs w:val="24"/>
        </w:rPr>
        <w:t>以下电动9功能：基础5功能（背板升降、脚板升降、整体升降、头倾脚倾、背腿联动）+4个一键体位（一键心脏椅位、一键</w:t>
      </w:r>
      <w:r>
        <w:rPr>
          <w:rFonts w:asciiTheme="majorEastAsia" w:hAnsiTheme="majorEastAsia" w:eastAsiaTheme="majorEastAsia"/>
          <w:sz w:val="24"/>
          <w:szCs w:val="24"/>
        </w:rPr>
        <w:t>Fowler</w:t>
      </w:r>
      <w:r>
        <w:rPr>
          <w:rFonts w:hint="eastAsia" w:asciiTheme="majorEastAsia" w:hAnsiTheme="majorEastAsia" w:eastAsiaTheme="majorEastAsia"/>
          <w:sz w:val="24"/>
          <w:szCs w:val="24"/>
        </w:rPr>
        <w:t>位、一键电动CPR位、一键检查位）；</w:t>
      </w:r>
    </w:p>
    <w:p w14:paraId="0C3F0396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cs="Arial Unicode MS" w:asciiTheme="majorEastAsia" w:hAnsiTheme="majorEastAsia" w:eastAsiaTheme="majorEastAsia"/>
          <w:sz w:val="24"/>
        </w:rPr>
        <w:t>采用医用防静电脚轮，脚轮直径≥120mm</w:t>
      </w:r>
      <w:r>
        <w:rPr>
          <w:rFonts w:hint="eastAsia" w:cs="Arial Unicode MS" w:asciiTheme="majorEastAsia" w:hAnsiTheme="majorEastAsia" w:eastAsiaTheme="majorEastAsia"/>
          <w:sz w:val="24"/>
          <w:lang w:val="en-US" w:eastAsia="zh-CN"/>
        </w:rPr>
        <w:t>;</w:t>
      </w:r>
    </w:p>
    <w:p w14:paraId="7F3E419D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四轮均有刹车，且刹车为联动，锁定一轮，即对所有脚轮锁定；</w:t>
      </w:r>
    </w:p>
    <w:p w14:paraId="1BC45678">
      <w:pPr>
        <w:pStyle w:val="12"/>
        <w:numPr>
          <w:ilvl w:val="0"/>
          <w:numId w:val="1"/>
        </w:numPr>
        <w:ind w:firstLineChars="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具有多功能中央控制器，中央控制器可自由移动放置于床尾或两侧护栏</w:t>
      </w:r>
      <w:bookmarkStart w:id="5" w:name="_GoBack"/>
      <w:bookmarkEnd w:id="5"/>
      <w:r>
        <w:rPr>
          <w:rFonts w:hint="eastAsia" w:asciiTheme="majorEastAsia" w:hAnsiTheme="majorEastAsia" w:eastAsiaTheme="majorEastAsia"/>
          <w:sz w:val="24"/>
          <w:szCs w:val="24"/>
        </w:rPr>
        <w:t>；（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投标时提供与投标产品同一型号的实物照片证明）</w:t>
      </w:r>
    </w:p>
    <w:p w14:paraId="31D32F47">
      <w:pPr>
        <w:pStyle w:val="12"/>
        <w:numPr>
          <w:ilvl w:val="0"/>
          <w:numId w:val="1"/>
        </w:numPr>
        <w:ind w:firstLineChars="0"/>
        <w:jc w:val="left"/>
        <w:rPr>
          <w:rFonts w:hint="default" w:asciiTheme="majorEastAsia" w:hAnsiTheme="majorEastAsia" w:eastAsia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中央控制器具有基础五功能调节、一键体位调节、侧护栏锁定、供电状态显示、控制器开关键等功能；（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提供实物照片及产品彩页证明）</w:t>
      </w:r>
    </w:p>
    <w:p w14:paraId="49F76AB6">
      <w:pPr>
        <w:pStyle w:val="12"/>
        <w:numPr>
          <w:ilvl w:val="0"/>
          <w:numId w:val="1"/>
        </w:numPr>
        <w:ind w:firstLineChars="0"/>
        <w:jc w:val="left"/>
        <w:rPr>
          <w:rFonts w:hint="default" w:asciiTheme="majorEastAsia" w:hAnsiTheme="majorEastAsia" w:eastAsia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床头护栏两侧共具有护栏控制器4个，可进行背板升降、腿板升降及整体升降调节，并且具有锁定按键防止误触，具有锁定和解锁指示灯。</w:t>
      </w:r>
    </w:p>
    <w:p w14:paraId="304EEA98">
      <w:pPr>
        <w:pStyle w:val="12"/>
        <w:numPr>
          <w:ilvl w:val="0"/>
          <w:numId w:val="0"/>
        </w:numPr>
        <w:ind w:leftChars="0"/>
        <w:rPr>
          <w:rFonts w:hint="default" w:asciiTheme="majorEastAsia" w:hAnsiTheme="majorEastAsia" w:eastAsiaTheme="majorEastAsia"/>
          <w:b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szCs w:val="21"/>
          <w:lang w:val="en-US" w:eastAsia="zh-CN"/>
        </w:rPr>
        <w:t>二、配置要求</w:t>
      </w:r>
    </w:p>
    <w:p w14:paraId="3B130D27"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床主体 3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  <w:szCs w:val="24"/>
        </w:rPr>
        <w:t>套</w:t>
      </w:r>
    </w:p>
    <w:p w14:paraId="721CDCA9"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床头板、床尾板 3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  <w:szCs w:val="24"/>
        </w:rPr>
        <w:t>套</w:t>
      </w:r>
    </w:p>
    <w:p w14:paraId="18199318"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分体护栏 3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  <w:szCs w:val="24"/>
        </w:rPr>
        <w:t>套</w:t>
      </w:r>
    </w:p>
    <w:p w14:paraId="6507DF61"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中控脚轮 3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  <w:szCs w:val="24"/>
        </w:rPr>
        <w:t>套</w:t>
      </w:r>
    </w:p>
    <w:p w14:paraId="5E0389F6"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中央控制器 3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  <w:szCs w:val="24"/>
        </w:rPr>
        <w:t>套</w:t>
      </w:r>
    </w:p>
    <w:p w14:paraId="76CB085E"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内置电源 3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  <w:szCs w:val="24"/>
        </w:rPr>
        <w:t>套</w:t>
      </w:r>
    </w:p>
    <w:p w14:paraId="680C2729"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输液杆 3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  <w:szCs w:val="24"/>
        </w:rPr>
        <w:t>套</w:t>
      </w:r>
    </w:p>
    <w:p w14:paraId="1CB539DB"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床垫 3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  <w:szCs w:val="24"/>
        </w:rPr>
        <w:t>套</w:t>
      </w:r>
    </w:p>
    <w:p w14:paraId="3128076E"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餐板 3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  <w:szCs w:val="24"/>
        </w:rPr>
        <w:t>套</w:t>
      </w:r>
    </w:p>
    <w:p w14:paraId="2C0041D0">
      <w:pPr>
        <w:jc w:val="left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床头柜 3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  <w:szCs w:val="24"/>
        </w:rPr>
        <w:t>套</w:t>
      </w:r>
    </w:p>
    <w:p w14:paraId="6B323696">
      <w:pPr>
        <w:spacing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三、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</w:rPr>
        <w:t>服务要求</w:t>
      </w:r>
    </w:p>
    <w:p w14:paraId="006508E4">
      <w:pPr>
        <w:spacing w:line="24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1、提供详细的产品使用说明书和操作指南。</w:t>
      </w:r>
    </w:p>
    <w:p w14:paraId="3F12B1A0">
      <w:pPr>
        <w:spacing w:line="24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2、提供安装和调试服务，确保产品正确安装并能正常使用。</w:t>
      </w:r>
    </w:p>
    <w:p w14:paraId="4B3513B4">
      <w:pPr>
        <w:spacing w:line="24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3、提供操作培训，使科室工作人员能够熟练掌握产品的使用方法。</w:t>
      </w:r>
    </w:p>
    <w:p w14:paraId="4E41BAAE">
      <w:pPr>
        <w:spacing w:line="24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4、提供≥3年的免费保修期，在此期间内非人为损坏由供应商负责免费维修或更换。</w:t>
      </w:r>
    </w:p>
    <w:p w14:paraId="4DC44110">
      <w:pPr>
        <w:spacing w:line="240" w:lineRule="auto"/>
        <w:jc w:val="left"/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</w:pPr>
    </w:p>
    <w:p w14:paraId="4AA37A54">
      <w:pPr>
        <w:spacing w:line="24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四、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  <w:t>商务要求</w:t>
      </w:r>
    </w:p>
    <w:p w14:paraId="0D5ED7F9">
      <w:pPr>
        <w:spacing w:line="24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1、时间要求:中标供应商应在接到送货通知后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15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天内完成设备的交付，并在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30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天内完成安装调试。</w:t>
      </w:r>
    </w:p>
    <w:p w14:paraId="567E02CE">
      <w:pPr>
        <w:spacing w:line="24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2、地点要求:交货地点院方指定地点。</w:t>
      </w:r>
    </w:p>
    <w:p w14:paraId="17AE2C8B">
      <w:pPr>
        <w:spacing w:line="24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、包装与运输:设备需采用防震包装，确保运输过程中的安全。运输费用由供应商承担，运输途中的一切风险由供应商负责。</w:t>
      </w:r>
    </w:p>
    <w:p w14:paraId="50256084">
      <w:pPr>
        <w:spacing w:line="24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、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需遵守医院供应商管理规定（规定详见医院官网-采购公告置顶内容）</w:t>
      </w:r>
    </w:p>
    <w:p w14:paraId="006C4A98">
      <w:pPr>
        <w:jc w:val="left"/>
        <w:rPr>
          <w:rFonts w:hint="eastAsia" w:asciiTheme="majorEastAsia" w:hAnsiTheme="majorEastAsia" w:eastAsiaTheme="majorEastAsia"/>
          <w:sz w:val="24"/>
          <w:szCs w:val="24"/>
        </w:rPr>
      </w:pPr>
    </w:p>
    <w:sectPr>
      <w:foot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Heiti SC Light">
    <w:altName w:val="Microsoft YaHei UI Light"/>
    <w:panose1 w:val="00000000000000000000"/>
    <w:charset w:val="00"/>
    <w:family w:val="auto"/>
    <w:pitch w:val="default"/>
    <w:sig w:usb0="00000000" w:usb1="00000000" w:usb2="00000000" w:usb3="00000000" w:csb0="203E0000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Arial Unicode MS">
    <w:altName w:val="Malgun Gothic Semilight"/>
    <w:panose1 w:val="020B0604020202020204"/>
    <w:charset w:val="00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47C93">
    <w:pPr>
      <w:pStyle w:val="4"/>
      <w:ind w:left="482" w:hanging="482"/>
      <w:jc w:val="center"/>
    </w:pPr>
    <w:r>
      <w:rPr>
        <w:rFonts w:ascii="Times New Roman" w:hAnsi="Times New Roman"/>
        <w:lang w:val="zh-CN"/>
      </w:rPr>
      <w:t xml:space="preserve"> </w:t>
    </w:r>
    <w:r>
      <w:rPr>
        <w:lang w:val="zh-CN"/>
      </w:rPr>
      <w:t xml:space="preserve"> </w:t>
    </w:r>
    <w:r>
      <w:fldChar w:fldCharType="begin"/>
    </w:r>
    <w:r>
      <w:instrText xml:space="preserve">PAGE</w:instrText>
    </w:r>
    <w:r>
      <w:fldChar w:fldCharType="separate"/>
    </w:r>
    <w:r>
      <w:t>2</w:t>
    </w:r>
    <w: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</w:instrText>
    </w:r>
    <w:r>
      <w:fldChar w:fldCharType="separate"/>
    </w:r>
    <w:r>
      <w:t>2</w:t>
    </w:r>
    <w:r>
      <w:fldChar w:fldCharType="end"/>
    </w:r>
  </w:p>
  <w:p w14:paraId="175CC306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CA5C3B"/>
    <w:multiLevelType w:val="singleLevel"/>
    <w:tmpl w:val="84CA5C3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OWI1OGVhYmM2ODhlMzhkMjhjOWFjZDEzYzgxNjEifQ=="/>
  </w:docVars>
  <w:rsids>
    <w:rsidRoot w:val="00172A27"/>
    <w:rsid w:val="00172A27"/>
    <w:rsid w:val="0022302D"/>
    <w:rsid w:val="002C42FB"/>
    <w:rsid w:val="00304D59"/>
    <w:rsid w:val="00375536"/>
    <w:rsid w:val="00655AAE"/>
    <w:rsid w:val="006F6151"/>
    <w:rsid w:val="00766D3B"/>
    <w:rsid w:val="00A0626D"/>
    <w:rsid w:val="00A75A4A"/>
    <w:rsid w:val="00C01505"/>
    <w:rsid w:val="00C41ED0"/>
    <w:rsid w:val="00CF3B97"/>
    <w:rsid w:val="00EC7BA1"/>
    <w:rsid w:val="07DF4BC7"/>
    <w:rsid w:val="0D37110E"/>
    <w:rsid w:val="17881499"/>
    <w:rsid w:val="19502AF8"/>
    <w:rsid w:val="1B3D3403"/>
    <w:rsid w:val="1CF77E61"/>
    <w:rsid w:val="204E689D"/>
    <w:rsid w:val="25D674A2"/>
    <w:rsid w:val="26440803"/>
    <w:rsid w:val="2C361BF9"/>
    <w:rsid w:val="305C3C82"/>
    <w:rsid w:val="393D6527"/>
    <w:rsid w:val="3B5F0C53"/>
    <w:rsid w:val="44C50A4C"/>
    <w:rsid w:val="474D6914"/>
    <w:rsid w:val="48F770D9"/>
    <w:rsid w:val="4963110D"/>
    <w:rsid w:val="4AAD1EB3"/>
    <w:rsid w:val="4FC024B8"/>
    <w:rsid w:val="53E04628"/>
    <w:rsid w:val="57465F1B"/>
    <w:rsid w:val="5BFB0299"/>
    <w:rsid w:val="61734BFB"/>
    <w:rsid w:val="634F0FE8"/>
    <w:rsid w:val="6FD44AE1"/>
    <w:rsid w:val="78182E51"/>
    <w:rsid w:val="784A0D01"/>
    <w:rsid w:val="7B756499"/>
    <w:rsid w:val="7C007F2F"/>
    <w:rsid w:val="7D842E72"/>
    <w:rsid w:val="BF7E3B11"/>
    <w:rsid w:val="D677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name="heading 2"/>
    <w:lsdException w:qFormat="1" w:uiPriority="1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qFormat="1" w:uiPriority="1" w:name="annotation text"/>
    <w:lsdException w:qFormat="1" w:uiPriority="99" w:semiHidden="0" w:name="header"/>
    <w:lsdException w:qFormat="1" w:uiPriority="99" w:semiHidden="0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uiPriority="1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" w:semiHidden="0" w:name="Title"/>
    <w:lsdException w:uiPriority="1" w:name="Closing"/>
    <w:lsdException w:uiPriority="1" w:name="Signature"/>
    <w:lsdException w:qFormat="1" w:uiPriority="1" w:name="Default Paragraph Font"/>
    <w:lsdException w:uiPriority="1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" w:semiHidden="0" w:name="Subtitle"/>
    <w:lsdException w:uiPriority="1" w:name="Salutation"/>
    <w:lsdException w:uiPriority="1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uiPriority="1" w:name="Hyperlink"/>
    <w:lsdException w:uiPriority="1" w:name="FollowedHyperlink"/>
    <w:lsdException w:qFormat="1" w:unhideWhenUsed="0" w:uiPriority="1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uiPriority="1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iPriority="99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qFormat="1" w:uiPriority="99" w:semiHidden="0" w:name="Balloon Text"/>
    <w:lsdException w:unhideWhenUsed="0" w:uiPriority="1" w:semiHidden="0" w:name="Table Grid"/>
    <w:lsdException w:uiPriority="1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1"/>
    <w:pPr>
      <w:jc w:val="left"/>
    </w:pPr>
  </w:style>
  <w:style w:type="paragraph" w:styleId="3">
    <w:name w:val="Balloon Text"/>
    <w:basedOn w:val="1"/>
    <w:link w:val="10"/>
    <w:unhideWhenUsed/>
    <w:qFormat/>
    <w:uiPriority w:val="99"/>
    <w:rPr>
      <w:rFonts w:ascii="Heiti SC Light" w:eastAsia="Heiti SC Light"/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autoRedefine/>
    <w:qFormat/>
    <w:uiPriority w:val="1"/>
    <w:rPr>
      <w:i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99"/>
    <w:rPr>
      <w:rFonts w:ascii="Heiti SC Light" w:eastAsia="Heiti SC Light"/>
      <w:sz w:val="18"/>
      <w:szCs w:val="18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1094</Words>
  <Characters>1188</Characters>
  <Lines>9</Lines>
  <Paragraphs>2</Paragraphs>
  <TotalTime>6</TotalTime>
  <ScaleCrop>false</ScaleCrop>
  <LinksUpToDate>false</LinksUpToDate>
  <CharactersWithSpaces>1202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2025-08-06T07:07:00Z</dcterms:created>
  <dc:creator>owner</dc:creator>
  <cp:lastModifiedBy>Zhou</cp:lastModifiedBy>
  <cp:lastPrinted>2026-08-14T03:37:52Z</cp:lastPrinted>
  <dcterms:modified xsi:type="dcterms:W3CDTF">2026-08-14T03:41:25Z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D9753E72E916483E873C4C247CF5D0F7_13</vt:lpwstr>
  </property>
  <property fmtid="{D5CDD505-2E9C-101B-9397-08002B2CF9AE}" pid="4" name="KSOTemplateDocerSaveRecord">
    <vt:lpwstr>eyJoZGlkIjoiZTFiM2EyNGE3MjNjMjNhZDJjODg2M2NlYzc0MDIxZmUiLCJ1c2VySWQiOiIxNjU3NTQxMjg3In0=</vt:lpwstr>
  </property>
</Properties>
</file>