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87FDB">
      <w:pPr>
        <w:rPr>
          <w:rFonts w:hint="eastAsia"/>
          <w:b/>
          <w:bCs/>
          <w:sz w:val="28"/>
          <w:szCs w:val="36"/>
          <w:lang w:val="en-US" w:eastAsia="zh-CN"/>
        </w:rPr>
      </w:pPr>
      <w:r>
        <w:rPr>
          <w:rFonts w:hint="eastAsia"/>
          <w:b/>
          <w:bCs/>
          <w:sz w:val="28"/>
          <w:szCs w:val="36"/>
          <w:lang w:val="en-US" w:eastAsia="zh-CN"/>
        </w:rPr>
        <w:t>电子血压计</w:t>
      </w:r>
    </w:p>
    <w:p w14:paraId="0D356F5C">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w:t>
      </w:r>
    </w:p>
    <w:p w14:paraId="3A5C1B55">
      <w:pPr>
        <w:numPr>
          <w:ilvl w:val="0"/>
          <w:numId w:val="1"/>
        </w:numPr>
        <w:rPr>
          <w:rFonts w:hint="eastAsia"/>
          <w:lang w:val="en-US" w:eastAsia="zh-CN"/>
        </w:rPr>
      </w:pPr>
      <w:r>
        <w:rPr>
          <w:rFonts w:hint="eastAsia"/>
          <w:lang w:val="en-US" w:eastAsia="zh-CN"/>
        </w:rPr>
        <w:t>显示方式：LCD显示</w:t>
      </w:r>
    </w:p>
    <w:p w14:paraId="114409E9">
      <w:pPr>
        <w:numPr>
          <w:ilvl w:val="0"/>
          <w:numId w:val="1"/>
        </w:numPr>
        <w:rPr>
          <w:rFonts w:hint="default"/>
          <w:lang w:val="en-US" w:eastAsia="zh-CN"/>
        </w:rPr>
      </w:pPr>
      <w:r>
        <w:rPr>
          <w:rFonts w:hint="eastAsia"/>
          <w:lang w:val="en-US" w:eastAsia="zh-CN"/>
        </w:rPr>
        <w:t>安全标准：IEC60601-1:1988+A1；1993+A2:1995 医用电气设备第一部分：安全通用要求</w:t>
      </w:r>
    </w:p>
    <w:p w14:paraId="2DB66F93">
      <w:pPr>
        <w:numPr>
          <w:ilvl w:val="0"/>
          <w:numId w:val="1"/>
        </w:numPr>
        <w:rPr>
          <w:rFonts w:hint="default"/>
          <w:lang w:val="en-US" w:eastAsia="zh-CN"/>
        </w:rPr>
      </w:pPr>
      <w:r>
        <w:rPr>
          <w:rFonts w:hint="eastAsia"/>
          <w:lang w:val="en-US" w:eastAsia="zh-CN"/>
        </w:rPr>
        <w:t>测量方法：示波法</w:t>
      </w:r>
    </w:p>
    <w:p w14:paraId="2A63B25F">
      <w:pPr>
        <w:numPr>
          <w:ilvl w:val="0"/>
          <w:numId w:val="1"/>
        </w:numPr>
        <w:rPr>
          <w:rFonts w:hint="default"/>
          <w:lang w:val="en-US" w:eastAsia="zh-CN"/>
        </w:rPr>
      </w:pPr>
      <w:r>
        <w:rPr>
          <w:rFonts w:hint="eastAsia"/>
          <w:lang w:val="en-US" w:eastAsia="zh-CN"/>
        </w:rPr>
        <w:t>测量范围：压力：≥（0-300）mmHg（0-40.0kPa）；脉搏数：≥（40-200）次/分</w:t>
      </w:r>
    </w:p>
    <w:p w14:paraId="4BA954AC">
      <w:pPr>
        <w:numPr>
          <w:ilvl w:val="0"/>
          <w:numId w:val="1"/>
        </w:numPr>
        <w:rPr>
          <w:rFonts w:hint="default"/>
          <w:lang w:val="en-US" w:eastAsia="zh-CN"/>
        </w:rPr>
      </w:pPr>
      <w:r>
        <w:rPr>
          <w:rFonts w:hint="eastAsia"/>
          <w:lang w:val="en-US" w:eastAsia="zh-CN"/>
        </w:rPr>
        <w:t>精度：</w:t>
      </w:r>
    </w:p>
    <w:p w14:paraId="7ABD3429">
      <w:pPr>
        <w:numPr>
          <w:numId w:val="0"/>
        </w:numPr>
        <w:ind w:firstLine="420" w:firstLineChars="200"/>
        <w:rPr>
          <w:rFonts w:hint="default"/>
          <w:lang w:val="en-US" w:eastAsia="zh-CN"/>
        </w:rPr>
      </w:pPr>
      <w:r>
        <w:rPr>
          <w:rFonts w:hint="default"/>
          <w:lang w:val="en-US" w:eastAsia="zh-CN"/>
        </w:rPr>
        <w:t>压力</w:t>
      </w:r>
      <w:r>
        <w:rPr>
          <w:rFonts w:hint="eastAsia"/>
          <w:lang w:val="en-US" w:eastAsia="zh-CN"/>
        </w:rPr>
        <w:t>表示</w:t>
      </w:r>
      <w:r>
        <w:rPr>
          <w:rFonts w:hint="default"/>
          <w:lang w:val="en-US" w:eastAsia="zh-CN"/>
        </w:rPr>
        <w:t>精度 ±3mmHg（±0.4KPa）；</w:t>
      </w:r>
      <w:r>
        <w:rPr>
          <w:rFonts w:hint="eastAsia"/>
          <w:lang w:val="en-US" w:eastAsia="zh-CN"/>
        </w:rPr>
        <w:t>压力测量精度：平均：±5mmH给、平均偏差：±8mmHg；</w:t>
      </w:r>
      <w:r>
        <w:rPr>
          <w:rFonts w:hint="default"/>
          <w:lang w:val="en-US" w:eastAsia="zh-CN"/>
        </w:rPr>
        <w:t>脉搏精度  ±5%</w:t>
      </w:r>
    </w:p>
    <w:p w14:paraId="4762C82D">
      <w:pPr>
        <w:numPr>
          <w:ilvl w:val="0"/>
          <w:numId w:val="1"/>
        </w:numPr>
        <w:ind w:left="0" w:leftChars="0" w:firstLine="0" w:firstLineChars="0"/>
        <w:rPr>
          <w:rFonts w:hint="default"/>
          <w:lang w:val="en-US" w:eastAsia="zh-CN"/>
        </w:rPr>
      </w:pPr>
      <w:r>
        <w:rPr>
          <w:rFonts w:hint="eastAsia"/>
          <w:lang w:val="en-US" w:eastAsia="zh-CN"/>
        </w:rPr>
        <w:t>压力检测：压力传感器</w:t>
      </w:r>
    </w:p>
    <w:p w14:paraId="06B471F7">
      <w:pPr>
        <w:numPr>
          <w:ilvl w:val="0"/>
          <w:numId w:val="1"/>
        </w:numPr>
        <w:ind w:left="0" w:leftChars="0" w:firstLine="0" w:firstLineChars="0"/>
        <w:rPr>
          <w:rFonts w:hint="default"/>
          <w:lang w:val="en-US" w:eastAsia="zh-CN"/>
        </w:rPr>
      </w:pPr>
      <w:r>
        <w:rPr>
          <w:rFonts w:hint="eastAsia"/>
          <w:lang w:val="en-US" w:eastAsia="zh-CN"/>
        </w:rPr>
        <w:t>使用臂围：标准：≥(22-32)cm；总体：≥（12-50）cm</w:t>
      </w:r>
    </w:p>
    <w:p w14:paraId="2105337C">
      <w:pPr>
        <w:numPr>
          <w:ilvl w:val="0"/>
          <w:numId w:val="1"/>
        </w:numPr>
        <w:ind w:left="0" w:leftChars="0" w:firstLine="0" w:firstLineChars="0"/>
        <w:rPr>
          <w:rFonts w:hint="default"/>
          <w:lang w:val="en-US" w:eastAsia="zh-CN"/>
        </w:rPr>
      </w:pPr>
      <w:r>
        <w:rPr>
          <w:rFonts w:hint="eastAsia"/>
          <w:lang w:val="en-US" w:eastAsia="zh-CN"/>
        </w:rPr>
        <w:t>充电电池：充满电状态下测量次数≥300次；额定≥1900mAh；“袖带测量时间+待机时间”≤5,omm</w:t>
      </w:r>
    </w:p>
    <w:p w14:paraId="601F72AA">
      <w:pPr>
        <w:numPr>
          <w:ilvl w:val="0"/>
          <w:numId w:val="1"/>
        </w:numPr>
        <w:ind w:left="0" w:leftChars="0" w:firstLine="0" w:firstLineChars="0"/>
        <w:rPr>
          <w:rFonts w:hint="default"/>
          <w:lang w:val="en-US" w:eastAsia="zh-CN"/>
        </w:rPr>
      </w:pPr>
      <w:r>
        <w:rPr>
          <w:rFonts w:hint="eastAsia"/>
          <w:lang w:val="en-US" w:eastAsia="zh-CN"/>
        </w:rPr>
        <w:t>设备及袖带使用寿命≥10万次</w:t>
      </w:r>
    </w:p>
    <w:p w14:paraId="17F39804">
      <w:pPr>
        <w:numPr>
          <w:ilvl w:val="0"/>
          <w:numId w:val="1"/>
        </w:numPr>
        <w:ind w:left="0" w:leftChars="0" w:firstLine="0" w:firstLineChars="0"/>
        <w:rPr>
          <w:rFonts w:hint="default"/>
          <w:lang w:val="en-US" w:eastAsia="zh-CN"/>
        </w:rPr>
      </w:pPr>
      <w:r>
        <w:rPr>
          <w:rFonts w:hint="eastAsia"/>
          <w:lang w:val="en-US" w:eastAsia="zh-CN"/>
        </w:rPr>
        <w:t>运行模式：连续运行</w:t>
      </w:r>
    </w:p>
    <w:p w14:paraId="1483A0A6">
      <w:pPr>
        <w:numPr>
          <w:ilvl w:val="0"/>
          <w:numId w:val="1"/>
        </w:numPr>
        <w:ind w:left="0" w:leftChars="0" w:firstLine="0" w:firstLineChars="0"/>
        <w:rPr>
          <w:rFonts w:hint="default"/>
          <w:lang w:val="en-US" w:eastAsia="zh-CN"/>
        </w:rPr>
      </w:pPr>
      <w:r>
        <w:rPr>
          <w:rFonts w:hint="eastAsia"/>
          <w:lang w:val="en-US" w:eastAsia="zh-CN"/>
        </w:rPr>
        <w:t>电击保护：Ⅱ类设备，内部电源，BF型</w:t>
      </w:r>
    </w:p>
    <w:p w14:paraId="62E57D7D">
      <w:pPr>
        <w:numPr>
          <w:ilvl w:val="0"/>
          <w:numId w:val="1"/>
        </w:numPr>
        <w:ind w:left="0" w:leftChars="0" w:firstLine="0" w:firstLineChars="0"/>
        <w:rPr>
          <w:rFonts w:hint="default"/>
          <w:lang w:val="en-US" w:eastAsia="zh-CN"/>
        </w:rPr>
      </w:pPr>
      <w:r>
        <w:rPr>
          <w:rFonts w:hint="eastAsia"/>
          <w:lang w:val="en-US" w:eastAsia="zh-CN"/>
        </w:rPr>
        <w:t>配置：主机+充电电池+电源适配器+袖带+说明书+合格证</w:t>
      </w:r>
    </w:p>
    <w:p w14:paraId="6B32369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二、服务要求</w:t>
      </w:r>
    </w:p>
    <w:p w14:paraId="3F12B1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1.提供安装和调试服务，确保产品正确安装并能正常使用。</w:t>
      </w:r>
    </w:p>
    <w:p w14:paraId="4B3513B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2.提供操作培训，使科室工作人员能够熟练掌握产品的使用方法。</w:t>
      </w:r>
    </w:p>
    <w:p w14:paraId="4DC4411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3.提供≥3年的免费保修期，在此期间内非人为损坏由供应商负责免费维修或更换。</w:t>
      </w:r>
    </w:p>
    <w:p w14:paraId="4AA37A54">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三、商务要求</w:t>
      </w:r>
    </w:p>
    <w:p w14:paraId="0D5ED7F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1.时间要求:中标供应商应在接到送货通知后7天内完成设备的交付，并在15天内完成安装调试。</w:t>
      </w:r>
    </w:p>
    <w:p w14:paraId="567E02C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2.地点要求:交货地点院方指定地点。</w:t>
      </w:r>
    </w:p>
    <w:p w14:paraId="1D74BD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3.财务要求:货到交货地点并经验收合格后，在货物验收合格和收到厂家开具的等额增值税普通发票等付款材料之日起30个工作日内向乙方支付100%货款。</w:t>
      </w:r>
    </w:p>
    <w:p w14:paraId="17AE2C8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4.包装与运输:设备需采用防震包装，确保运输过程中的安全。运输费用由供应商承担，运输途中的一切风险由供应商负责。</w:t>
      </w:r>
    </w:p>
    <w:p w14:paraId="7F7823DD">
      <w:pPr>
        <w:rPr>
          <w:rFonts w:hint="default"/>
          <w:lang w:val="en-US" w:eastAsia="zh-CN"/>
        </w:rPr>
      </w:pPr>
      <w:r>
        <w:rPr>
          <w:rFonts w:hint="eastAsia" w:ascii="宋体" w:hAnsi="宋体" w:eastAsia="宋体" w:cs="宋体"/>
          <w:sz w:val="24"/>
          <w:szCs w:val="24"/>
          <w:lang w:val="en-US" w:eastAsia="zh-CN"/>
        </w:rPr>
        <w:t>5.需遵守医院供应商管理规定（规定详见医院官网-采购公告置顶内容）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F02C0"/>
    <w:multiLevelType w:val="singleLevel"/>
    <w:tmpl w:val="CB5F02C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AA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2025-07-28T01:53:47Z</dcterms:created>
  <dc:creator>Administrator</dc:creator>
  <cp:lastModifiedBy>周乐菲</cp:lastModifiedBy>
  <dcterms:modified xsi:type="dcterms:W3CDTF">2025-07-28T02:43:34Z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eyJoZGlkIjoiZTFiM2EyNGE3MjNjMjNhZDJjODg2M2NlYzc0MDIxZmUiLCJ1c2VySWQiOiIxNjU3NTQxMjg3In0=</vt:lpwstr>
  </property>
  <property fmtid="{D5CDD505-2E9C-101B-9397-08002B2CF9AE}" pid="4" name="ICV">
    <vt:lpwstr>63C9C6EA5F9640EEB6AE1FCCACD9A8DF_12</vt:lpwstr>
  </property>
</Properties>
</file>