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8D13C">
      <w:pPr>
        <w:pStyle w:val="2"/>
        <w:numPr>
          <w:ilvl w:val="0"/>
          <w:numId w:val="1"/>
        </w:numPr>
        <w:topLinePunct w:val="0"/>
        <w:ind w:left="0" w:leftChars="0" w:firstLine="0" w:firstLineChars="0"/>
        <w:rPr>
          <w:rFonts w:hint="eastAsia" w:ascii="黑体" w:hAnsi="黑体" w:eastAsia="黑体" w:cs="黑体"/>
          <w:b w:val="0"/>
          <w:highlight w:val="none"/>
          <w:u w:val="none"/>
        </w:rPr>
      </w:pPr>
      <w:r>
        <w:rPr>
          <w:highlight w:val="none"/>
          <w:u w:val="none"/>
        </w:rPr>
        <w:t>技术参数：</w:t>
      </w:r>
    </w:p>
    <w:p w14:paraId="629E4430">
      <w:pPr>
        <w:spacing w:line="360" w:lineRule="auto"/>
        <w:rPr>
          <w:rFonts w:hint="eastAsia" w:ascii="宋体" w:hAnsi="宋体"/>
          <w:b/>
          <w:bCs/>
          <w:szCs w:val="21"/>
        </w:rPr>
      </w:pPr>
      <w:r>
        <w:rPr>
          <w:rFonts w:hint="eastAsia" w:ascii="宋体" w:hAnsi="宋体"/>
          <w:b/>
          <w:bCs/>
          <w:szCs w:val="21"/>
        </w:rPr>
        <w:t>记录仪技术参数：</w:t>
      </w:r>
    </w:p>
    <w:p w14:paraId="760B6ADB">
      <w:pPr>
        <w:spacing w:line="360" w:lineRule="auto"/>
        <w:rPr>
          <w:rFonts w:hint="eastAsia" w:ascii="宋体" w:hAnsi="宋体"/>
          <w:szCs w:val="21"/>
        </w:rPr>
      </w:pPr>
      <w:r>
        <w:rPr>
          <w:rFonts w:hint="eastAsia" w:ascii="宋体" w:hAnsi="宋体"/>
          <w:szCs w:val="21"/>
          <w:lang w:val="en-US" w:eastAsia="zh-CN"/>
        </w:rPr>
        <w:t>1、</w:t>
      </w:r>
      <w:r>
        <w:rPr>
          <w:rFonts w:hint="eastAsia" w:ascii="宋体" w:hAnsi="宋体"/>
          <w:szCs w:val="21"/>
        </w:rPr>
        <w:t>导联数目：12导联</w:t>
      </w:r>
      <w:r>
        <w:rPr>
          <w:rFonts w:hint="eastAsia" w:ascii="宋体" w:hAnsi="宋体"/>
          <w:szCs w:val="21"/>
          <w:lang w:eastAsia="zh-CN"/>
        </w:rPr>
        <w:t>，</w:t>
      </w:r>
      <w:r>
        <w:rPr>
          <w:rFonts w:hint="eastAsia" w:ascii="宋体" w:hAnsi="宋体"/>
          <w:szCs w:val="21"/>
          <w:lang w:val="en-US" w:eastAsia="zh-CN"/>
        </w:rPr>
        <w:t>同时兼容9导6导3导单导</w:t>
      </w:r>
    </w:p>
    <w:p w14:paraId="341C26DB">
      <w:pPr>
        <w:spacing w:line="360" w:lineRule="auto"/>
        <w:rPr>
          <w:rFonts w:hint="eastAsia" w:ascii="宋体" w:hAnsi="宋体"/>
          <w:szCs w:val="21"/>
        </w:rPr>
      </w:pPr>
      <w:r>
        <w:rPr>
          <w:rFonts w:hint="eastAsia" w:ascii="宋体" w:hAnsi="宋体"/>
          <w:szCs w:val="21"/>
          <w:lang w:val="en-US" w:eastAsia="zh-CN"/>
        </w:rPr>
        <w:t>2</w:t>
      </w:r>
      <w:r>
        <w:rPr>
          <w:rFonts w:hint="eastAsia" w:ascii="宋体" w:hAnsi="宋体"/>
          <w:szCs w:val="21"/>
        </w:rPr>
        <w:t>、数字式无压缩记录，存储容量≥7*24h。</w:t>
      </w:r>
    </w:p>
    <w:p w14:paraId="079A4B4A">
      <w:pPr>
        <w:spacing w:line="360" w:lineRule="auto"/>
        <w:rPr>
          <w:rFonts w:hint="eastAsia" w:ascii="宋体" w:hAnsi="宋体"/>
          <w:szCs w:val="21"/>
        </w:rPr>
      </w:pPr>
      <w:r>
        <w:rPr>
          <w:rFonts w:hint="eastAsia" w:ascii="宋体" w:hAnsi="宋体"/>
          <w:szCs w:val="21"/>
          <w:lang w:val="en-US" w:eastAsia="zh-CN"/>
        </w:rPr>
        <w:t>3</w:t>
      </w:r>
      <w:r>
        <w:rPr>
          <w:rFonts w:hint="eastAsia" w:ascii="宋体" w:hAnsi="宋体"/>
          <w:szCs w:val="21"/>
        </w:rPr>
        <w:t>、采样频率≥250Hz。</w:t>
      </w:r>
    </w:p>
    <w:p w14:paraId="178A8527">
      <w:pPr>
        <w:spacing w:line="360" w:lineRule="auto"/>
        <w:rPr>
          <w:rFonts w:hint="eastAsia" w:ascii="宋体" w:hAnsi="宋体"/>
          <w:szCs w:val="21"/>
        </w:rPr>
      </w:pPr>
      <w:r>
        <w:rPr>
          <w:rFonts w:hint="eastAsia" w:ascii="宋体" w:hAnsi="宋体"/>
          <w:szCs w:val="21"/>
          <w:lang w:val="en-US" w:eastAsia="zh-CN"/>
        </w:rPr>
        <w:t>4</w:t>
      </w:r>
      <w:r>
        <w:rPr>
          <w:rFonts w:hint="eastAsia" w:ascii="宋体" w:hAnsi="宋体"/>
          <w:szCs w:val="21"/>
        </w:rPr>
        <w:t>、共模抑制比≥100dB。</w:t>
      </w:r>
    </w:p>
    <w:p w14:paraId="66AC6686">
      <w:pPr>
        <w:spacing w:line="360" w:lineRule="auto"/>
        <w:rPr>
          <w:rFonts w:hint="eastAsia" w:ascii="宋体" w:hAnsi="宋体"/>
          <w:szCs w:val="21"/>
        </w:rPr>
      </w:pPr>
      <w:r>
        <w:rPr>
          <w:rFonts w:hint="eastAsia" w:ascii="宋体" w:hAnsi="宋体"/>
          <w:szCs w:val="21"/>
          <w:lang w:val="en-US" w:eastAsia="zh-CN"/>
        </w:rPr>
        <w:t>5</w:t>
      </w:r>
      <w:r>
        <w:rPr>
          <w:rFonts w:hint="eastAsia" w:ascii="宋体" w:hAnsi="宋体"/>
          <w:szCs w:val="21"/>
        </w:rPr>
        <w:t>、A/D转换精度不低于24位。</w:t>
      </w:r>
    </w:p>
    <w:p w14:paraId="6D058160">
      <w:pPr>
        <w:spacing w:line="360" w:lineRule="auto"/>
        <w:rPr>
          <w:rFonts w:hint="eastAsia" w:ascii="宋体" w:hAnsi="宋体"/>
          <w:szCs w:val="21"/>
        </w:rPr>
      </w:pPr>
      <w:r>
        <w:rPr>
          <w:rFonts w:hint="eastAsia" w:ascii="宋体" w:hAnsi="宋体"/>
          <w:szCs w:val="21"/>
          <w:lang w:val="en-US" w:eastAsia="zh-CN"/>
        </w:rPr>
        <w:t>6</w:t>
      </w:r>
      <w:r>
        <w:rPr>
          <w:rFonts w:hint="eastAsia" w:ascii="宋体" w:hAnsi="宋体"/>
          <w:szCs w:val="21"/>
        </w:rPr>
        <w:t>、具有起搏检测功能，独立起搏脉冲通道，自动识别起搏脉冲。</w:t>
      </w:r>
    </w:p>
    <w:p w14:paraId="2A01D37B">
      <w:pPr>
        <w:spacing w:line="360" w:lineRule="auto"/>
        <w:rPr>
          <w:rFonts w:hint="eastAsia" w:ascii="宋体" w:hAnsi="宋体"/>
          <w:szCs w:val="21"/>
        </w:rPr>
      </w:pPr>
      <w:r>
        <w:rPr>
          <w:rFonts w:hint="eastAsia" w:ascii="宋体" w:hAnsi="宋体"/>
          <w:szCs w:val="21"/>
          <w:lang w:val="en-US" w:eastAsia="zh-CN"/>
        </w:rPr>
        <w:t>7</w:t>
      </w:r>
      <w:r>
        <w:rPr>
          <w:rFonts w:hint="eastAsia" w:ascii="宋体" w:hAnsi="宋体"/>
          <w:szCs w:val="21"/>
        </w:rPr>
        <w:t>、通讯方式： 高速USB数据线，BLE蓝牙通讯方式。</w:t>
      </w:r>
    </w:p>
    <w:p w14:paraId="435FCDAF">
      <w:pPr>
        <w:spacing w:line="360" w:lineRule="auto"/>
        <w:rPr>
          <w:rFonts w:hint="eastAsia" w:ascii="宋体" w:hAnsi="宋体"/>
          <w:szCs w:val="21"/>
        </w:rPr>
      </w:pPr>
      <w:r>
        <w:rPr>
          <w:rFonts w:hint="eastAsia" w:ascii="宋体" w:hAnsi="宋体"/>
          <w:szCs w:val="21"/>
          <w:lang w:val="en-US" w:eastAsia="zh-CN"/>
        </w:rPr>
        <w:t>8</w:t>
      </w:r>
      <w:r>
        <w:rPr>
          <w:rFonts w:hint="eastAsia" w:ascii="宋体" w:hAnsi="宋体"/>
          <w:szCs w:val="21"/>
        </w:rPr>
        <w:t>、重量不超过30克。</w:t>
      </w:r>
    </w:p>
    <w:p w14:paraId="565B5069">
      <w:pPr>
        <w:spacing w:line="360" w:lineRule="auto"/>
        <w:rPr>
          <w:rFonts w:hint="eastAsia" w:ascii="宋体" w:hAnsi="宋体"/>
          <w:b/>
          <w:bCs/>
          <w:szCs w:val="21"/>
        </w:rPr>
      </w:pPr>
      <w:r>
        <w:rPr>
          <w:rFonts w:hint="eastAsia" w:ascii="宋体" w:hAnsi="宋体"/>
          <w:b/>
          <w:bCs/>
          <w:szCs w:val="21"/>
        </w:rPr>
        <w:t>分析软件功能：</w:t>
      </w:r>
    </w:p>
    <w:p w14:paraId="4F77CED1">
      <w:pPr>
        <w:spacing w:line="360" w:lineRule="auto"/>
        <w:rPr>
          <w:rFonts w:hint="eastAsia" w:ascii="宋体" w:hAnsi="宋体"/>
          <w:szCs w:val="21"/>
        </w:rPr>
      </w:pPr>
      <w:r>
        <w:rPr>
          <w:rFonts w:hint="eastAsia" w:ascii="宋体" w:hAnsi="宋体"/>
          <w:szCs w:val="21"/>
        </w:rPr>
        <w:t>1、具有房颤、房扑快速分析功能。</w:t>
      </w:r>
    </w:p>
    <w:p w14:paraId="152D7EB2">
      <w:pPr>
        <w:spacing w:line="360" w:lineRule="auto"/>
        <w:rPr>
          <w:rFonts w:hint="eastAsia" w:ascii="宋体" w:hAnsi="宋体"/>
          <w:szCs w:val="21"/>
        </w:rPr>
      </w:pPr>
      <w:r>
        <w:rPr>
          <w:rFonts w:hint="eastAsia" w:ascii="宋体" w:hAnsi="宋体"/>
          <w:szCs w:val="21"/>
        </w:rPr>
        <w:t>2、可对LORENZ散点图进行≥7*24小时分析、时序散点图可以逆向编辑（单象限、四象限和差值散点图）且可实现心搏能量谱、LORENZ散点图、时序散点图和叠加图在同一界面同步进行分析。</w:t>
      </w:r>
    </w:p>
    <w:p w14:paraId="56CF0ACA">
      <w:pPr>
        <w:spacing w:line="360" w:lineRule="auto"/>
        <w:rPr>
          <w:rFonts w:hint="eastAsia" w:ascii="宋体" w:hAnsi="宋体"/>
          <w:szCs w:val="21"/>
        </w:rPr>
      </w:pPr>
      <w:r>
        <w:rPr>
          <w:rFonts w:hint="eastAsia" w:ascii="宋体" w:hAnsi="宋体"/>
          <w:szCs w:val="21"/>
        </w:rPr>
        <w:t xml:space="preserve">3、心率变异性(HRV)，包括时域，频域分析。 </w:t>
      </w:r>
    </w:p>
    <w:p w14:paraId="107766A3">
      <w:pPr>
        <w:spacing w:line="360" w:lineRule="auto"/>
        <w:rPr>
          <w:rFonts w:hint="eastAsia" w:ascii="宋体" w:hAnsi="宋体"/>
          <w:szCs w:val="21"/>
        </w:rPr>
      </w:pPr>
      <w:r>
        <w:rPr>
          <w:rFonts w:hint="eastAsia" w:ascii="宋体" w:hAnsi="宋体"/>
          <w:szCs w:val="21"/>
        </w:rPr>
        <w:t>4、适用于AAI、VVI、DDD、DDDR等多种类型，可自动标注起搏类型。</w:t>
      </w:r>
    </w:p>
    <w:p w14:paraId="43CCA9BE">
      <w:pPr>
        <w:spacing w:line="360" w:lineRule="auto"/>
        <w:rPr>
          <w:rFonts w:hint="eastAsia" w:ascii="宋体" w:hAnsi="宋体"/>
          <w:szCs w:val="21"/>
        </w:rPr>
      </w:pPr>
      <w:r>
        <w:rPr>
          <w:rFonts w:hint="eastAsia" w:ascii="宋体" w:hAnsi="宋体"/>
          <w:szCs w:val="21"/>
        </w:rPr>
        <w:t>5、有心率震荡、睡眠呼吸暂停、心电向量、心率减速力DC和DRs、心室晚电位的分析项目且可自动出诊断结论；</w:t>
      </w:r>
    </w:p>
    <w:p w14:paraId="36F246CD">
      <w:pPr>
        <w:spacing w:line="360" w:lineRule="auto"/>
        <w:rPr>
          <w:rFonts w:hint="eastAsia" w:ascii="宋体" w:hAnsi="宋体"/>
          <w:szCs w:val="21"/>
        </w:rPr>
      </w:pPr>
      <w:r>
        <w:rPr>
          <w:rFonts w:hint="eastAsia" w:ascii="宋体" w:hAnsi="宋体"/>
          <w:szCs w:val="21"/>
          <w:lang w:val="en-US" w:eastAsia="zh-CN"/>
        </w:rPr>
        <w:t>6</w:t>
      </w:r>
      <w:r>
        <w:rPr>
          <w:rFonts w:hint="eastAsia" w:ascii="宋体" w:hAnsi="宋体"/>
          <w:szCs w:val="21"/>
        </w:rPr>
        <w:t>、软件终身免费升级。</w:t>
      </w:r>
    </w:p>
    <w:p w14:paraId="09A47E8E">
      <w:pPr>
        <w:pStyle w:val="2"/>
        <w:numPr>
          <w:ilvl w:val="0"/>
          <w:numId w:val="1"/>
        </w:numPr>
        <w:topLinePunct w:val="0"/>
        <w:ind w:left="0" w:leftChars="0" w:firstLine="0" w:firstLineChars="0"/>
        <w:rPr>
          <w:rFonts w:hint="eastAsia" w:ascii="黑体" w:hAnsi="黑体" w:eastAsia="黑体" w:cs="黑体"/>
          <w:b w:val="0"/>
          <w:highlight w:val="none"/>
          <w:u w:val="none"/>
        </w:rPr>
      </w:pPr>
      <w:r>
        <w:rPr>
          <w:highlight w:val="none"/>
          <w:u w:val="none"/>
        </w:rPr>
        <w:t>主要配置</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3226"/>
        <w:gridCol w:w="2131"/>
        <w:gridCol w:w="2131"/>
      </w:tblGrid>
      <w:tr w14:paraId="5AB7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451D0C66">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序号</w:t>
            </w:r>
          </w:p>
        </w:tc>
        <w:tc>
          <w:tcPr>
            <w:tcW w:w="3226" w:type="dxa"/>
          </w:tcPr>
          <w:p w14:paraId="04E44D32">
            <w:pPr>
              <w:pStyle w:val="11"/>
              <w:numPr>
                <w:ilvl w:val="0"/>
                <w:numId w:val="0"/>
              </w:numPr>
              <w:topLinePunct w:val="0"/>
              <w:spacing w:line="240" w:lineRule="auto"/>
              <w:rPr>
                <w:rFonts w:hint="default"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产品名称</w:t>
            </w:r>
          </w:p>
        </w:tc>
        <w:tc>
          <w:tcPr>
            <w:tcW w:w="2131" w:type="dxa"/>
          </w:tcPr>
          <w:p w14:paraId="06746EBF">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数量</w:t>
            </w:r>
          </w:p>
        </w:tc>
        <w:tc>
          <w:tcPr>
            <w:tcW w:w="2131" w:type="dxa"/>
          </w:tcPr>
          <w:p w14:paraId="38E191FD">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备注</w:t>
            </w:r>
          </w:p>
        </w:tc>
      </w:tr>
      <w:tr w14:paraId="2560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0A0AF491">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1</w:t>
            </w:r>
          </w:p>
        </w:tc>
        <w:tc>
          <w:tcPr>
            <w:tcW w:w="3226" w:type="dxa"/>
          </w:tcPr>
          <w:p w14:paraId="19AF4542">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r>
              <w:rPr>
                <w:rFonts w:hint="eastAsia" w:ascii="宋体" w:hAnsi="宋体" w:eastAsia="宋体" w:cs="宋体"/>
                <w:b w:val="0"/>
                <w:sz w:val="24"/>
                <w:szCs w:val="24"/>
                <w:highlight w:val="none"/>
                <w:u w:val="none"/>
                <w:vertAlign w:val="baseline"/>
              </w:rPr>
              <w:t>穿戴式动态心电记录仪</w:t>
            </w:r>
          </w:p>
        </w:tc>
        <w:tc>
          <w:tcPr>
            <w:tcW w:w="2131" w:type="dxa"/>
          </w:tcPr>
          <w:p w14:paraId="105A7CFC">
            <w:pPr>
              <w:pStyle w:val="11"/>
              <w:numPr>
                <w:ilvl w:val="0"/>
                <w:numId w:val="0"/>
              </w:numPr>
              <w:topLinePunct w:val="0"/>
              <w:spacing w:line="240" w:lineRule="auto"/>
              <w:rPr>
                <w:rFonts w:hint="default"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10</w:t>
            </w:r>
          </w:p>
        </w:tc>
        <w:tc>
          <w:tcPr>
            <w:tcW w:w="2131" w:type="dxa"/>
          </w:tcPr>
          <w:p w14:paraId="41E63B44">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p>
        </w:tc>
      </w:tr>
      <w:tr w14:paraId="1F2C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111EAF9F">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2</w:t>
            </w:r>
          </w:p>
        </w:tc>
        <w:tc>
          <w:tcPr>
            <w:tcW w:w="3226" w:type="dxa"/>
          </w:tcPr>
          <w:p w14:paraId="5C7B318E">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r>
              <w:rPr>
                <w:rFonts w:hint="eastAsia" w:ascii="宋体" w:hAnsi="宋体" w:eastAsia="宋体" w:cs="宋体"/>
                <w:b w:val="0"/>
                <w:sz w:val="24"/>
                <w:szCs w:val="24"/>
                <w:highlight w:val="none"/>
                <w:u w:val="none"/>
                <w:vertAlign w:val="baseline"/>
              </w:rPr>
              <w:t>数据</w:t>
            </w:r>
            <w:r>
              <w:rPr>
                <w:rFonts w:hint="eastAsia" w:ascii="宋体" w:hAnsi="宋体" w:cs="宋体"/>
                <w:b w:val="0"/>
                <w:sz w:val="24"/>
                <w:szCs w:val="24"/>
                <w:highlight w:val="none"/>
                <w:u w:val="none"/>
                <w:vertAlign w:val="baseline"/>
                <w:lang w:val="en-US" w:eastAsia="zh-CN"/>
              </w:rPr>
              <w:t>读取</w:t>
            </w:r>
            <w:r>
              <w:rPr>
                <w:rFonts w:hint="eastAsia" w:ascii="宋体" w:hAnsi="宋体" w:eastAsia="宋体" w:cs="宋体"/>
                <w:b w:val="0"/>
                <w:sz w:val="24"/>
                <w:szCs w:val="24"/>
                <w:highlight w:val="none"/>
                <w:u w:val="none"/>
                <w:vertAlign w:val="baseline"/>
              </w:rPr>
              <w:t>盒</w:t>
            </w:r>
          </w:p>
        </w:tc>
        <w:tc>
          <w:tcPr>
            <w:tcW w:w="2131" w:type="dxa"/>
          </w:tcPr>
          <w:p w14:paraId="6BFA4019">
            <w:pPr>
              <w:pStyle w:val="11"/>
              <w:numPr>
                <w:ilvl w:val="0"/>
                <w:numId w:val="0"/>
              </w:numPr>
              <w:topLinePunct w:val="0"/>
              <w:spacing w:line="240" w:lineRule="auto"/>
              <w:rPr>
                <w:rFonts w:hint="default"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10</w:t>
            </w:r>
          </w:p>
        </w:tc>
        <w:tc>
          <w:tcPr>
            <w:tcW w:w="2131" w:type="dxa"/>
          </w:tcPr>
          <w:p w14:paraId="1B95CCA2">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p>
        </w:tc>
      </w:tr>
      <w:tr w14:paraId="0411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62B530F6">
            <w:pPr>
              <w:pStyle w:val="11"/>
              <w:numPr>
                <w:ilvl w:val="0"/>
                <w:numId w:val="0"/>
              </w:numPr>
              <w:topLinePunct w:val="0"/>
              <w:spacing w:line="240" w:lineRule="auto"/>
              <w:rPr>
                <w:rFonts w:hint="default" w:ascii="宋体" w:hAnsi="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3</w:t>
            </w:r>
          </w:p>
        </w:tc>
        <w:tc>
          <w:tcPr>
            <w:tcW w:w="3226" w:type="dxa"/>
          </w:tcPr>
          <w:p w14:paraId="41604B58">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r>
              <w:rPr>
                <w:rFonts w:hint="eastAsia" w:ascii="宋体" w:hAnsi="宋体" w:eastAsia="宋体" w:cs="宋体"/>
                <w:b w:val="0"/>
                <w:sz w:val="24"/>
                <w:szCs w:val="24"/>
                <w:highlight w:val="none"/>
                <w:u w:val="none"/>
                <w:vertAlign w:val="baseline"/>
              </w:rPr>
              <w:t>动态心电图管理软件</w:t>
            </w:r>
          </w:p>
        </w:tc>
        <w:tc>
          <w:tcPr>
            <w:tcW w:w="2131" w:type="dxa"/>
          </w:tcPr>
          <w:p w14:paraId="6754F0DD">
            <w:pPr>
              <w:pStyle w:val="11"/>
              <w:numPr>
                <w:ilvl w:val="0"/>
                <w:numId w:val="0"/>
              </w:numPr>
              <w:topLinePunct w:val="0"/>
              <w:spacing w:line="240" w:lineRule="auto"/>
              <w:rPr>
                <w:rFonts w:hint="default"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1</w:t>
            </w:r>
          </w:p>
        </w:tc>
        <w:tc>
          <w:tcPr>
            <w:tcW w:w="2131" w:type="dxa"/>
          </w:tcPr>
          <w:p w14:paraId="44FA075B">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p>
        </w:tc>
      </w:tr>
      <w:tr w14:paraId="2FA1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523650EB">
            <w:pPr>
              <w:pStyle w:val="11"/>
              <w:numPr>
                <w:ilvl w:val="0"/>
                <w:numId w:val="0"/>
              </w:numPr>
              <w:topLinePunct w:val="0"/>
              <w:spacing w:line="240" w:lineRule="auto"/>
              <w:rPr>
                <w:rFonts w:hint="default" w:ascii="宋体" w:hAnsi="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4</w:t>
            </w:r>
          </w:p>
        </w:tc>
        <w:tc>
          <w:tcPr>
            <w:tcW w:w="3226" w:type="dxa"/>
          </w:tcPr>
          <w:p w14:paraId="233E98F0">
            <w:pPr>
              <w:pStyle w:val="11"/>
              <w:numPr>
                <w:ilvl w:val="0"/>
                <w:numId w:val="0"/>
              </w:numPr>
              <w:topLinePunct w:val="0"/>
              <w:spacing w:line="240" w:lineRule="auto"/>
              <w:rPr>
                <w:rFonts w:hint="default" w:ascii="宋体" w:hAnsi="宋体" w:eastAsia="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使用说明书</w:t>
            </w:r>
          </w:p>
        </w:tc>
        <w:tc>
          <w:tcPr>
            <w:tcW w:w="2131" w:type="dxa"/>
          </w:tcPr>
          <w:p w14:paraId="6F40F1FE">
            <w:pPr>
              <w:pStyle w:val="11"/>
              <w:numPr>
                <w:ilvl w:val="0"/>
                <w:numId w:val="0"/>
              </w:numPr>
              <w:topLinePunct w:val="0"/>
              <w:spacing w:line="240" w:lineRule="auto"/>
              <w:rPr>
                <w:rFonts w:hint="default" w:ascii="宋体" w:hAnsi="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10</w:t>
            </w:r>
          </w:p>
        </w:tc>
        <w:tc>
          <w:tcPr>
            <w:tcW w:w="2131" w:type="dxa"/>
          </w:tcPr>
          <w:p w14:paraId="56852EC0">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p>
        </w:tc>
      </w:tr>
      <w:tr w14:paraId="5A1D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2B5FFC61">
            <w:pPr>
              <w:pStyle w:val="11"/>
              <w:numPr>
                <w:ilvl w:val="0"/>
                <w:numId w:val="0"/>
              </w:numPr>
              <w:topLinePunct w:val="0"/>
              <w:spacing w:line="240" w:lineRule="auto"/>
              <w:rPr>
                <w:rFonts w:hint="default" w:ascii="宋体" w:hAnsi="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5</w:t>
            </w:r>
          </w:p>
        </w:tc>
        <w:tc>
          <w:tcPr>
            <w:tcW w:w="3226" w:type="dxa"/>
          </w:tcPr>
          <w:p w14:paraId="187B8B8C">
            <w:pPr>
              <w:pStyle w:val="11"/>
              <w:numPr>
                <w:ilvl w:val="0"/>
                <w:numId w:val="0"/>
              </w:numPr>
              <w:topLinePunct w:val="0"/>
              <w:spacing w:line="240" w:lineRule="auto"/>
              <w:rPr>
                <w:rFonts w:hint="default" w:ascii="宋体" w:hAnsi="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合格证</w:t>
            </w:r>
          </w:p>
        </w:tc>
        <w:tc>
          <w:tcPr>
            <w:tcW w:w="2131" w:type="dxa"/>
          </w:tcPr>
          <w:p w14:paraId="6BC9F25D">
            <w:pPr>
              <w:pStyle w:val="11"/>
              <w:numPr>
                <w:ilvl w:val="0"/>
                <w:numId w:val="0"/>
              </w:numPr>
              <w:topLinePunct w:val="0"/>
              <w:spacing w:line="240" w:lineRule="auto"/>
              <w:rPr>
                <w:rFonts w:hint="default" w:ascii="宋体" w:hAnsi="宋体" w:cs="宋体"/>
                <w:b w:val="0"/>
                <w:sz w:val="24"/>
                <w:szCs w:val="24"/>
                <w:highlight w:val="none"/>
                <w:u w:val="none"/>
                <w:vertAlign w:val="baseline"/>
                <w:lang w:val="en-US" w:eastAsia="zh-CN"/>
              </w:rPr>
            </w:pPr>
            <w:r>
              <w:rPr>
                <w:rFonts w:hint="eastAsia" w:ascii="宋体" w:hAnsi="宋体" w:cs="宋体"/>
                <w:b w:val="0"/>
                <w:sz w:val="24"/>
                <w:szCs w:val="24"/>
                <w:highlight w:val="none"/>
                <w:u w:val="none"/>
                <w:vertAlign w:val="baseline"/>
                <w:lang w:val="en-US" w:eastAsia="zh-CN"/>
              </w:rPr>
              <w:t>10</w:t>
            </w:r>
          </w:p>
        </w:tc>
        <w:tc>
          <w:tcPr>
            <w:tcW w:w="2131" w:type="dxa"/>
          </w:tcPr>
          <w:p w14:paraId="5C25E81C">
            <w:pPr>
              <w:pStyle w:val="11"/>
              <w:numPr>
                <w:ilvl w:val="0"/>
                <w:numId w:val="0"/>
              </w:numPr>
              <w:topLinePunct w:val="0"/>
              <w:spacing w:line="240" w:lineRule="auto"/>
              <w:rPr>
                <w:rFonts w:hint="eastAsia" w:ascii="宋体" w:hAnsi="宋体" w:eastAsia="宋体" w:cs="宋体"/>
                <w:b w:val="0"/>
                <w:sz w:val="24"/>
                <w:szCs w:val="24"/>
                <w:highlight w:val="none"/>
                <w:u w:val="none"/>
                <w:vertAlign w:val="baseline"/>
              </w:rPr>
            </w:pPr>
          </w:p>
        </w:tc>
      </w:tr>
    </w:tbl>
    <w:p w14:paraId="3E75291C">
      <w:pPr>
        <w:pStyle w:val="11"/>
        <w:numPr>
          <w:ilvl w:val="0"/>
          <w:numId w:val="0"/>
        </w:numPr>
        <w:topLinePunct w:val="0"/>
        <w:ind w:left="480" w:leftChars="0"/>
        <w:rPr>
          <w:rFonts w:hint="eastAsia" w:ascii="宋体" w:hAnsi="宋体" w:eastAsia="宋体" w:cs="宋体"/>
          <w:b w:val="0"/>
          <w:sz w:val="24"/>
          <w:szCs w:val="24"/>
          <w:highlight w:val="none"/>
          <w:u w:val="none"/>
        </w:rPr>
      </w:pPr>
    </w:p>
    <w:p w14:paraId="11F718D3">
      <w:pPr>
        <w:pStyle w:val="3"/>
        <w:rPr>
          <w:rFonts w:ascii="Times New Roman" w:hAnsi="Times New Roman" w:eastAsia="宋体" w:cs="Times New Roman"/>
          <w:color w:val="000000"/>
          <w:sz w:val="24"/>
          <w:szCs w:val="24"/>
          <w:highlight w:val="none"/>
        </w:rPr>
      </w:pPr>
      <w:r>
        <w:rPr>
          <w:highlight w:val="none"/>
          <w:u w:val="none"/>
        </w:rPr>
        <w:t>服务要求</w:t>
      </w:r>
    </w:p>
    <w:p w14:paraId="006508E4">
      <w:pPr>
        <w:pStyle w:val="11"/>
        <w:numPr>
          <w:ilvl w:val="0"/>
          <w:numId w:val="2"/>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color w:val="000000"/>
          <w:sz w:val="24"/>
          <w:szCs w:val="24"/>
          <w:highlight w:val="none"/>
        </w:rPr>
        <w:t>提供详细的产品使用说明书和操作指南</w:t>
      </w:r>
      <w:r>
        <w:rPr>
          <w:rFonts w:ascii="Times New Roman" w:hAnsi="Times New Roman" w:eastAsia="宋体" w:cs="Times New Roman"/>
          <w:b w:val="0"/>
          <w:i w:val="0"/>
          <w:strike w:val="0"/>
          <w:color w:val="auto"/>
          <w:sz w:val="24"/>
          <w:szCs w:val="24"/>
          <w:highlight w:val="none"/>
          <w:u w:val="none"/>
        </w:rPr>
        <w:t>。</w:t>
      </w:r>
    </w:p>
    <w:p w14:paraId="3F12B1A0">
      <w:pPr>
        <w:pStyle w:val="11"/>
        <w:numPr>
          <w:ilvl w:val="0"/>
          <w:numId w:val="2"/>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提供安装和调试服务，确保产品正确安装并能正常使用。</w:t>
      </w:r>
    </w:p>
    <w:p w14:paraId="4B3513B4">
      <w:pPr>
        <w:pStyle w:val="11"/>
        <w:numPr>
          <w:ilvl w:val="0"/>
          <w:numId w:val="2"/>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提供操作培训，使科室工作人员能够熟练掌握产品的使用方法。</w:t>
      </w:r>
    </w:p>
    <w:p w14:paraId="4DC44110">
      <w:pPr>
        <w:pStyle w:val="11"/>
        <w:numPr>
          <w:ilvl w:val="0"/>
          <w:numId w:val="2"/>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提供≥3年的免费保修期，在此期间内非人为损坏由供应商负责免费维修或更换。</w:t>
      </w:r>
    </w:p>
    <w:p w14:paraId="4AA37A54">
      <w:pPr>
        <w:pStyle w:val="3"/>
        <w:rPr>
          <w:highlight w:val="none"/>
          <w:u w:val="none"/>
        </w:rPr>
      </w:pPr>
      <w:r>
        <w:rPr>
          <w:highlight w:val="none"/>
          <w:u w:val="none"/>
        </w:rPr>
        <w:t>商务要求</w:t>
      </w:r>
    </w:p>
    <w:p w14:paraId="0D5ED7F9">
      <w:pPr>
        <w:pStyle w:val="11"/>
        <w:numPr>
          <w:ilvl w:val="0"/>
          <w:numId w:val="3"/>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时间要求:中标供应商应在接到送货通知后</w:t>
      </w:r>
      <w:r>
        <w:rPr>
          <w:rFonts w:hint="eastAsia" w:cs="Times New Roman"/>
          <w:b w:val="0"/>
          <w:i w:val="0"/>
          <w:strike w:val="0"/>
          <w:color w:val="auto"/>
          <w:sz w:val="24"/>
          <w:szCs w:val="24"/>
          <w:highlight w:val="none"/>
          <w:u w:val="none"/>
          <w:lang w:val="en-US" w:eastAsia="zh-CN"/>
        </w:rPr>
        <w:t>15</w:t>
      </w:r>
      <w:r>
        <w:rPr>
          <w:rFonts w:ascii="Times New Roman" w:hAnsi="Times New Roman" w:eastAsia="宋体" w:cs="Times New Roman"/>
          <w:b w:val="0"/>
          <w:i w:val="0"/>
          <w:strike w:val="0"/>
          <w:color w:val="auto"/>
          <w:sz w:val="24"/>
          <w:szCs w:val="24"/>
          <w:highlight w:val="none"/>
          <w:u w:val="none"/>
        </w:rPr>
        <w:t>天内完成设备的交付</w:t>
      </w:r>
      <w:r>
        <w:rPr>
          <w:rFonts w:hint="eastAsia" w:cs="Times New Roman"/>
          <w:b w:val="0"/>
          <w:i w:val="0"/>
          <w:strike w:val="0"/>
          <w:color w:val="auto"/>
          <w:sz w:val="24"/>
          <w:szCs w:val="24"/>
          <w:highlight w:val="none"/>
          <w:u w:val="none"/>
          <w:lang w:eastAsia="zh-CN"/>
        </w:rPr>
        <w:t>、</w:t>
      </w:r>
      <w:r>
        <w:rPr>
          <w:rFonts w:ascii="Times New Roman" w:hAnsi="Times New Roman" w:eastAsia="宋体" w:cs="Times New Roman"/>
          <w:b w:val="0"/>
          <w:i w:val="0"/>
          <w:strike w:val="0"/>
          <w:color w:val="auto"/>
          <w:sz w:val="24"/>
          <w:szCs w:val="24"/>
          <w:highlight w:val="none"/>
          <w:u w:val="none"/>
        </w:rPr>
        <w:t>安装调试。</w:t>
      </w:r>
      <w:bookmarkStart w:id="0" w:name="_GoBack"/>
      <w:bookmarkEnd w:id="0"/>
    </w:p>
    <w:p w14:paraId="567E02CE">
      <w:pPr>
        <w:pStyle w:val="11"/>
        <w:numPr>
          <w:ilvl w:val="0"/>
          <w:numId w:val="3"/>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地点要求:交货地点院方指定地点。</w:t>
      </w:r>
    </w:p>
    <w:p w14:paraId="1D74BD0F">
      <w:pPr>
        <w:pStyle w:val="11"/>
        <w:numPr>
          <w:ilvl w:val="0"/>
          <w:numId w:val="3"/>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财务要求:货到交货地点并经验收合格后，在货物验收合格和收到厂家开具的等额增值税普通发票等付款材料之日起30个工作日内向乙方支付100%货款。</w:t>
      </w:r>
    </w:p>
    <w:p w14:paraId="17AE2C8B">
      <w:pPr>
        <w:pStyle w:val="11"/>
        <w:numPr>
          <w:ilvl w:val="0"/>
          <w:numId w:val="3"/>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包装与运输:设备需采用防震包装，确保运输过程中的安全。运输费用由供应商承担，运输途中的一切风险由供应商负责。</w:t>
      </w:r>
    </w:p>
    <w:p w14:paraId="50256084">
      <w:pPr>
        <w:pStyle w:val="11"/>
        <w:numPr>
          <w:ilvl w:val="0"/>
          <w:numId w:val="3"/>
        </w:numPr>
        <w:topLinePunct w:val="0"/>
        <w:ind w:left="0" w:leftChars="0" w:firstLine="480" w:firstLineChars="0"/>
        <w:rPr>
          <w:rFonts w:hint="eastAsia" w:ascii="宋体" w:hAnsi="宋体" w:eastAsia="宋体" w:cs="宋体"/>
          <w:b w:val="0"/>
          <w:i w:val="0"/>
          <w:strike w:val="0"/>
          <w:color w:val="auto"/>
          <w:sz w:val="24"/>
          <w:szCs w:val="24"/>
          <w:highlight w:val="none"/>
          <w:u w:val="none"/>
        </w:rPr>
      </w:pPr>
      <w:r>
        <w:rPr>
          <w:rFonts w:ascii="Times New Roman" w:hAnsi="Times New Roman" w:eastAsia="宋体" w:cs="Times New Roman"/>
          <w:b w:val="0"/>
          <w:i w:val="0"/>
          <w:strike w:val="0"/>
          <w:color w:val="auto"/>
          <w:sz w:val="24"/>
          <w:szCs w:val="24"/>
          <w:highlight w:val="none"/>
          <w:u w:val="none"/>
        </w:rPr>
        <w:t>需遵守医院供应商管理规定（规定详见医院官网-采购公告置顶内容）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55680"/>
    <w:multiLevelType w:val="singleLevel"/>
    <w:tmpl w:val="9D455680"/>
    <w:lvl w:ilvl="0" w:tentative="0">
      <w:start w:val="1"/>
      <w:numFmt w:val="chineseCounting"/>
      <w:suff w:val="nothing"/>
      <w:lvlText w:val="%1、"/>
      <w:lvlJc w:val="left"/>
      <w:pPr>
        <w:ind w:left="0" w:firstLine="0"/>
      </w:pPr>
      <w:rPr>
        <w:rFonts w:hint="eastAsia"/>
      </w:rPr>
    </w:lvl>
  </w:abstractNum>
  <w:abstractNum w:abstractNumId="1">
    <w:nsid w:val="CE239F15"/>
    <w:multiLevelType w:val="singleLevel"/>
    <w:tmpl w:val="CE239F15"/>
    <w:lvl w:ilvl="0" w:tentative="0">
      <w:start w:val="1"/>
      <w:numFmt w:val="decimal"/>
      <w:suff w:val="nothing"/>
      <w:lvlText w:val="%1、"/>
      <w:lvlJc w:val="left"/>
      <w:pPr>
        <w:ind w:left="0" w:firstLine="480"/>
      </w:pPr>
      <w:rPr>
        <w:rFonts w:hint="default"/>
      </w:rPr>
    </w:lvl>
  </w:abstractNum>
  <w:abstractNum w:abstractNumId="2">
    <w:nsid w:val="E722F721"/>
    <w:multiLevelType w:val="singleLevel"/>
    <w:tmpl w:val="E722F721"/>
    <w:lvl w:ilvl="0" w:tentative="0">
      <w:start w:val="1"/>
      <w:numFmt w:val="decimal"/>
      <w:suff w:val="nothing"/>
      <w:lvlText w:val="%1、"/>
      <w:lvlJc w:val="left"/>
      <w:pPr>
        <w:ind w:left="0" w:firstLine="48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97"/>
    <w:rsid w:val="00003DD4"/>
    <w:rsid w:val="000B17F5"/>
    <w:rsid w:val="000B5DEB"/>
    <w:rsid w:val="000C52D1"/>
    <w:rsid w:val="00152AB5"/>
    <w:rsid w:val="00207C42"/>
    <w:rsid w:val="00231B97"/>
    <w:rsid w:val="002417C6"/>
    <w:rsid w:val="00286C75"/>
    <w:rsid w:val="0032433A"/>
    <w:rsid w:val="003C06AE"/>
    <w:rsid w:val="003F55EF"/>
    <w:rsid w:val="00477DA7"/>
    <w:rsid w:val="00496087"/>
    <w:rsid w:val="004D5157"/>
    <w:rsid w:val="00551518"/>
    <w:rsid w:val="00556195"/>
    <w:rsid w:val="005E2854"/>
    <w:rsid w:val="00602822"/>
    <w:rsid w:val="006272C4"/>
    <w:rsid w:val="00633201"/>
    <w:rsid w:val="00763AEC"/>
    <w:rsid w:val="00796F8F"/>
    <w:rsid w:val="008E214B"/>
    <w:rsid w:val="009B4AD8"/>
    <w:rsid w:val="00A93C9E"/>
    <w:rsid w:val="00B02507"/>
    <w:rsid w:val="00B46FAB"/>
    <w:rsid w:val="00BA5FFD"/>
    <w:rsid w:val="00BC4C60"/>
    <w:rsid w:val="00BD68DC"/>
    <w:rsid w:val="00BF1E8E"/>
    <w:rsid w:val="00C23E8C"/>
    <w:rsid w:val="00C61CCF"/>
    <w:rsid w:val="00CA55C2"/>
    <w:rsid w:val="00D05A3D"/>
    <w:rsid w:val="00D8666A"/>
    <w:rsid w:val="00DC4AC6"/>
    <w:rsid w:val="00DE16A5"/>
    <w:rsid w:val="00E53307"/>
    <w:rsid w:val="00EB09EF"/>
    <w:rsid w:val="00ED6EEA"/>
    <w:rsid w:val="00F1440E"/>
    <w:rsid w:val="00F80477"/>
    <w:rsid w:val="00FD151A"/>
    <w:rsid w:val="01200D8F"/>
    <w:rsid w:val="019D70FB"/>
    <w:rsid w:val="02847444"/>
    <w:rsid w:val="138E2FF9"/>
    <w:rsid w:val="18804AC7"/>
    <w:rsid w:val="19C16A8B"/>
    <w:rsid w:val="1A821920"/>
    <w:rsid w:val="1FF16DE9"/>
    <w:rsid w:val="20876994"/>
    <w:rsid w:val="244807D4"/>
    <w:rsid w:val="25C91C6F"/>
    <w:rsid w:val="29EA6657"/>
    <w:rsid w:val="2EFE6E2D"/>
    <w:rsid w:val="33B76C29"/>
    <w:rsid w:val="392D0D13"/>
    <w:rsid w:val="3FCE571F"/>
    <w:rsid w:val="4DCA143E"/>
    <w:rsid w:val="5D610CC0"/>
    <w:rsid w:val="64306975"/>
    <w:rsid w:val="64B302A7"/>
    <w:rsid w:val="658F5E55"/>
    <w:rsid w:val="67F0199F"/>
    <w:rsid w:val="6B916358"/>
    <w:rsid w:val="6C140BC5"/>
    <w:rsid w:val="71211AEC"/>
    <w:rsid w:val="78EA354B"/>
    <w:rsid w:val="7E0E1243"/>
    <w:rsid w:val="7FEE70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semiHidden/>
    <w:unhideWhenUsed/>
    <w:qFormat/>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Plain Text"/>
    <w:basedOn w:val="1"/>
    <w:qFormat/>
    <w:uiPriority w:val="0"/>
    <w:pPr>
      <w:jc w:val="both"/>
    </w:pPr>
    <w:rPr>
      <w:rFonts w:ascii="宋体" w:hAnsi="Courier New"/>
    </w:rPr>
  </w:style>
  <w:style w:type="paragraph" w:styleId="13">
    <w:name w:val="Balloon Text"/>
    <w:basedOn w:val="1"/>
    <w:link w:val="24"/>
    <w:semiHidden/>
    <w:unhideWhenUsed/>
    <w:qFormat/>
    <w:uiPriority w:val="99"/>
    <w:rPr>
      <w:sz w:val="18"/>
      <w:szCs w:val="18"/>
    </w:rPr>
  </w:style>
  <w:style w:type="paragraph" w:styleId="14">
    <w:name w:val="footer"/>
    <w:basedOn w:val="1"/>
    <w:link w:val="22"/>
    <w:unhideWhenUsed/>
    <w:qFormat/>
    <w:uiPriority w:val="99"/>
    <w:pPr>
      <w:tabs>
        <w:tab w:val="center" w:pos="4153"/>
        <w:tab w:val="right" w:pos="8306"/>
      </w:tabs>
      <w:snapToGrid w:val="0"/>
      <w:jc w:val="left"/>
    </w:pPr>
    <w:rPr>
      <w:sz w:val="18"/>
      <w:szCs w:val="18"/>
    </w:rPr>
  </w:style>
  <w:style w:type="paragraph" w:styleId="1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qFormat/>
    <w:uiPriority w:val="11"/>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7">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9">
    <w:name w:val="Table Grid"/>
    <w:basedOn w:val="18"/>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页眉 字符"/>
    <w:basedOn w:val="20"/>
    <w:link w:val="15"/>
    <w:qFormat/>
    <w:uiPriority w:val="99"/>
    <w:rPr>
      <w:sz w:val="18"/>
      <w:szCs w:val="18"/>
    </w:rPr>
  </w:style>
  <w:style w:type="character" w:customStyle="1" w:styleId="22">
    <w:name w:val="页脚 字符"/>
    <w:basedOn w:val="20"/>
    <w:link w:val="14"/>
    <w:qFormat/>
    <w:uiPriority w:val="99"/>
    <w:rPr>
      <w:sz w:val="18"/>
      <w:szCs w:val="18"/>
    </w:rPr>
  </w:style>
  <w:style w:type="paragraph" w:styleId="23">
    <w:name w:val="List Paragraph"/>
    <w:basedOn w:val="1"/>
    <w:qFormat/>
    <w:uiPriority w:val="34"/>
    <w:pPr>
      <w:ind w:firstLine="420" w:firstLineChars="200"/>
    </w:pPr>
    <w:rPr>
      <w:rFonts w:ascii="Calibri" w:hAnsi="Calibri" w:eastAsia="宋体" w:cs="Times New Roman"/>
      <w:szCs w:val="24"/>
    </w:rPr>
  </w:style>
  <w:style w:type="character" w:customStyle="1" w:styleId="24">
    <w:name w:val="批注框文本 字符"/>
    <w:basedOn w:val="20"/>
    <w:link w:val="13"/>
    <w:semiHidden/>
    <w:qFormat/>
    <w:uiPriority w:val="99"/>
    <w:rPr>
      <w:sz w:val="18"/>
      <w:szCs w:val="18"/>
    </w:rPr>
  </w:style>
  <w:style w:type="character" w:customStyle="1" w:styleId="25">
    <w:name w:val="font21"/>
    <w:basedOn w:val="20"/>
    <w:qFormat/>
    <w:uiPriority w:val="0"/>
    <w:rPr>
      <w:rFonts w:hint="eastAsia" w:ascii="宋体" w:hAnsi="宋体" w:eastAsia="宋体" w:cs="宋体"/>
      <w:color w:val="000000"/>
      <w:sz w:val="18"/>
      <w:szCs w:val="18"/>
      <w:u w:val="none"/>
    </w:rPr>
  </w:style>
  <w:style w:type="character" w:customStyle="1" w:styleId="26">
    <w:name w:val="font31"/>
    <w:basedOn w:val="2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735</Words>
  <Characters>795</Characters>
  <Lines>2</Lines>
  <Paragraphs>1</Paragraphs>
  <TotalTime>3</TotalTime>
  <ScaleCrop>false</ScaleCrop>
  <LinksUpToDate>false</LinksUpToDate>
  <CharactersWithSpaces>797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2023-02-10T12:17:00Z</dcterms:created>
  <dc:creator>13580549141@163.com</dc:creator>
  <cp:lastModifiedBy>刘鹏飞</cp:lastModifiedBy>
  <cp:lastPrinted>2024-12-30T08:34:00Z</cp:lastPrinted>
  <dcterms:modified xsi:type="dcterms:W3CDTF">2026-07-28T03:04:27Z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eyJoZGlkIjoiOGVjMzFhNGE5ZDgzNWVmMjZiZjhmYWMwNjk0OTIxOTkiLCJ1c2VySWQiOiIxNjU3MTU4OTMzIn0=</vt:lpwstr>
  </property>
  <property fmtid="{D5CDD505-2E9C-101B-9397-08002B2CF9AE}" pid="3" name="KSOProductBuildVer">
    <vt:lpwstr>2052-12.1.0.26895</vt:lpwstr>
  </property>
  <property fmtid="{D5CDD505-2E9C-101B-9397-08002B2CF9AE}" pid="4" name="ICV">
    <vt:lpwstr>D3DDEAE6897246A385E906AFC9459EA1_13</vt:lpwstr>
  </property>
</Properties>
</file>