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8F4C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红外荧光显像仪</w:t>
      </w:r>
    </w:p>
    <w:p w14:paraId="6354F52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用途要求：用于辅助识别具有自体荧光的甲状旁腺组织。</w:t>
      </w:r>
    </w:p>
    <w:p w14:paraId="4DE6ED50">
      <w:pPr>
        <w:rPr>
          <w:rFonts w:hint="eastAsia" w:ascii="宋体" w:hAnsi="宋体" w:eastAsia="宋体" w:cs="宋体"/>
          <w:b/>
          <w:bCs/>
          <w:sz w:val="24"/>
          <w:szCs w:val="24"/>
          <w:lang w:val="en-US" w:eastAsia="zh-CN"/>
        </w:rPr>
      </w:pPr>
    </w:p>
    <w:p w14:paraId="11F7A0A2">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一、参数要求</w:t>
      </w:r>
    </w:p>
    <w:p w14:paraId="596439A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1.主机</w:t>
      </w:r>
    </w:p>
    <w:p w14:paraId="3F75733B">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▲1.1医用显示器：分辨率≥1920×1080；尺寸≥15.6英寸</w:t>
      </w:r>
      <w:r>
        <w:rPr>
          <w:rFonts w:hint="eastAsia" w:ascii="宋体" w:hAnsi="宋体" w:eastAsia="宋体" w:cs="宋体"/>
          <w:sz w:val="24"/>
          <w:szCs w:val="24"/>
          <w:lang w:val="en-US" w:eastAsia="zh-CN"/>
        </w:rPr>
        <w:t>。</w:t>
      </w:r>
    </w:p>
    <w:p w14:paraId="04A4C642">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▲1.2触摸屏</w:t>
      </w:r>
      <w:r>
        <w:rPr>
          <w:rFonts w:hint="eastAsia" w:ascii="宋体" w:hAnsi="宋体" w:eastAsia="宋体" w:cs="宋体"/>
          <w:sz w:val="24"/>
          <w:szCs w:val="24"/>
          <w:lang w:val="en-US" w:eastAsia="zh-CN"/>
        </w:rPr>
        <w:t>：灵敏度高，</w:t>
      </w:r>
      <w:r>
        <w:rPr>
          <w:rFonts w:hint="default" w:ascii="宋体" w:hAnsi="宋体" w:eastAsia="宋体" w:cs="宋体"/>
          <w:sz w:val="24"/>
          <w:szCs w:val="24"/>
          <w:lang w:val="en-US" w:eastAsia="zh-CN"/>
        </w:rPr>
        <w:t>戴医用手套可触控</w:t>
      </w:r>
      <w:r>
        <w:rPr>
          <w:rFonts w:hint="eastAsia" w:ascii="宋体" w:hAnsi="宋体" w:eastAsia="宋体" w:cs="宋体"/>
          <w:sz w:val="24"/>
          <w:szCs w:val="24"/>
          <w:lang w:val="en-US" w:eastAsia="zh-CN"/>
        </w:rPr>
        <w:t>。</w:t>
      </w:r>
    </w:p>
    <w:p w14:paraId="338089DF">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1.3多语言界面：支持</w:t>
      </w:r>
      <w:r>
        <w:rPr>
          <w:rFonts w:hint="eastAsia" w:ascii="宋体" w:hAnsi="宋体" w:eastAsia="宋体" w:cs="宋体"/>
          <w:sz w:val="24"/>
          <w:szCs w:val="24"/>
          <w:lang w:val="en-US" w:eastAsia="zh-CN"/>
        </w:rPr>
        <w:t>包含但不限于</w:t>
      </w:r>
      <w:r>
        <w:rPr>
          <w:rFonts w:hint="default" w:ascii="宋体" w:hAnsi="宋体" w:eastAsia="宋体" w:cs="宋体"/>
          <w:sz w:val="24"/>
          <w:szCs w:val="24"/>
          <w:lang w:val="en-US" w:eastAsia="zh-CN"/>
        </w:rPr>
        <w:t>中、英文语言界面。</w:t>
      </w:r>
    </w:p>
    <w:p w14:paraId="17939CF4">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1.4一体化设计，整机</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5kg；</w:t>
      </w:r>
    </w:p>
    <w:p w14:paraId="492E5C9B">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1.5具备待机功能</w:t>
      </w:r>
    </w:p>
    <w:p w14:paraId="6121F15A">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▲1.6权限管理功能：可通过RFID技术刷卡或适配的探头进入主机，控制用户权限，实现病人数据录入、修改、导出等操作；</w:t>
      </w:r>
    </w:p>
    <w:p w14:paraId="275B033F">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 ▲1.7抗光干扰性能：可在手术无影灯直射条件下，直接进行甲状旁腺探测</w:t>
      </w:r>
      <w:r>
        <w:rPr>
          <w:rFonts w:hint="eastAsia" w:ascii="宋体" w:hAnsi="宋体" w:eastAsia="宋体" w:cs="宋体"/>
          <w:sz w:val="24"/>
          <w:szCs w:val="24"/>
          <w:lang w:val="en-US" w:eastAsia="zh-CN"/>
        </w:rPr>
        <w:t>。</w:t>
      </w:r>
    </w:p>
    <w:p w14:paraId="7C3926D1">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▲1.8曲线自适应功能：屏幕可显示荧光波形曲线，可自动调节曲线幅度显示出完整的波形；</w:t>
      </w:r>
    </w:p>
    <w:p w14:paraId="4A4640CC">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1.9阈值设置：旁腺识别提示阈值设置，具有可调节的预警提示阈值，可适用于不同的手术环境中；</w:t>
      </w:r>
    </w:p>
    <w:p w14:paraId="7977596D">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 1.10具备多种提示音，包括</w:t>
      </w:r>
      <w:r>
        <w:rPr>
          <w:rFonts w:hint="eastAsia" w:ascii="宋体" w:hAnsi="宋体" w:eastAsia="宋体" w:cs="宋体"/>
          <w:sz w:val="24"/>
          <w:szCs w:val="24"/>
          <w:lang w:val="en-US" w:eastAsia="zh-CN"/>
        </w:rPr>
        <w:t>但不限于</w:t>
      </w:r>
      <w:r>
        <w:rPr>
          <w:rFonts w:hint="default" w:ascii="宋体" w:hAnsi="宋体" w:eastAsia="宋体" w:cs="宋体"/>
          <w:sz w:val="24"/>
          <w:szCs w:val="24"/>
          <w:lang w:val="en-US" w:eastAsia="zh-CN"/>
        </w:rPr>
        <w:t>开机提示音、事件提示音</w:t>
      </w:r>
      <w:r>
        <w:rPr>
          <w:rFonts w:hint="eastAsia" w:ascii="宋体" w:hAnsi="宋体" w:eastAsia="宋体" w:cs="宋体"/>
          <w:sz w:val="24"/>
          <w:szCs w:val="24"/>
          <w:lang w:val="en-US" w:eastAsia="zh-CN"/>
        </w:rPr>
        <w:t>等</w:t>
      </w:r>
      <w:r>
        <w:rPr>
          <w:rFonts w:hint="default" w:ascii="宋体" w:hAnsi="宋体" w:eastAsia="宋体" w:cs="宋体"/>
          <w:sz w:val="24"/>
          <w:szCs w:val="24"/>
          <w:lang w:val="en-US" w:eastAsia="zh-CN"/>
        </w:rPr>
        <w:t>。最大音频</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110dB；</w:t>
      </w:r>
    </w:p>
    <w:p w14:paraId="2C0BC06B">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1.11多形式提示：设备在识别甲状旁腺时，具有指示灯、声音、波形、指标</w:t>
      </w:r>
      <w:r>
        <w:rPr>
          <w:rFonts w:hint="eastAsia" w:ascii="宋体" w:hAnsi="宋体" w:eastAsia="宋体" w:cs="宋体"/>
          <w:sz w:val="24"/>
          <w:szCs w:val="24"/>
          <w:lang w:val="en-US" w:eastAsia="zh-CN"/>
        </w:rPr>
        <w:t>等</w:t>
      </w:r>
      <w:r>
        <w:rPr>
          <w:rFonts w:hint="default" w:ascii="宋体" w:hAnsi="宋体" w:eastAsia="宋体" w:cs="宋体"/>
          <w:sz w:val="24"/>
          <w:szCs w:val="24"/>
          <w:lang w:val="en-US" w:eastAsia="zh-CN"/>
        </w:rPr>
        <w:t>多维度带格式的精确提示，可量化显示指标；</w:t>
      </w:r>
    </w:p>
    <w:p w14:paraId="711A26DB">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▲1.12</w:t>
      </w:r>
      <w:r>
        <w:rPr>
          <w:rFonts w:hint="eastAsia" w:ascii="宋体" w:hAnsi="宋体" w:eastAsia="宋体" w:cs="宋体"/>
          <w:sz w:val="24"/>
          <w:szCs w:val="24"/>
          <w:lang w:val="en-US" w:eastAsia="zh-CN"/>
        </w:rPr>
        <w:t>具备</w:t>
      </w:r>
      <w:r>
        <w:rPr>
          <w:rFonts w:hint="default" w:ascii="宋体" w:hAnsi="宋体" w:eastAsia="宋体" w:cs="宋体"/>
          <w:sz w:val="24"/>
          <w:szCs w:val="24"/>
          <w:lang w:val="en-US" w:eastAsia="zh-CN"/>
        </w:rPr>
        <w:t>根据实时荧光值与本底荧光值的比例大小输出不同时间间隔的提示音；</w:t>
      </w:r>
    </w:p>
    <w:p w14:paraId="10EB4161">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1.13发射光源要求</w:t>
      </w:r>
      <w:r>
        <w:rPr>
          <w:rFonts w:hint="eastAsia" w:ascii="宋体" w:hAnsi="宋体" w:eastAsia="宋体" w:cs="宋体"/>
          <w:sz w:val="24"/>
          <w:szCs w:val="24"/>
          <w:lang w:val="en-US" w:eastAsia="zh-CN"/>
        </w:rPr>
        <w:t>：</w:t>
      </w:r>
    </w:p>
    <w:p w14:paraId="7DCB1CD9">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1.13.1发射光源峰值波长785nm±5nm；</w:t>
      </w:r>
    </w:p>
    <w:p w14:paraId="000E01FE">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1.13.2光源最大输出光功率20mW±20%；</w:t>
      </w:r>
    </w:p>
    <w:p w14:paraId="4C4F28BD">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1.13.3探头中心的光功率密度≥2W/cm2；</w:t>
      </w:r>
    </w:p>
    <w:p w14:paraId="1EA02540">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1.13.4激光安全等级,依据GB7247.1-2012《激光产品的安全》,符合3R类激光安全标准；</w:t>
      </w:r>
    </w:p>
    <w:p w14:paraId="3774A8F3">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1.13.5激发区域直径≤1cm；</w:t>
      </w:r>
    </w:p>
    <w:p w14:paraId="366C35C3">
      <w:pPr>
        <w:rPr>
          <w:rFonts w:hint="eastAsia" w:ascii="宋体" w:hAnsi="宋体" w:eastAsia="宋体" w:cs="宋体"/>
          <w:sz w:val="24"/>
          <w:szCs w:val="24"/>
          <w:lang w:val="en-US" w:eastAsia="zh-CN"/>
        </w:rPr>
      </w:pPr>
    </w:p>
    <w:p w14:paraId="58EDA5B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2.探头</w:t>
      </w:r>
    </w:p>
    <w:p w14:paraId="2D0F6F3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2.1探头光学性能：</w:t>
      </w:r>
    </w:p>
    <w:p w14:paraId="500E4B8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2.1.1光纤传输效率：光纤平直放置时</w:t>
      </w:r>
      <w:r>
        <w:rPr>
          <w:rFonts w:hint="default" w:ascii="宋体" w:hAnsi="宋体" w:eastAsia="宋体" w:cs="宋体"/>
          <w:sz w:val="24"/>
          <w:szCs w:val="24"/>
          <w:lang w:val="en-US" w:eastAsia="zh-CN"/>
        </w:rPr>
        <w:t>785nm±5nm</w:t>
      </w:r>
      <w:r>
        <w:rPr>
          <w:rFonts w:hint="eastAsia" w:ascii="宋体" w:hAnsi="宋体" w:eastAsia="宋体" w:cs="宋体"/>
          <w:sz w:val="24"/>
          <w:szCs w:val="24"/>
          <w:lang w:val="en-US" w:eastAsia="zh-CN"/>
        </w:rPr>
        <w:t>激光传输效率应不小于50%；</w:t>
      </w:r>
    </w:p>
    <w:p w14:paraId="6CCC954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2.1.2光纤传输效率不稳定度：≤±10%；</w:t>
      </w:r>
    </w:p>
    <w:p w14:paraId="322F6B7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2.1.3光纤传输效率复现性：≤±10%；</w:t>
      </w:r>
    </w:p>
    <w:p w14:paraId="70040F4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▲2.1.4 光纤探头直径≤2mm，光纤探头支持手柄手动激发；</w:t>
      </w:r>
    </w:p>
    <w:p w14:paraId="031ACD0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▲2.2支持多场景手术：支持开放式手术、多种方式入路的腔镜手术、机器人手术中识别甲状旁腺；探头可重复消毒；</w:t>
      </w:r>
    </w:p>
    <w:p w14:paraId="512A4EBB">
      <w:pPr>
        <w:rPr>
          <w:rFonts w:hint="eastAsia" w:ascii="宋体" w:hAnsi="宋体" w:eastAsia="宋体" w:cs="宋体"/>
          <w:sz w:val="24"/>
          <w:szCs w:val="24"/>
          <w:lang w:val="en-US" w:eastAsia="zh-CN"/>
        </w:rPr>
      </w:pPr>
    </w:p>
    <w:p w14:paraId="5F424CB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病人信息管理系统</w:t>
      </w:r>
    </w:p>
    <w:p w14:paraId="1B3752D0">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▲3.1、支持病人信息记录、修改、保存、导出、截图等功能，支持数据记录，方便科研分析与手术分析；具备甲状腺旁腺数据记录功能，可实时记录</w:t>
      </w:r>
      <w:r>
        <w:rPr>
          <w:rFonts w:hint="eastAsia" w:ascii="宋体" w:hAnsi="宋体" w:eastAsia="宋体" w:cs="宋体"/>
          <w:sz w:val="24"/>
          <w:szCs w:val="24"/>
          <w:lang w:val="en-US" w:eastAsia="zh-CN"/>
        </w:rPr>
        <w:t>包括但不限于</w:t>
      </w:r>
      <w:r>
        <w:rPr>
          <w:rFonts w:hint="default" w:ascii="宋体" w:hAnsi="宋体" w:eastAsia="宋体" w:cs="宋体"/>
          <w:sz w:val="24"/>
          <w:szCs w:val="24"/>
          <w:lang w:val="en-US" w:eastAsia="zh-CN"/>
        </w:rPr>
        <w:t>甲状腺左上，下，右上，下四个旁腺</w:t>
      </w:r>
      <w:r>
        <w:rPr>
          <w:rFonts w:hint="eastAsia" w:ascii="宋体" w:hAnsi="宋体" w:eastAsia="宋体" w:cs="宋体"/>
          <w:sz w:val="24"/>
          <w:szCs w:val="24"/>
          <w:lang w:val="en-US" w:eastAsia="zh-CN"/>
        </w:rPr>
        <w:t>的</w:t>
      </w:r>
      <w:r>
        <w:rPr>
          <w:rFonts w:hint="default" w:ascii="宋体" w:hAnsi="宋体" w:eastAsia="宋体" w:cs="宋体"/>
          <w:sz w:val="24"/>
          <w:szCs w:val="24"/>
          <w:lang w:val="en-US" w:eastAsia="zh-CN"/>
        </w:rPr>
        <w:t>监测数值和基准值比值；</w:t>
      </w:r>
    </w:p>
    <w:p w14:paraId="73DC870B">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3.2、具备截图功能，用于实时截取屏幕图片信息；</w:t>
      </w:r>
    </w:p>
    <w:p w14:paraId="36BD1561">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3.3、具备记录功能，用于记录实时测量数值；波形保存：探测过程中，能够将所有数据均存储，便于分析和保存；</w:t>
      </w:r>
    </w:p>
    <w:p w14:paraId="5758BAD2">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3.4、具备外接USB端口，</w:t>
      </w:r>
      <w:r>
        <w:rPr>
          <w:rFonts w:hint="eastAsia" w:ascii="宋体" w:hAnsi="宋体" w:eastAsia="宋体" w:cs="宋体"/>
          <w:sz w:val="24"/>
          <w:szCs w:val="24"/>
          <w:lang w:val="en-US" w:eastAsia="zh-CN"/>
        </w:rPr>
        <w:t>可</w:t>
      </w:r>
      <w:r>
        <w:rPr>
          <w:rFonts w:hint="default" w:ascii="宋体" w:hAnsi="宋体" w:eastAsia="宋体" w:cs="宋体"/>
          <w:sz w:val="24"/>
          <w:szCs w:val="24"/>
          <w:lang w:val="en-US" w:eastAsia="zh-CN"/>
        </w:rPr>
        <w:t>导出患者数据后打印；</w:t>
      </w:r>
    </w:p>
    <w:p w14:paraId="1D055A87">
      <w:pPr>
        <w:rPr>
          <w:rFonts w:hint="default" w:ascii="宋体" w:hAnsi="宋体" w:eastAsia="宋体" w:cs="宋体"/>
          <w:sz w:val="24"/>
          <w:szCs w:val="24"/>
          <w:lang w:val="en-US" w:eastAsia="zh-CN"/>
        </w:rPr>
      </w:pPr>
    </w:p>
    <w:p w14:paraId="594130BF">
      <w:pPr>
        <w:rPr>
          <w:rFonts w:hint="eastAsia" w:ascii="宋体" w:hAnsi="宋体" w:cs="宋体"/>
          <w:b/>
          <w:bCs/>
          <w:sz w:val="24"/>
          <w:szCs w:val="24"/>
          <w:lang w:val="en-US" w:eastAsia="zh-CN"/>
        </w:rPr>
      </w:pPr>
      <w:r>
        <w:rPr>
          <w:rFonts w:hint="eastAsia" w:ascii="宋体" w:hAnsi="宋体" w:cs="宋体"/>
          <w:b/>
          <w:bCs/>
          <w:sz w:val="24"/>
          <w:szCs w:val="24"/>
          <w:lang w:val="en-US" w:eastAsia="zh-CN"/>
        </w:rPr>
        <w:t>二、配置清单</w:t>
      </w:r>
    </w:p>
    <w:p w14:paraId="7EE00E9F">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default" w:ascii="宋体" w:hAnsi="宋体" w:eastAsia="宋体" w:cs="宋体"/>
          <w:sz w:val="24"/>
          <w:szCs w:val="24"/>
          <w:lang w:val="en-US" w:eastAsia="zh-CN"/>
        </w:rPr>
        <w:tab/>
      </w:r>
      <w:r>
        <w:rPr>
          <w:rFonts w:hint="default" w:ascii="宋体" w:hAnsi="宋体" w:eastAsia="宋体" w:cs="宋体"/>
          <w:sz w:val="24"/>
          <w:szCs w:val="24"/>
          <w:lang w:val="en-US" w:eastAsia="zh-CN"/>
        </w:rPr>
        <w:t>红外荧光显像仪主机</w:t>
      </w:r>
      <w:r>
        <w:rPr>
          <w:rFonts w:hint="default" w:ascii="宋体" w:hAnsi="宋体" w:eastAsia="宋体" w:cs="宋体"/>
          <w:sz w:val="24"/>
          <w:szCs w:val="24"/>
          <w:lang w:val="en-US" w:eastAsia="zh-CN"/>
        </w:rPr>
        <w:tab/>
      </w: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台</w:t>
      </w:r>
      <w:r>
        <w:rPr>
          <w:rFonts w:hint="default" w:ascii="宋体" w:hAnsi="宋体" w:eastAsia="宋体" w:cs="宋体"/>
          <w:sz w:val="24"/>
          <w:szCs w:val="24"/>
          <w:lang w:val="en-US" w:eastAsia="zh-CN"/>
        </w:rPr>
        <w:tab/>
      </w:r>
    </w:p>
    <w:p w14:paraId="3F994965">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default" w:ascii="宋体" w:hAnsi="宋体" w:eastAsia="宋体" w:cs="宋体"/>
          <w:sz w:val="24"/>
          <w:szCs w:val="24"/>
          <w:lang w:val="en-US" w:eastAsia="zh-CN"/>
        </w:rPr>
        <w:tab/>
      </w:r>
      <w:r>
        <w:rPr>
          <w:rFonts w:hint="default" w:ascii="宋体" w:hAnsi="宋体" w:eastAsia="宋体" w:cs="宋体"/>
          <w:sz w:val="24"/>
          <w:szCs w:val="24"/>
          <w:lang w:val="en-US" w:eastAsia="zh-CN"/>
        </w:rPr>
        <w:t>红外荧光显像仪探头</w:t>
      </w:r>
      <w:r>
        <w:rPr>
          <w:rFonts w:hint="default" w:ascii="宋体" w:hAnsi="宋体" w:eastAsia="宋体" w:cs="宋体"/>
          <w:sz w:val="24"/>
          <w:szCs w:val="24"/>
          <w:lang w:val="en-US" w:eastAsia="zh-CN"/>
        </w:rPr>
        <w:tab/>
      </w: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个</w:t>
      </w:r>
      <w:r>
        <w:rPr>
          <w:rFonts w:hint="default" w:ascii="宋体" w:hAnsi="宋体" w:eastAsia="宋体" w:cs="宋体"/>
          <w:sz w:val="24"/>
          <w:szCs w:val="24"/>
          <w:lang w:val="en-US" w:eastAsia="zh-CN"/>
        </w:rPr>
        <w:tab/>
      </w:r>
    </w:p>
    <w:p w14:paraId="215D9290">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w:t>
      </w:r>
      <w:r>
        <w:rPr>
          <w:rFonts w:hint="default" w:ascii="宋体" w:hAnsi="宋体" w:eastAsia="宋体" w:cs="宋体"/>
          <w:sz w:val="24"/>
          <w:szCs w:val="24"/>
          <w:lang w:val="en-US" w:eastAsia="zh-CN"/>
        </w:rPr>
        <w:tab/>
      </w:r>
      <w:r>
        <w:rPr>
          <w:rFonts w:hint="default" w:ascii="宋体" w:hAnsi="宋体" w:eastAsia="宋体" w:cs="宋体"/>
          <w:sz w:val="24"/>
          <w:szCs w:val="24"/>
          <w:lang w:val="en-US" w:eastAsia="zh-CN"/>
        </w:rPr>
        <w:t>电源线</w:t>
      </w:r>
      <w:r>
        <w:rPr>
          <w:rFonts w:hint="default" w:ascii="宋体" w:hAnsi="宋体" w:eastAsia="宋体" w:cs="宋体"/>
          <w:sz w:val="24"/>
          <w:szCs w:val="24"/>
          <w:lang w:val="en-US" w:eastAsia="zh-CN"/>
        </w:rPr>
        <w:tab/>
      </w: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个</w:t>
      </w:r>
      <w:r>
        <w:rPr>
          <w:rFonts w:hint="default" w:ascii="宋体" w:hAnsi="宋体" w:eastAsia="宋体" w:cs="宋体"/>
          <w:sz w:val="24"/>
          <w:szCs w:val="24"/>
          <w:lang w:val="en-US" w:eastAsia="zh-CN"/>
        </w:rPr>
        <w:tab/>
      </w:r>
    </w:p>
    <w:p w14:paraId="0B6D0A85">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w:t>
      </w:r>
      <w:r>
        <w:rPr>
          <w:rFonts w:hint="default" w:ascii="宋体" w:hAnsi="宋体" w:eastAsia="宋体" w:cs="宋体"/>
          <w:sz w:val="24"/>
          <w:szCs w:val="24"/>
          <w:lang w:val="en-US" w:eastAsia="zh-CN"/>
        </w:rPr>
        <w:tab/>
      </w:r>
      <w:r>
        <w:rPr>
          <w:rFonts w:hint="default" w:ascii="宋体" w:hAnsi="宋体" w:eastAsia="宋体" w:cs="宋体"/>
          <w:sz w:val="24"/>
          <w:szCs w:val="24"/>
          <w:lang w:val="en-US" w:eastAsia="zh-CN"/>
        </w:rPr>
        <w:t>合格证</w:t>
      </w:r>
      <w:r>
        <w:rPr>
          <w:rFonts w:hint="eastAsia" w:ascii="宋体" w:hAnsi="宋体" w:eastAsia="宋体" w:cs="宋体"/>
          <w:sz w:val="24"/>
          <w:szCs w:val="24"/>
          <w:lang w:val="en-US" w:eastAsia="zh-CN"/>
        </w:rPr>
        <w:t>及</w:t>
      </w:r>
      <w:r>
        <w:rPr>
          <w:rFonts w:hint="default" w:ascii="宋体" w:hAnsi="宋体" w:eastAsia="宋体" w:cs="宋体"/>
          <w:sz w:val="24"/>
          <w:szCs w:val="24"/>
          <w:lang w:val="en-US" w:eastAsia="zh-CN"/>
        </w:rPr>
        <w:t>说明书</w:t>
      </w:r>
      <w:r>
        <w:rPr>
          <w:rFonts w:hint="eastAsia" w:ascii="宋体" w:hAnsi="宋体" w:eastAsia="宋体" w:cs="宋体"/>
          <w:sz w:val="24"/>
          <w:szCs w:val="24"/>
          <w:lang w:val="en-US" w:eastAsia="zh-CN"/>
        </w:rPr>
        <w:t>及承诺函等文件</w:t>
      </w:r>
      <w:r>
        <w:rPr>
          <w:rFonts w:hint="default" w:ascii="宋体" w:hAnsi="宋体" w:eastAsia="宋体" w:cs="宋体"/>
          <w:sz w:val="24"/>
          <w:szCs w:val="24"/>
          <w:lang w:val="en-US" w:eastAsia="zh-CN"/>
        </w:rPr>
        <w:tab/>
      </w:r>
      <w:r>
        <w:rPr>
          <w:rFonts w:hint="eastAsia" w:ascii="宋体" w:hAnsi="宋体" w:eastAsia="宋体" w:cs="宋体"/>
          <w:sz w:val="24"/>
          <w:szCs w:val="24"/>
          <w:lang w:val="en-US" w:eastAsia="zh-CN"/>
        </w:rPr>
        <w:t>1套</w:t>
      </w:r>
      <w:r>
        <w:rPr>
          <w:rFonts w:hint="default" w:ascii="宋体" w:hAnsi="宋体" w:eastAsia="宋体" w:cs="宋体"/>
          <w:sz w:val="24"/>
          <w:szCs w:val="24"/>
          <w:lang w:val="en-US" w:eastAsia="zh-CN"/>
        </w:rPr>
        <w:tab/>
      </w:r>
      <w:r>
        <w:rPr>
          <w:rFonts w:hint="default" w:ascii="宋体" w:hAnsi="宋体" w:eastAsia="宋体" w:cs="宋体"/>
          <w:sz w:val="24"/>
          <w:szCs w:val="24"/>
          <w:lang w:val="en-US" w:eastAsia="zh-CN"/>
        </w:rPr>
        <w:tab/>
      </w:r>
    </w:p>
    <w:p w14:paraId="53EEAEEA">
      <w:pPr>
        <w:numPr>
          <w:numId w:val="0"/>
        </w:numPr>
        <w:ind w:leftChars="0"/>
        <w:rPr>
          <w:rFonts w:hint="default"/>
          <w:lang w:val="en-US" w:eastAsia="zh-CN"/>
        </w:rPr>
      </w:pPr>
    </w:p>
    <w:p w14:paraId="6B323696">
      <w:pP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、服务要求</w:t>
      </w:r>
    </w:p>
    <w:p w14:paraId="3F12B1A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1.提供安装和调试服务，确保产品正确安装并能正常使用。</w:t>
      </w:r>
    </w:p>
    <w:p w14:paraId="4B3513B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2.提供操作培训，使科室工作人员能够熟练掌握产品的使用方法。</w:t>
      </w:r>
    </w:p>
    <w:p w14:paraId="4DC4411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3.提供≥3年的免费保修期，在此期间内非人为损坏由供应商负责免费维修或更换。</w:t>
      </w:r>
    </w:p>
    <w:p w14:paraId="7F1D0C83">
      <w:pPr>
        <w:rPr>
          <w:rFonts w:hint="eastAsia" w:ascii="宋体" w:hAnsi="宋体" w:cs="宋体"/>
          <w:b/>
          <w:bCs/>
          <w:sz w:val="24"/>
          <w:szCs w:val="24"/>
          <w:lang w:val="en-US" w:eastAsia="zh-CN"/>
        </w:rPr>
      </w:pPr>
    </w:p>
    <w:p w14:paraId="4AA37A54">
      <w:pP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、商务要求</w:t>
      </w:r>
    </w:p>
    <w:p w14:paraId="0D5ED7F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1.时间要求:中标供应商应在接到送货通知后7天内完成设备的交付，并在15天内完成安装调试。</w:t>
      </w:r>
      <w:bookmarkStart w:id="0" w:name="_GoBack"/>
      <w:bookmarkEnd w:id="0"/>
    </w:p>
    <w:p w14:paraId="567E02C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2.地点要求:交货地点院方指定地点。</w:t>
      </w:r>
    </w:p>
    <w:p w14:paraId="1D74BD0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3.财务要求:货到交货地点并经验收合格后，在货物验收合格和收到厂家开具的等额增值税普通发票等付款材料之日起30个工作日内向乙方支付100%货款。</w:t>
      </w:r>
    </w:p>
    <w:p w14:paraId="17AE2C8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4.包装与运输:设备需采用防震包装，确保运输过程中的安全。运输费用由供应商承担，运输途中的一切风险由供应商负责。</w:t>
      </w:r>
    </w:p>
    <w:p w14:paraId="7F7823DD">
      <w:pPr>
        <w:rPr>
          <w:rFonts w:hint="default"/>
          <w:lang w:val="en-US" w:eastAsia="zh-CN"/>
        </w:rPr>
      </w:pPr>
      <w:r>
        <w:rPr>
          <w:rFonts w:hint="eastAsia" w:ascii="宋体" w:hAnsi="宋体" w:eastAsia="宋体" w:cs="宋体"/>
          <w:sz w:val="24"/>
          <w:szCs w:val="24"/>
          <w:lang w:val="en-US" w:eastAsia="zh-CN"/>
        </w:rPr>
        <w:t>5.需遵守医院供应商管理规定（规定详见医院官网-采购公告置顶内容）</w:t>
      </w:r>
    </w:p>
    <w:p w14:paraId="13092506">
      <w:pPr>
        <w:numPr>
          <w:numId w:val="0"/>
        </w:numPr>
        <w:ind w:left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990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2025-09-09T03:23:56Z</dcterms:created>
  <dc:creator>Administrator</dc:creator>
  <cp:lastModifiedBy>Zhou</cp:lastModifiedBy>
  <dcterms:modified xsi:type="dcterms:W3CDTF">2025-09-09T03:37:05Z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eyJoZGlkIjoiZTFiM2EyNGE3MjNjMjNhZDJjODg2M2NlYzc0MDIxZmUiLCJ1c2VySWQiOiIxNjU3NTQxMjg3In0=</vt:lpwstr>
  </property>
  <property fmtid="{D5CDD505-2E9C-101B-9397-08002B2CF9AE}" pid="4" name="ICV">
    <vt:lpwstr>84CD8116159445AF8795C351B94478C2_12</vt:lpwstr>
  </property>
</Properties>
</file>