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56666" w14:textId="52FCCF34" w:rsidR="00F170FE" w:rsidRPr="00BB7E1B" w:rsidRDefault="00A24A11" w:rsidP="00BB7E1B">
      <w:pPr>
        <w:pStyle w:val="10"/>
        <w:numPr>
          <w:ilvl w:val="0"/>
          <w:numId w:val="1"/>
        </w:numPr>
        <w:rPr>
          <w:rFonts w:asciiTheme="majorEastAsia" w:eastAsiaTheme="majorEastAsia" w:hAnsiTheme="majorEastAsia" w:cs="Times New Roman"/>
          <w:b/>
          <w:bCs/>
          <w:sz w:val="24"/>
          <w:szCs w:val="24"/>
          <w:lang w:val="en-US" w:bidi="ar-SA"/>
        </w:rPr>
      </w:pPr>
      <w:r w:rsidRPr="00BB7E1B">
        <w:rPr>
          <w:rFonts w:asciiTheme="majorEastAsia" w:eastAsiaTheme="majorEastAsia" w:hAnsiTheme="majorEastAsia" w:cs="Times New Roman" w:hint="eastAsia"/>
          <w:b/>
          <w:bCs/>
          <w:sz w:val="24"/>
          <w:szCs w:val="24"/>
          <w:lang w:val="en-US" w:bidi="ar-SA"/>
        </w:rPr>
        <w:t>功能</w:t>
      </w:r>
      <w:r w:rsidRPr="00BB7E1B">
        <w:rPr>
          <w:rFonts w:asciiTheme="majorEastAsia" w:eastAsiaTheme="majorEastAsia" w:hAnsiTheme="majorEastAsia" w:cs="Times New Roman"/>
          <w:b/>
          <w:bCs/>
          <w:sz w:val="24"/>
          <w:szCs w:val="24"/>
          <w:lang w:val="en-US" w:bidi="ar-SA"/>
        </w:rPr>
        <w:t>要求</w:t>
      </w:r>
      <w:r w:rsidRPr="00BB7E1B">
        <w:rPr>
          <w:rFonts w:asciiTheme="majorEastAsia" w:eastAsiaTheme="majorEastAsia" w:hAnsiTheme="majorEastAsia" w:cs="Times New Roman" w:hint="eastAsia"/>
          <w:b/>
          <w:bCs/>
          <w:sz w:val="24"/>
          <w:szCs w:val="24"/>
          <w:lang w:val="en-US" w:bidi="ar-SA"/>
        </w:rPr>
        <w:t>：</w:t>
      </w:r>
      <w:r w:rsidRPr="00BB7E1B">
        <w:rPr>
          <w:rFonts w:asciiTheme="majorEastAsia" w:eastAsiaTheme="majorEastAsia" w:hAnsiTheme="majorEastAsia" w:cs="Times New Roman" w:hint="eastAsia"/>
          <w:sz w:val="24"/>
          <w:szCs w:val="24"/>
          <w:lang w:val="en-US" w:bidi="ar-SA"/>
        </w:rPr>
        <w:t>通过器械手段进行高血压的治疗。</w:t>
      </w:r>
    </w:p>
    <w:p w14:paraId="0AB22DDC" w14:textId="77777777" w:rsidR="00B51268" w:rsidRDefault="00B51268" w:rsidP="00B51268">
      <w:pPr>
        <w:widowControl/>
        <w:autoSpaceDE/>
        <w:autoSpaceDN/>
        <w:ind w:left="510"/>
        <w:rPr>
          <w:rFonts w:asciiTheme="majorEastAsia" w:eastAsiaTheme="majorEastAsia" w:hAnsiTheme="majorEastAsia" w:cs="Times New Roman" w:hint="eastAsia"/>
          <w:b/>
          <w:sz w:val="24"/>
          <w:szCs w:val="24"/>
          <w:lang w:val="en-US" w:bidi="ar-SA"/>
        </w:rPr>
      </w:pPr>
    </w:p>
    <w:p w14:paraId="29859E47" w14:textId="0D22CA29" w:rsidR="00F170FE" w:rsidRPr="00BB7E1B" w:rsidRDefault="00A24A11">
      <w:pPr>
        <w:widowControl/>
        <w:numPr>
          <w:ilvl w:val="0"/>
          <w:numId w:val="1"/>
        </w:numPr>
        <w:autoSpaceDE/>
        <w:autoSpaceDN/>
        <w:rPr>
          <w:rFonts w:asciiTheme="majorEastAsia" w:eastAsiaTheme="majorEastAsia" w:hAnsiTheme="majorEastAsia" w:cs="Times New Roman"/>
          <w:b/>
          <w:sz w:val="24"/>
          <w:szCs w:val="24"/>
          <w:lang w:val="en-US" w:bidi="ar-SA"/>
        </w:rPr>
      </w:pPr>
      <w:r w:rsidRPr="00BB7E1B">
        <w:rPr>
          <w:rFonts w:asciiTheme="majorEastAsia" w:eastAsiaTheme="majorEastAsia" w:hAnsiTheme="majorEastAsia" w:cs="Times New Roman" w:hint="eastAsia"/>
          <w:b/>
          <w:sz w:val="24"/>
          <w:szCs w:val="24"/>
          <w:lang w:val="en-US" w:bidi="ar-SA"/>
        </w:rPr>
        <w:t>技术参数：</w:t>
      </w:r>
    </w:p>
    <w:p w14:paraId="779C6AF8"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1</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射频输出</w:t>
      </w:r>
    </w:p>
    <w:p w14:paraId="31A148BF" w14:textId="41ADC2F5"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1.1</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最大输出电压≥</w:t>
      </w:r>
      <w:r w:rsidRPr="00BB7E1B">
        <w:rPr>
          <w:rFonts w:asciiTheme="majorEastAsia" w:eastAsiaTheme="majorEastAsia" w:hAnsiTheme="majorEastAsia" w:cs="Times New Roman" w:hint="eastAsia"/>
          <w:sz w:val="24"/>
          <w:szCs w:val="24"/>
          <w:lang w:val="en-US" w:bidi="ar-SA"/>
        </w:rPr>
        <w:t>150Vp</w:t>
      </w:r>
    </w:p>
    <w:p w14:paraId="2AF890C0" w14:textId="6F2772C9"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1.2</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电极最大输出功率≥</w:t>
      </w:r>
      <w:r w:rsidRPr="00BB7E1B">
        <w:rPr>
          <w:rFonts w:asciiTheme="majorEastAsia" w:eastAsiaTheme="majorEastAsia" w:hAnsiTheme="majorEastAsia" w:cs="Times New Roman" w:hint="eastAsia"/>
          <w:sz w:val="24"/>
          <w:szCs w:val="24"/>
          <w:lang w:val="en-US" w:bidi="ar-SA"/>
        </w:rPr>
        <w:t>6.5W</w:t>
      </w:r>
    </w:p>
    <w:p w14:paraId="5B982884" w14:textId="50C1A0CE"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1.3</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射频模块总输出功率≤</w:t>
      </w:r>
      <w:r w:rsidRPr="00BB7E1B">
        <w:rPr>
          <w:rFonts w:asciiTheme="majorEastAsia" w:eastAsiaTheme="majorEastAsia" w:hAnsiTheme="majorEastAsia" w:cs="Times New Roman" w:hint="eastAsia"/>
          <w:sz w:val="24"/>
          <w:szCs w:val="24"/>
          <w:lang w:val="en-US" w:bidi="ar-SA"/>
        </w:rPr>
        <w:t>25W</w:t>
      </w:r>
    </w:p>
    <w:p w14:paraId="10762C6E"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1.4</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最大阻抗测量范围≥</w:t>
      </w:r>
      <w:r w:rsidRPr="00BB7E1B">
        <w:rPr>
          <w:rFonts w:asciiTheme="majorEastAsia" w:eastAsiaTheme="majorEastAsia" w:hAnsiTheme="majorEastAsia" w:cs="Times New Roman" w:hint="eastAsia"/>
          <w:sz w:val="24"/>
          <w:szCs w:val="24"/>
          <w:lang w:val="en-US" w:bidi="ar-SA"/>
        </w:rPr>
        <w:t>1200</w:t>
      </w:r>
      <w:r w:rsidRPr="00BB7E1B">
        <w:rPr>
          <w:rFonts w:asciiTheme="majorEastAsia" w:eastAsiaTheme="majorEastAsia" w:hAnsiTheme="majorEastAsia" w:cs="Times New Roman" w:hint="eastAsia"/>
          <w:sz w:val="24"/>
          <w:szCs w:val="24"/>
          <w:lang w:val="en-US" w:bidi="ar-SA"/>
        </w:rPr>
        <w:t>Ω</w:t>
      </w:r>
    </w:p>
    <w:p w14:paraId="2397C4EA"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1.5</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最小阻抗测量范围≤</w:t>
      </w:r>
      <w:r w:rsidRPr="00BB7E1B">
        <w:rPr>
          <w:rFonts w:asciiTheme="majorEastAsia" w:eastAsiaTheme="majorEastAsia" w:hAnsiTheme="majorEastAsia" w:cs="Times New Roman" w:hint="eastAsia"/>
          <w:sz w:val="24"/>
          <w:szCs w:val="24"/>
          <w:lang w:val="en-US" w:bidi="ar-SA"/>
        </w:rPr>
        <w:t>175</w:t>
      </w:r>
      <w:r w:rsidRPr="00BB7E1B">
        <w:rPr>
          <w:rFonts w:asciiTheme="majorEastAsia" w:eastAsiaTheme="majorEastAsia" w:hAnsiTheme="majorEastAsia" w:cs="Times New Roman" w:hint="eastAsia"/>
          <w:sz w:val="24"/>
          <w:szCs w:val="24"/>
          <w:lang w:val="en-US" w:bidi="ar-SA"/>
        </w:rPr>
        <w:t>Ω</w:t>
      </w:r>
    </w:p>
    <w:p w14:paraId="6929BCA6" w14:textId="33065071"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1.6</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电极数量≥</w:t>
      </w:r>
      <w:r w:rsidRPr="00BB7E1B">
        <w:rPr>
          <w:rFonts w:asciiTheme="majorEastAsia" w:eastAsiaTheme="majorEastAsia" w:hAnsiTheme="majorEastAsia" w:cs="Times New Roman" w:hint="eastAsia"/>
          <w:sz w:val="24"/>
          <w:szCs w:val="24"/>
          <w:lang w:val="en-US" w:bidi="ar-SA"/>
        </w:rPr>
        <w:t>4</w:t>
      </w:r>
    </w:p>
    <w:p w14:paraId="3CC570F7"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1.7</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电极具备独立程序控制</w:t>
      </w:r>
    </w:p>
    <w:p w14:paraId="4878EBD7"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1.8</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电极独立进行能量输出</w:t>
      </w:r>
    </w:p>
    <w:p w14:paraId="01842967"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2</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智能控制</w:t>
      </w:r>
    </w:p>
    <w:p w14:paraId="6B750ED3"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2.1</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具备导管是否插入的提示</w:t>
      </w:r>
    </w:p>
    <w:p w14:paraId="2AA0CD07" w14:textId="495C5882"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2.2</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具备阻抗与温度变化实时监测功能，阻抗值或温度值异常时主机自动切断能量输出</w:t>
      </w:r>
    </w:p>
    <w:p w14:paraId="184D5A53" w14:textId="32B9E1C5"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 xml:space="preserve">2.3 </w:t>
      </w:r>
      <w:r w:rsidRPr="00BB7E1B">
        <w:rPr>
          <w:rFonts w:asciiTheme="majorEastAsia" w:eastAsiaTheme="majorEastAsia" w:hAnsiTheme="majorEastAsia" w:cs="Times New Roman" w:hint="eastAsia"/>
          <w:sz w:val="24"/>
          <w:szCs w:val="24"/>
          <w:lang w:val="en-US" w:bidi="ar-SA"/>
        </w:rPr>
        <w:t>单次治疗时间≤</w:t>
      </w:r>
      <w:r w:rsidRPr="00BB7E1B">
        <w:rPr>
          <w:rFonts w:asciiTheme="majorEastAsia" w:eastAsiaTheme="majorEastAsia" w:hAnsiTheme="majorEastAsia" w:cs="Times New Roman" w:hint="eastAsia"/>
          <w:sz w:val="24"/>
          <w:szCs w:val="24"/>
          <w:lang w:val="en-US" w:bidi="ar-SA"/>
        </w:rPr>
        <w:t>60</w:t>
      </w:r>
      <w:r w:rsidRPr="00BB7E1B">
        <w:rPr>
          <w:rFonts w:asciiTheme="majorEastAsia" w:eastAsiaTheme="majorEastAsia" w:hAnsiTheme="majorEastAsia" w:cs="Times New Roman" w:hint="eastAsia"/>
          <w:sz w:val="24"/>
          <w:szCs w:val="24"/>
          <w:lang w:val="en-US" w:bidi="ar-SA"/>
        </w:rPr>
        <w:t>秒</w:t>
      </w:r>
    </w:p>
    <w:p w14:paraId="1130BE4F"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 xml:space="preserve">2.4 </w:t>
      </w:r>
      <w:r w:rsidRPr="00BB7E1B">
        <w:rPr>
          <w:rFonts w:asciiTheme="majorEastAsia" w:eastAsiaTheme="majorEastAsia" w:hAnsiTheme="majorEastAsia" w:cs="Times New Roman"/>
          <w:sz w:val="24"/>
          <w:szCs w:val="24"/>
          <w:lang w:val="en-US" w:bidi="ar-SA"/>
        </w:rPr>
        <w:t>无需手动输入温度、阻抗、功率等参数的预设值，设备可自主调节</w:t>
      </w:r>
    </w:p>
    <w:p w14:paraId="1377D6C9"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3</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模块交互</w:t>
      </w:r>
    </w:p>
    <w:p w14:paraId="6B918927"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3.1</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具备可隔离无菌操作的远程遥控器</w:t>
      </w:r>
    </w:p>
    <w:p w14:paraId="5F45CDF4"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3.2</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具备显示屏幕，且支持触控操作</w:t>
      </w:r>
    </w:p>
    <w:p w14:paraId="39F2F177"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3.3</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具备音量调节功能，且消融过程中具有声音提示功能</w:t>
      </w:r>
    </w:p>
    <w:p w14:paraId="16981004"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3.4</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具备电极空间位置标记功能（远端</w:t>
      </w:r>
      <w:r w:rsidRPr="00BB7E1B">
        <w:rPr>
          <w:rFonts w:asciiTheme="majorEastAsia" w:eastAsiaTheme="majorEastAsia" w:hAnsiTheme="majorEastAsia" w:cs="Times New Roman" w:hint="eastAsia"/>
          <w:sz w:val="24"/>
          <w:szCs w:val="24"/>
          <w:lang w:val="en-US" w:bidi="ar-SA"/>
        </w:rPr>
        <w:t>/</w:t>
      </w:r>
      <w:r w:rsidRPr="00BB7E1B">
        <w:rPr>
          <w:rFonts w:asciiTheme="majorEastAsia" w:eastAsiaTheme="majorEastAsia" w:hAnsiTheme="majorEastAsia" w:cs="Times New Roman" w:hint="eastAsia"/>
          <w:sz w:val="24"/>
          <w:szCs w:val="24"/>
          <w:lang w:val="en-US" w:bidi="ar-SA"/>
        </w:rPr>
        <w:t>近端电极区分）</w:t>
      </w:r>
    </w:p>
    <w:p w14:paraId="36AE232C" w14:textId="2EACF5DB"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 xml:space="preserve">3.5 </w:t>
      </w:r>
      <w:r w:rsidRPr="00BB7E1B">
        <w:rPr>
          <w:rFonts w:asciiTheme="majorEastAsia" w:eastAsiaTheme="majorEastAsia" w:hAnsiTheme="majorEastAsia" w:cs="Times New Roman" w:hint="eastAsia"/>
          <w:sz w:val="24"/>
          <w:szCs w:val="24"/>
          <w:lang w:val="en-US" w:bidi="ar-SA"/>
        </w:rPr>
        <w:t>具备快速交换设计</w:t>
      </w:r>
    </w:p>
    <w:p w14:paraId="58E56A64"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4</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临床应用</w:t>
      </w:r>
    </w:p>
    <w:p w14:paraId="5CCC2147" w14:textId="47C30A40"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4.1</w:t>
      </w:r>
      <w:r w:rsidRPr="00BB7E1B">
        <w:rPr>
          <w:rFonts w:asciiTheme="majorEastAsia" w:eastAsiaTheme="majorEastAsia" w:hAnsiTheme="majorEastAsia" w:cs="Times New Roman" w:hint="eastAsia"/>
          <w:sz w:val="24"/>
          <w:szCs w:val="24"/>
          <w:lang w:val="en-US" w:bidi="ar-SA"/>
        </w:rPr>
        <w:tab/>
      </w:r>
      <w:r w:rsidR="00B51268" w:rsidRPr="00B51268">
        <w:rPr>
          <w:rFonts w:asciiTheme="majorEastAsia" w:eastAsiaTheme="majorEastAsia" w:hAnsiTheme="majorEastAsia" w:cs="Times New Roman" w:hint="eastAsia"/>
          <w:sz w:val="24"/>
          <w:szCs w:val="24"/>
          <w:lang w:val="en-US" w:bidi="ar-SA"/>
        </w:rPr>
        <w:t>具备消融信息批量导出功能</w:t>
      </w:r>
    </w:p>
    <w:p w14:paraId="5EFBB6B1"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4.2</w:t>
      </w:r>
      <w:r w:rsidRPr="00BB7E1B">
        <w:rPr>
          <w:rFonts w:asciiTheme="majorEastAsia" w:eastAsiaTheme="majorEastAsia" w:hAnsiTheme="majorEastAsia" w:cs="Times New Roman" w:hint="eastAsia"/>
          <w:sz w:val="24"/>
          <w:szCs w:val="24"/>
          <w:lang w:val="en-US" w:bidi="ar-SA"/>
        </w:rPr>
        <w:tab/>
      </w:r>
      <w:r w:rsidRPr="00BB7E1B">
        <w:rPr>
          <w:rFonts w:asciiTheme="majorEastAsia" w:eastAsiaTheme="majorEastAsia" w:hAnsiTheme="majorEastAsia" w:cs="Times New Roman" w:hint="eastAsia"/>
          <w:sz w:val="24"/>
          <w:szCs w:val="24"/>
          <w:lang w:val="en-US" w:bidi="ar-SA"/>
        </w:rPr>
        <w:t>可消融血管直径≥</w:t>
      </w:r>
      <w:r w:rsidRPr="00BB7E1B">
        <w:rPr>
          <w:rFonts w:asciiTheme="majorEastAsia" w:eastAsiaTheme="majorEastAsia" w:hAnsiTheme="majorEastAsia" w:cs="Times New Roman" w:hint="eastAsia"/>
          <w:sz w:val="24"/>
          <w:szCs w:val="24"/>
          <w:lang w:val="en-US" w:bidi="ar-SA"/>
        </w:rPr>
        <w:t>3mm</w:t>
      </w:r>
      <w:r w:rsidRPr="00BB7E1B">
        <w:rPr>
          <w:rFonts w:asciiTheme="majorEastAsia" w:eastAsiaTheme="majorEastAsia" w:hAnsiTheme="majorEastAsia" w:cs="Times New Roman" w:hint="eastAsia"/>
          <w:sz w:val="24"/>
          <w:szCs w:val="24"/>
          <w:lang w:val="en-US" w:bidi="ar-SA"/>
        </w:rPr>
        <w:t>，且≤</w:t>
      </w:r>
      <w:r w:rsidRPr="00BB7E1B">
        <w:rPr>
          <w:rFonts w:asciiTheme="majorEastAsia" w:eastAsiaTheme="majorEastAsia" w:hAnsiTheme="majorEastAsia" w:cs="Times New Roman" w:hint="eastAsia"/>
          <w:sz w:val="24"/>
          <w:szCs w:val="24"/>
          <w:lang w:val="en-US" w:bidi="ar-SA"/>
        </w:rPr>
        <w:t>8mm</w:t>
      </w:r>
    </w:p>
    <w:p w14:paraId="6B5E0D6B" w14:textId="77777777" w:rsidR="00F170FE" w:rsidRPr="00BB7E1B" w:rsidRDefault="00A24A11">
      <w:pPr>
        <w:widowControl/>
        <w:tabs>
          <w:tab w:val="left" w:pos="544"/>
        </w:tabs>
        <w:textAlignment w:val="top"/>
        <w:rPr>
          <w:rFonts w:asciiTheme="majorEastAsia" w:eastAsiaTheme="majorEastAsia" w:hAnsiTheme="majorEastAsia" w:cs="Times New Roman"/>
          <w:sz w:val="24"/>
          <w:szCs w:val="24"/>
          <w:lang w:val="en-US" w:bidi="ar-SA"/>
        </w:rPr>
      </w:pPr>
      <w:r w:rsidRPr="00BB7E1B">
        <w:rPr>
          <w:rFonts w:asciiTheme="majorEastAsia" w:eastAsiaTheme="majorEastAsia" w:hAnsiTheme="majorEastAsia" w:cs="Times New Roman" w:hint="eastAsia"/>
          <w:sz w:val="24"/>
          <w:szCs w:val="24"/>
          <w:lang w:val="en-US" w:bidi="ar-SA"/>
        </w:rPr>
        <w:t xml:space="preserve">4.3 </w:t>
      </w:r>
      <w:r w:rsidRPr="00BB7E1B">
        <w:rPr>
          <w:rFonts w:asciiTheme="majorEastAsia" w:eastAsiaTheme="majorEastAsia" w:hAnsiTheme="majorEastAsia" w:cs="Times New Roman" w:hint="eastAsia"/>
          <w:sz w:val="24"/>
          <w:szCs w:val="24"/>
          <w:lang w:val="en-US" w:bidi="ar-SA"/>
        </w:rPr>
        <w:t>配套使用指引导管外鞘≤</w:t>
      </w:r>
      <w:r w:rsidRPr="00BB7E1B">
        <w:rPr>
          <w:rFonts w:asciiTheme="majorEastAsia" w:eastAsiaTheme="majorEastAsia" w:hAnsiTheme="majorEastAsia" w:cs="Times New Roman" w:hint="eastAsia"/>
          <w:sz w:val="24"/>
          <w:szCs w:val="24"/>
          <w:lang w:val="en-US" w:bidi="ar-SA"/>
        </w:rPr>
        <w:t>6Fr</w:t>
      </w:r>
    </w:p>
    <w:p w14:paraId="22255461" w14:textId="77777777" w:rsidR="00B51268" w:rsidRDefault="00B51268" w:rsidP="00B51268">
      <w:pPr>
        <w:widowControl/>
        <w:autoSpaceDE/>
        <w:autoSpaceDN/>
        <w:spacing w:line="360" w:lineRule="auto"/>
        <w:rPr>
          <w:rFonts w:asciiTheme="majorEastAsia" w:eastAsiaTheme="majorEastAsia" w:hAnsiTheme="majorEastAsia" w:cs="Times New Roman"/>
          <w:b/>
          <w:sz w:val="24"/>
          <w:szCs w:val="24"/>
          <w:lang w:val="en-US" w:bidi="ar-SA"/>
        </w:rPr>
      </w:pPr>
    </w:p>
    <w:p w14:paraId="269764A5" w14:textId="511EB57D" w:rsidR="00F170FE" w:rsidRPr="00BB7E1B" w:rsidRDefault="00B51268" w:rsidP="00B51268">
      <w:pPr>
        <w:widowControl/>
        <w:autoSpaceDE/>
        <w:autoSpaceDN/>
        <w:spacing w:line="360" w:lineRule="auto"/>
        <w:rPr>
          <w:rFonts w:asciiTheme="majorEastAsia" w:eastAsiaTheme="majorEastAsia" w:hAnsiTheme="majorEastAsia" w:cs="Times New Roman"/>
          <w:b/>
          <w:sz w:val="24"/>
          <w:szCs w:val="24"/>
          <w:lang w:val="en-US" w:bidi="ar-SA"/>
        </w:rPr>
      </w:pPr>
      <w:r>
        <w:rPr>
          <w:rFonts w:asciiTheme="majorEastAsia" w:eastAsiaTheme="majorEastAsia" w:hAnsiTheme="majorEastAsia" w:cs="Times New Roman" w:hint="eastAsia"/>
          <w:b/>
          <w:sz w:val="24"/>
          <w:szCs w:val="24"/>
          <w:lang w:val="en-US" w:bidi="ar-SA"/>
        </w:rPr>
        <w:t>三、</w:t>
      </w:r>
      <w:r w:rsidR="00A24A11" w:rsidRPr="00BB7E1B">
        <w:rPr>
          <w:rFonts w:asciiTheme="majorEastAsia" w:eastAsiaTheme="majorEastAsia" w:hAnsiTheme="majorEastAsia" w:cs="Times New Roman" w:hint="eastAsia"/>
          <w:b/>
          <w:sz w:val="24"/>
          <w:szCs w:val="24"/>
          <w:lang w:val="en-US" w:bidi="ar-SA"/>
        </w:rPr>
        <w:t>配置清单</w:t>
      </w:r>
    </w:p>
    <w:p w14:paraId="54997774" w14:textId="77777777" w:rsidR="00F170FE" w:rsidRPr="00BB7E1B" w:rsidRDefault="00A24A11">
      <w:pPr>
        <w:rPr>
          <w:rFonts w:asciiTheme="majorEastAsia" w:eastAsiaTheme="majorEastAsia" w:hAnsiTheme="majorEastAsia"/>
          <w:sz w:val="24"/>
          <w:szCs w:val="24"/>
        </w:rPr>
      </w:pPr>
      <w:r w:rsidRPr="00BB7E1B">
        <w:rPr>
          <w:rFonts w:asciiTheme="majorEastAsia" w:eastAsiaTheme="majorEastAsia" w:hAnsiTheme="majorEastAsia"/>
          <w:sz w:val="24"/>
          <w:szCs w:val="24"/>
        </w:rPr>
        <w:t xml:space="preserve">1  </w:t>
      </w:r>
      <w:r w:rsidRPr="00BB7E1B">
        <w:rPr>
          <w:rFonts w:asciiTheme="majorEastAsia" w:eastAsiaTheme="majorEastAsia" w:hAnsiTheme="majorEastAsia" w:hint="eastAsia"/>
          <w:sz w:val="24"/>
          <w:szCs w:val="24"/>
          <w:lang w:val="en-US"/>
        </w:rPr>
        <w:t>发生器</w:t>
      </w:r>
      <w:r w:rsidRPr="00BB7E1B">
        <w:rPr>
          <w:rFonts w:asciiTheme="majorEastAsia" w:eastAsiaTheme="majorEastAsia" w:hAnsiTheme="majorEastAsia" w:hint="eastAsia"/>
          <w:sz w:val="24"/>
          <w:szCs w:val="24"/>
        </w:rPr>
        <w:tab/>
        <w:t>1</w:t>
      </w:r>
      <w:r w:rsidRPr="00BB7E1B">
        <w:rPr>
          <w:rFonts w:asciiTheme="majorEastAsia" w:eastAsiaTheme="majorEastAsia" w:hAnsiTheme="majorEastAsia" w:hint="eastAsia"/>
          <w:sz w:val="24"/>
          <w:szCs w:val="24"/>
        </w:rPr>
        <w:t>台</w:t>
      </w:r>
    </w:p>
    <w:p w14:paraId="7A4977C8" w14:textId="77777777" w:rsidR="00F170FE" w:rsidRPr="00BB7E1B" w:rsidRDefault="00A24A11">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rPr>
        <w:t>2</w:t>
      </w:r>
      <w:r w:rsidRPr="00BB7E1B">
        <w:rPr>
          <w:rFonts w:asciiTheme="majorEastAsia" w:eastAsiaTheme="majorEastAsia" w:hAnsiTheme="majorEastAsia" w:hint="eastAsia"/>
          <w:sz w:val="24"/>
          <w:szCs w:val="24"/>
        </w:rPr>
        <w:tab/>
      </w:r>
      <w:r w:rsidRPr="00BB7E1B">
        <w:rPr>
          <w:rFonts w:asciiTheme="majorEastAsia" w:eastAsiaTheme="majorEastAsia" w:hAnsiTheme="majorEastAsia" w:hint="eastAsia"/>
          <w:sz w:val="24"/>
          <w:szCs w:val="24"/>
          <w:lang w:val="en-US"/>
        </w:rPr>
        <w:t>电源线</w:t>
      </w:r>
      <w:r w:rsidRPr="00BB7E1B">
        <w:rPr>
          <w:rFonts w:asciiTheme="majorEastAsia" w:eastAsiaTheme="majorEastAsia" w:hAnsiTheme="majorEastAsia" w:hint="eastAsia"/>
          <w:sz w:val="24"/>
          <w:szCs w:val="24"/>
        </w:rPr>
        <w:tab/>
      </w:r>
      <w:r w:rsidRPr="00BB7E1B">
        <w:rPr>
          <w:rFonts w:asciiTheme="majorEastAsia" w:eastAsiaTheme="majorEastAsia" w:hAnsiTheme="majorEastAsia" w:hint="eastAsia"/>
          <w:sz w:val="24"/>
          <w:szCs w:val="24"/>
          <w:lang w:val="en-US"/>
        </w:rPr>
        <w:t>1</w:t>
      </w:r>
      <w:r w:rsidRPr="00BB7E1B">
        <w:rPr>
          <w:rFonts w:asciiTheme="majorEastAsia" w:eastAsiaTheme="majorEastAsia" w:hAnsiTheme="majorEastAsia" w:hint="eastAsia"/>
          <w:sz w:val="24"/>
          <w:szCs w:val="24"/>
          <w:lang w:val="en-US"/>
        </w:rPr>
        <w:t>根</w:t>
      </w:r>
    </w:p>
    <w:p w14:paraId="54CD4F70" w14:textId="77777777" w:rsidR="00F170FE" w:rsidRPr="00BB7E1B" w:rsidRDefault="00A24A11">
      <w:pPr>
        <w:rPr>
          <w:rFonts w:asciiTheme="majorEastAsia" w:eastAsiaTheme="majorEastAsia" w:hAnsiTheme="majorEastAsia"/>
          <w:sz w:val="24"/>
          <w:szCs w:val="24"/>
        </w:rPr>
      </w:pPr>
      <w:r w:rsidRPr="00BB7E1B">
        <w:rPr>
          <w:rFonts w:asciiTheme="majorEastAsia" w:eastAsiaTheme="majorEastAsia" w:hAnsiTheme="majorEastAsia"/>
          <w:sz w:val="24"/>
          <w:szCs w:val="24"/>
        </w:rPr>
        <w:t>3</w:t>
      </w:r>
      <w:r w:rsidRPr="00BB7E1B">
        <w:rPr>
          <w:rFonts w:asciiTheme="majorEastAsia" w:eastAsiaTheme="majorEastAsia" w:hAnsiTheme="majorEastAsia" w:hint="eastAsia"/>
          <w:sz w:val="24"/>
          <w:szCs w:val="24"/>
        </w:rPr>
        <w:tab/>
      </w:r>
      <w:r w:rsidRPr="00BB7E1B">
        <w:rPr>
          <w:rFonts w:asciiTheme="majorEastAsia" w:eastAsiaTheme="majorEastAsia" w:hAnsiTheme="majorEastAsia" w:hint="eastAsia"/>
          <w:sz w:val="24"/>
          <w:szCs w:val="24"/>
          <w:lang w:val="en-US"/>
        </w:rPr>
        <w:t>遥控器</w:t>
      </w:r>
      <w:r w:rsidRPr="00BB7E1B">
        <w:rPr>
          <w:rFonts w:asciiTheme="majorEastAsia" w:eastAsiaTheme="majorEastAsia" w:hAnsiTheme="majorEastAsia" w:hint="eastAsia"/>
          <w:sz w:val="24"/>
          <w:szCs w:val="24"/>
        </w:rPr>
        <w:t xml:space="preserve">  1</w:t>
      </w:r>
      <w:r w:rsidRPr="00BB7E1B">
        <w:rPr>
          <w:rFonts w:asciiTheme="majorEastAsia" w:eastAsiaTheme="majorEastAsia" w:hAnsiTheme="majorEastAsia" w:hint="eastAsia"/>
          <w:sz w:val="24"/>
          <w:szCs w:val="24"/>
        </w:rPr>
        <w:t>个</w:t>
      </w:r>
      <w:r w:rsidRPr="00BB7E1B">
        <w:rPr>
          <w:rFonts w:asciiTheme="majorEastAsia" w:eastAsiaTheme="majorEastAsia" w:hAnsiTheme="majorEastAsia" w:hint="eastAsia"/>
          <w:sz w:val="24"/>
          <w:szCs w:val="24"/>
        </w:rPr>
        <w:t xml:space="preserve"> </w:t>
      </w:r>
    </w:p>
    <w:p w14:paraId="09B5227B" w14:textId="6C83AEB3" w:rsidR="00F170FE" w:rsidRPr="00BB7E1B" w:rsidRDefault="00A24A11">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rPr>
        <w:t xml:space="preserve">4  </w:t>
      </w:r>
      <w:r w:rsidRPr="00BB7E1B">
        <w:rPr>
          <w:rFonts w:asciiTheme="majorEastAsia" w:eastAsiaTheme="majorEastAsia" w:hAnsiTheme="majorEastAsia" w:hint="eastAsia"/>
          <w:sz w:val="24"/>
          <w:szCs w:val="24"/>
          <w:lang w:val="en-US"/>
        </w:rPr>
        <w:t>DVI-D</w:t>
      </w:r>
      <w:r w:rsidRPr="00BB7E1B">
        <w:rPr>
          <w:rFonts w:asciiTheme="majorEastAsia" w:eastAsiaTheme="majorEastAsia" w:hAnsiTheme="majorEastAsia" w:hint="eastAsia"/>
          <w:sz w:val="24"/>
          <w:szCs w:val="24"/>
          <w:lang w:val="en-US"/>
        </w:rPr>
        <w:t>连接线</w:t>
      </w:r>
      <w:r w:rsidRPr="00BB7E1B">
        <w:rPr>
          <w:rFonts w:asciiTheme="majorEastAsia" w:eastAsiaTheme="majorEastAsia" w:hAnsiTheme="majorEastAsia" w:hint="eastAsia"/>
          <w:sz w:val="24"/>
          <w:szCs w:val="24"/>
          <w:lang w:val="en-US"/>
        </w:rPr>
        <w:t xml:space="preserve">   1</w:t>
      </w:r>
      <w:r w:rsidRPr="00BB7E1B">
        <w:rPr>
          <w:rFonts w:asciiTheme="majorEastAsia" w:eastAsiaTheme="majorEastAsia" w:hAnsiTheme="majorEastAsia" w:hint="eastAsia"/>
          <w:sz w:val="24"/>
          <w:szCs w:val="24"/>
          <w:lang w:val="en-US"/>
        </w:rPr>
        <w:t>根</w:t>
      </w:r>
    </w:p>
    <w:p w14:paraId="125E9249" w14:textId="77777777" w:rsidR="00B51268" w:rsidRDefault="00B51268" w:rsidP="00BB7E1B">
      <w:pPr>
        <w:rPr>
          <w:rFonts w:asciiTheme="majorEastAsia" w:eastAsiaTheme="majorEastAsia" w:hAnsiTheme="majorEastAsia"/>
          <w:b/>
          <w:sz w:val="24"/>
          <w:szCs w:val="24"/>
          <w:lang w:val="en-US"/>
        </w:rPr>
      </w:pPr>
      <w:bookmarkStart w:id="0" w:name="_GoBack"/>
      <w:bookmarkEnd w:id="0"/>
    </w:p>
    <w:p w14:paraId="3A18BBAB" w14:textId="30FDC440" w:rsidR="00BB7E1B" w:rsidRPr="00B51268" w:rsidRDefault="00B51268" w:rsidP="00BB7E1B">
      <w:pPr>
        <w:rPr>
          <w:rFonts w:asciiTheme="majorEastAsia" w:eastAsiaTheme="majorEastAsia" w:hAnsiTheme="majorEastAsia"/>
          <w:b/>
          <w:sz w:val="24"/>
          <w:szCs w:val="24"/>
          <w:lang w:val="en-US"/>
        </w:rPr>
      </w:pPr>
      <w:r w:rsidRPr="00B51268">
        <w:rPr>
          <w:rFonts w:asciiTheme="majorEastAsia" w:eastAsiaTheme="majorEastAsia" w:hAnsiTheme="majorEastAsia" w:hint="eastAsia"/>
          <w:b/>
          <w:sz w:val="24"/>
          <w:szCs w:val="24"/>
          <w:lang w:val="en-US"/>
        </w:rPr>
        <w:t>四</w:t>
      </w:r>
      <w:r w:rsidR="00BB7E1B" w:rsidRPr="00B51268">
        <w:rPr>
          <w:rFonts w:asciiTheme="majorEastAsia" w:eastAsiaTheme="majorEastAsia" w:hAnsiTheme="majorEastAsia" w:hint="eastAsia"/>
          <w:b/>
          <w:sz w:val="24"/>
          <w:szCs w:val="24"/>
          <w:lang w:val="en-US"/>
        </w:rPr>
        <w:t>、服务要求</w:t>
      </w:r>
    </w:p>
    <w:p w14:paraId="61E4613E"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t>1、提供详细的产品使用说明书和操作指南。</w:t>
      </w:r>
    </w:p>
    <w:p w14:paraId="11737B5E"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t>2、提供安装和调试服务，确保产品正确安装并能正常使用。</w:t>
      </w:r>
    </w:p>
    <w:p w14:paraId="16507195"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t>3、提供操作培训，使科室工作人员能够熟练掌握产品的使用方法。</w:t>
      </w:r>
    </w:p>
    <w:p w14:paraId="27222FF5"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t>4、提供≥3年的免费保修期，在此期间内非人为损坏由供应商负责免费维修或更换。</w:t>
      </w:r>
    </w:p>
    <w:p w14:paraId="659680C6" w14:textId="77777777" w:rsidR="00BB7E1B" w:rsidRPr="00BB7E1B" w:rsidRDefault="00BB7E1B" w:rsidP="00BB7E1B">
      <w:pPr>
        <w:rPr>
          <w:rFonts w:asciiTheme="majorEastAsia" w:eastAsiaTheme="majorEastAsia" w:hAnsiTheme="majorEastAsia"/>
          <w:sz w:val="24"/>
          <w:szCs w:val="24"/>
          <w:lang w:val="en-US"/>
        </w:rPr>
      </w:pPr>
    </w:p>
    <w:p w14:paraId="59D723AA" w14:textId="7ACF06DE" w:rsidR="00BB7E1B" w:rsidRPr="00B51268" w:rsidRDefault="00B51268" w:rsidP="00BB7E1B">
      <w:pPr>
        <w:rPr>
          <w:rFonts w:asciiTheme="majorEastAsia" w:eastAsiaTheme="majorEastAsia" w:hAnsiTheme="majorEastAsia"/>
          <w:b/>
          <w:sz w:val="24"/>
          <w:szCs w:val="24"/>
          <w:lang w:val="en-US"/>
        </w:rPr>
      </w:pPr>
      <w:r w:rsidRPr="00B51268">
        <w:rPr>
          <w:rFonts w:asciiTheme="majorEastAsia" w:eastAsiaTheme="majorEastAsia" w:hAnsiTheme="majorEastAsia" w:hint="eastAsia"/>
          <w:b/>
          <w:sz w:val="24"/>
          <w:szCs w:val="24"/>
          <w:lang w:val="en-US"/>
        </w:rPr>
        <w:t>五</w:t>
      </w:r>
      <w:r w:rsidR="00BB7E1B" w:rsidRPr="00B51268">
        <w:rPr>
          <w:rFonts w:asciiTheme="majorEastAsia" w:eastAsiaTheme="majorEastAsia" w:hAnsiTheme="majorEastAsia" w:hint="eastAsia"/>
          <w:b/>
          <w:sz w:val="24"/>
          <w:szCs w:val="24"/>
          <w:lang w:val="en-US"/>
        </w:rPr>
        <w:t>、商务要求</w:t>
      </w:r>
    </w:p>
    <w:p w14:paraId="2D8014A4"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lastRenderedPageBreak/>
        <w:t>1、时间要求：中标供应商应在接到送货通知后7天内完成设备的交付，并在15天内完成安装调试。</w:t>
      </w:r>
    </w:p>
    <w:p w14:paraId="25A48FED"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t>2、地点要求：交货地点院方指定地点。</w:t>
      </w:r>
    </w:p>
    <w:p w14:paraId="3532415A"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t>3、财务要求：货到交货地点并经验收合格后，在货物验收合格和收到厂家开具的等额增值税普通发票等付款材料之日后向乙方支付100%货款。</w:t>
      </w:r>
    </w:p>
    <w:p w14:paraId="6401F3C2"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t>4、所有款项均通过银行转账方式支付。</w:t>
      </w:r>
    </w:p>
    <w:p w14:paraId="39F1400E"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t>5、包装与运输：设备需采用防震包装，确保运输过程中的安全。运输费用由供应商承担，运输途中的一切风险由供应商负责。</w:t>
      </w:r>
    </w:p>
    <w:p w14:paraId="7733261C" w14:textId="77777777" w:rsidR="00BB7E1B" w:rsidRPr="00BB7E1B" w:rsidRDefault="00BB7E1B" w:rsidP="00BB7E1B">
      <w:pPr>
        <w:rPr>
          <w:rFonts w:asciiTheme="majorEastAsia" w:eastAsiaTheme="majorEastAsia" w:hAnsiTheme="majorEastAsia"/>
          <w:sz w:val="24"/>
          <w:szCs w:val="24"/>
          <w:lang w:val="en-US"/>
        </w:rPr>
      </w:pPr>
      <w:r w:rsidRPr="00BB7E1B">
        <w:rPr>
          <w:rFonts w:asciiTheme="majorEastAsia" w:eastAsiaTheme="majorEastAsia" w:hAnsiTheme="majorEastAsia"/>
          <w:sz w:val="24"/>
          <w:szCs w:val="24"/>
          <w:lang w:val="en-US"/>
        </w:rPr>
        <w:t xml:space="preserve">6、需遵守医院供应商管理规定（规定详见医院官网-采购公告置顶内容）。      </w:t>
      </w:r>
    </w:p>
    <w:p w14:paraId="7C2983F2" w14:textId="0049F5E3" w:rsidR="00BB7E1B" w:rsidRPr="00BB7E1B" w:rsidRDefault="00BB7E1B" w:rsidP="00BB7E1B">
      <w:pPr>
        <w:rPr>
          <w:rFonts w:asciiTheme="majorEastAsia" w:eastAsiaTheme="majorEastAsia" w:hAnsiTheme="majorEastAsia" w:hint="eastAsia"/>
          <w:sz w:val="24"/>
          <w:szCs w:val="24"/>
          <w:lang w:val="en-US"/>
        </w:rPr>
      </w:pPr>
      <w:r w:rsidRPr="00BB7E1B">
        <w:rPr>
          <w:rFonts w:asciiTheme="majorEastAsia" w:eastAsiaTheme="majorEastAsia" w:hAnsiTheme="majorEastAsia"/>
          <w:sz w:val="24"/>
          <w:szCs w:val="24"/>
          <w:lang w:val="en-US"/>
        </w:rPr>
        <w:t xml:space="preserve">7、具有医疗器械备案凭证或医疗器械注册证。      </w:t>
      </w:r>
    </w:p>
    <w:sectPr w:rsidR="00BB7E1B" w:rsidRPr="00BB7E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A6B29" w14:textId="77777777" w:rsidR="00A24A11" w:rsidRDefault="00A24A11" w:rsidP="00BB7E1B">
      <w:r>
        <w:separator/>
      </w:r>
    </w:p>
  </w:endnote>
  <w:endnote w:type="continuationSeparator" w:id="0">
    <w:p w14:paraId="23701342" w14:textId="77777777" w:rsidR="00A24A11" w:rsidRDefault="00A24A11" w:rsidP="00BB7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PingFang SC">
    <w:charset w:val="86"/>
    <w:family w:val="auto"/>
    <w:pitch w:val="default"/>
    <w:sig w:usb0="A00002FF" w:usb1="7ACFFDFB" w:usb2="00000017"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A28C8" w14:textId="77777777" w:rsidR="00A24A11" w:rsidRDefault="00A24A11" w:rsidP="00BB7E1B">
      <w:r>
        <w:separator/>
      </w:r>
    </w:p>
  </w:footnote>
  <w:footnote w:type="continuationSeparator" w:id="0">
    <w:p w14:paraId="3BE959FA" w14:textId="77777777" w:rsidR="00A24A11" w:rsidRDefault="00A24A11" w:rsidP="00BB7E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47497"/>
    <w:multiLevelType w:val="multilevel"/>
    <w:tmpl w:val="321229C4"/>
    <w:lvl w:ilvl="0">
      <w:start w:val="1"/>
      <w:numFmt w:val="japaneseCounting"/>
      <w:lvlText w:val="%1、"/>
      <w:lvlJc w:val="left"/>
      <w:pPr>
        <w:ind w:left="510" w:hanging="510"/>
      </w:pPr>
      <w:rPr>
        <w:rFonts w:asciiTheme="majorEastAsia" w:eastAsiaTheme="majorEastAsia" w:hAnsiTheme="majorEastAsia" w:cs="Times New Roman"/>
        <w:lang w:val="en-US"/>
      </w:rPr>
    </w:lvl>
    <w:lvl w:ilvl="1">
      <w:start w:val="2"/>
      <w:numFmt w:val="decimal"/>
      <w:lvlText w:val="%2、"/>
      <w:lvlJc w:val="left"/>
      <w:pPr>
        <w:ind w:left="1440" w:hanging="360"/>
      </w:pPr>
      <w:rPr>
        <w:rFonts w:ascii="宋体" w:hAnsi="宋体" w:cs="Arial Unicode M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hYzdhOTU0ODM5MmFhNWQ0MmJkOGE2MTRlYmVhYWQifQ=="/>
  </w:docVars>
  <w:rsids>
    <w:rsidRoot w:val="00F170FE"/>
    <w:rsid w:val="F7FF63E3"/>
    <w:rsid w:val="FB3FBEE9"/>
    <w:rsid w:val="FF7A5DBC"/>
    <w:rsid w:val="00A24A11"/>
    <w:rsid w:val="00B51268"/>
    <w:rsid w:val="00BB7E1B"/>
    <w:rsid w:val="00F170FE"/>
    <w:rsid w:val="2FEF801D"/>
    <w:rsid w:val="44EA1CCC"/>
    <w:rsid w:val="4FFCCD66"/>
    <w:rsid w:val="5DFEE3AC"/>
    <w:rsid w:val="64F64E59"/>
    <w:rsid w:val="66534557"/>
    <w:rsid w:val="BEFB6B59"/>
    <w:rsid w:val="BFFF2961"/>
    <w:rsid w:val="CFFE02DC"/>
    <w:rsid w:val="D6BD9D5F"/>
    <w:rsid w:val="DFFAB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5F4E84"/>
  <w15:docId w15:val="{45025876-A401-457D-BA4F-71DF510E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等线" w:eastAsia="等线" w:hAnsi="等线" w:cs="等线"/>
      <w:sz w:val="22"/>
      <w:szCs w:val="22"/>
      <w:lang w:val="zh-CN" w:bidi="zh-CN"/>
    </w:rPr>
  </w:style>
  <w:style w:type="paragraph" w:styleId="1">
    <w:name w:val="heading 1"/>
    <w:basedOn w:val="a"/>
    <w:next w:val="a"/>
    <w:uiPriority w:val="1"/>
    <w:qFormat/>
    <w:pPr>
      <w:spacing w:before="12"/>
      <w:ind w:left="213"/>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Body Text"/>
    <w:basedOn w:val="a"/>
    <w:uiPriority w:val="1"/>
    <w:qFormat/>
    <w:rPr>
      <w:sz w:val="24"/>
      <w:szCs w:val="24"/>
    </w:rPr>
  </w:style>
  <w:style w:type="paragraph" w:styleId="a5">
    <w:name w:val="Plain Text"/>
    <w:basedOn w:val="a"/>
    <w:qFormat/>
    <w:rPr>
      <w:rFonts w:ascii="宋体" w:hAnsi="Courier New"/>
      <w:szCs w:val="21"/>
    </w:rPr>
  </w:style>
  <w:style w:type="paragraph" w:styleId="a6">
    <w:name w:val="footer"/>
    <w:basedOn w:val="a"/>
    <w:link w:val="a7"/>
    <w:qFormat/>
    <w:pPr>
      <w:tabs>
        <w:tab w:val="center" w:pos="4153"/>
        <w:tab w:val="right" w:pos="8306"/>
      </w:tabs>
      <w:snapToGrid w:val="0"/>
    </w:pPr>
    <w:rPr>
      <w:sz w:val="18"/>
      <w:szCs w:val="18"/>
    </w:rPr>
  </w:style>
  <w:style w:type="paragraph" w:styleId="a8">
    <w:name w:val="header"/>
    <w:basedOn w:val="a"/>
    <w:link w:val="a9"/>
    <w:qFormat/>
    <w:pPr>
      <w:tabs>
        <w:tab w:val="center" w:pos="4153"/>
        <w:tab w:val="right" w:pos="8306"/>
      </w:tabs>
      <w:snapToGrid w:val="0"/>
      <w:jc w:val="center"/>
    </w:pPr>
    <w:rPr>
      <w:sz w:val="18"/>
      <w:szCs w:val="18"/>
    </w:rPr>
  </w:style>
  <w:style w:type="character" w:styleId="aa">
    <w:name w:val="annotation reference"/>
    <w:basedOn w:val="a0"/>
    <w:qFormat/>
    <w:rPr>
      <w:sz w:val="21"/>
      <w:szCs w:val="21"/>
    </w:rPr>
  </w:style>
  <w:style w:type="paragraph" w:customStyle="1" w:styleId="10">
    <w:name w:val="列出段落1"/>
    <w:basedOn w:val="a"/>
    <w:uiPriority w:val="1"/>
    <w:qFormat/>
    <w:pPr>
      <w:spacing w:before="86"/>
      <w:ind w:left="191" w:hanging="119"/>
    </w:pPr>
  </w:style>
  <w:style w:type="character" w:customStyle="1" w:styleId="a9">
    <w:name w:val="页眉 字符"/>
    <w:basedOn w:val="a0"/>
    <w:link w:val="a8"/>
    <w:qFormat/>
    <w:rPr>
      <w:rFonts w:ascii="等线" w:eastAsia="等线" w:hAnsi="等线" w:cs="等线"/>
      <w:sz w:val="18"/>
      <w:szCs w:val="18"/>
      <w:lang w:val="zh-CN" w:bidi="zh-CN"/>
    </w:rPr>
  </w:style>
  <w:style w:type="character" w:customStyle="1" w:styleId="a7">
    <w:name w:val="页脚 字符"/>
    <w:basedOn w:val="a0"/>
    <w:link w:val="a6"/>
    <w:qFormat/>
    <w:rPr>
      <w:rFonts w:ascii="等线" w:eastAsia="等线" w:hAnsi="等线" w:cs="等线"/>
      <w:sz w:val="18"/>
      <w:szCs w:val="18"/>
      <w:lang w:val="zh-CN" w:bidi="zh-CN"/>
    </w:rPr>
  </w:style>
  <w:style w:type="paragraph" w:customStyle="1" w:styleId="TableText">
    <w:name w:val="Table Text"/>
    <w:basedOn w:val="a"/>
    <w:semiHidden/>
    <w:qFormat/>
    <w:rPr>
      <w:rFonts w:ascii="PingFang SC" w:eastAsia="PingFang SC" w:hAnsi="PingFang SC" w:cs="PingFang SC"/>
      <w:sz w:val="21"/>
      <w:szCs w:val="21"/>
      <w:lang w:val="en-US" w:eastAsia="en-US" w:bidi="ar-SA"/>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font21">
    <w:name w:val="font21"/>
    <w:basedOn w:val="a0"/>
    <w:qFormat/>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787</Characters>
  <Application>Microsoft Office Word</Application>
  <DocSecurity>0</DocSecurity>
  <Lines>6</Lines>
  <Paragraphs>1</Paragraphs>
  <ScaleCrop>false</ScaleCrop>
  <Company>Office 365 Apps for Enterprise 2008 - CAGI</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chj1616</dc:creator>
  <cp:lastModifiedBy>刘翠</cp:lastModifiedBy>
  <cp:revision>29</cp:revision>
  <dcterms:created xsi:type="dcterms:W3CDTF">2024-06-03T00:52:00Z</dcterms:created>
  <dcterms:modified xsi:type="dcterms:W3CDTF">2026-07-28T07:41:00Z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4714797D28B89864EEABD868A88E0C0A_43</vt:lpwstr>
  </property>
  <property fmtid="{D5CDD505-2E9C-101B-9397-08002B2CF9AE}" pid="4" name="KSOTemplateDocerSaveRecord">
    <vt:lpwstr>eyJoZGlkIjoiNzYzMjMyMjE0YTExOTk5NDg2NzEwNzMwMGNjMjZhMDkiLCJ1c2VySWQiOiI0MjE3NzcyMzgifQ==</vt:lpwstr>
  </property>
</Properties>
</file>