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E423E" w14:textId="6F0362E3" w:rsidR="00696462" w:rsidRPr="00696462" w:rsidRDefault="00A9426D">
      <w:pPr>
        <w:jc w:val="center"/>
        <w:rPr>
          <w:rFonts w:ascii="宋体" w:eastAsia="宋体" w:hAnsi="宋体" w:cs="宋体"/>
          <w:b/>
          <w:bCs/>
          <w:sz w:val="28"/>
          <w:szCs w:val="21"/>
        </w:rPr>
      </w:pPr>
      <w:bookmarkStart w:id="0" w:name="_GoBack"/>
      <w:bookmarkEnd w:id="0"/>
      <w:r>
        <w:rPr>
          <w:rFonts w:ascii="宋体" w:eastAsia="宋体" w:hAnsi="宋体" w:cs="宋体" w:hint="eastAsia"/>
          <w:b/>
          <w:bCs/>
          <w:sz w:val="28"/>
          <w:szCs w:val="21"/>
        </w:rPr>
        <w:t>震动排痰仪（背心式）</w:t>
      </w:r>
    </w:p>
    <w:p w14:paraId="6F20E55E" w14:textId="31C7BC18" w:rsidR="00975ABA" w:rsidRPr="00696462" w:rsidRDefault="00696462" w:rsidP="00696462">
      <w:pPr>
        <w:rPr>
          <w:rFonts w:ascii="宋体" w:eastAsia="宋体" w:hAnsi="宋体" w:cs="宋体"/>
          <w:b/>
          <w:bCs/>
          <w:szCs w:val="21"/>
        </w:rPr>
      </w:pPr>
      <w:r w:rsidRPr="00696462">
        <w:rPr>
          <w:rFonts w:ascii="宋体" w:eastAsia="宋体" w:hAnsi="宋体" w:cs="宋体" w:hint="eastAsia"/>
          <w:b/>
          <w:bCs/>
          <w:szCs w:val="21"/>
        </w:rPr>
        <w:t>一、</w:t>
      </w:r>
      <w:r w:rsidR="0011228C" w:rsidRPr="00696462">
        <w:rPr>
          <w:rFonts w:ascii="宋体" w:eastAsia="宋体" w:hAnsi="宋体" w:cs="宋体" w:hint="eastAsia"/>
          <w:b/>
          <w:bCs/>
          <w:szCs w:val="21"/>
        </w:rPr>
        <w:t>技术参数</w:t>
      </w:r>
    </w:p>
    <w:p w14:paraId="4943B0C5"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w:t>
      </w:r>
      <w:r w:rsidRPr="003608E2">
        <w:rPr>
          <w:rFonts w:ascii="宋体" w:eastAsia="宋体" w:hAnsi="宋体" w:cs="宋体" w:hint="eastAsia"/>
          <w:szCs w:val="21"/>
        </w:rPr>
        <w:tab/>
        <w:t>振动频率：≤17Hz，控制精度±15%，调节步长1Hz，长按可连续调节</w:t>
      </w:r>
    </w:p>
    <w:p w14:paraId="44E15FE4"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2、</w:t>
      </w:r>
      <w:r w:rsidRPr="003608E2">
        <w:rPr>
          <w:rFonts w:ascii="宋体" w:eastAsia="宋体" w:hAnsi="宋体" w:cs="宋体" w:hint="eastAsia"/>
          <w:szCs w:val="21"/>
        </w:rPr>
        <w:tab/>
        <w:t>振动压力：1-3.5kPa，1-10级可调，调节步长1级，长按可连续调节，控制精度±0.2kPa</w:t>
      </w:r>
    </w:p>
    <w:p w14:paraId="15287E01"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3、</w:t>
      </w:r>
      <w:r w:rsidRPr="003608E2">
        <w:rPr>
          <w:rFonts w:ascii="宋体" w:eastAsia="宋体" w:hAnsi="宋体" w:cs="宋体" w:hint="eastAsia"/>
          <w:szCs w:val="21"/>
        </w:rPr>
        <w:tab/>
        <w:t>定时时间：1-60min可调，调节步长1min，长按可连续调节，控制精度±1%</w:t>
      </w:r>
    </w:p>
    <w:p w14:paraId="4D76AD7A"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4、</w:t>
      </w:r>
      <w:r w:rsidRPr="003608E2">
        <w:rPr>
          <w:rFonts w:ascii="宋体" w:eastAsia="宋体" w:hAnsi="宋体" w:cs="宋体" w:hint="eastAsia"/>
          <w:szCs w:val="21"/>
        </w:rPr>
        <w:tab/>
        <w:t>人机交互界面：10.7寸操作界面，内嵌4.3寸高清彩色液晶显示屏，中文导航式操作指引，多参数显示及可调（频率、压力、治疗时间等）</w:t>
      </w:r>
    </w:p>
    <w:p w14:paraId="5CE9F53D"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5、</w:t>
      </w:r>
      <w:r w:rsidRPr="003608E2">
        <w:rPr>
          <w:rFonts w:ascii="宋体" w:eastAsia="宋体" w:hAnsi="宋体" w:cs="宋体" w:hint="eastAsia"/>
          <w:szCs w:val="21"/>
        </w:rPr>
        <w:tab/>
        <w:t>亮度调节：显示屏亮度1-10级可调，给用户更好的体验</w:t>
      </w:r>
    </w:p>
    <w:p w14:paraId="16720FC9" w14:textId="359A1DCC"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6、</w:t>
      </w:r>
      <w:r w:rsidRPr="003608E2">
        <w:rPr>
          <w:rFonts w:ascii="宋体" w:eastAsia="宋体" w:hAnsi="宋体" w:cs="宋体" w:hint="eastAsia"/>
          <w:szCs w:val="21"/>
        </w:rPr>
        <w:tab/>
        <w:t>治疗模式：5种治疗模式可选，包括常规模式、滚动模式和3种P模式（P1、P2、P3模式，也可以称为编程模式）</w:t>
      </w:r>
    </w:p>
    <w:p w14:paraId="30D457B4"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7、</w:t>
      </w:r>
      <w:r w:rsidRPr="003608E2">
        <w:rPr>
          <w:rFonts w:ascii="宋体" w:eastAsia="宋体" w:hAnsi="宋体" w:cs="宋体" w:hint="eastAsia"/>
          <w:szCs w:val="21"/>
        </w:rPr>
        <w:tab/>
        <w:t>常规模式：可以自定义设定频率、压力和治疗时间</w:t>
      </w:r>
    </w:p>
    <w:p w14:paraId="5D356B62" w14:textId="7777777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8、</w:t>
      </w:r>
      <w:r w:rsidRPr="003608E2">
        <w:rPr>
          <w:rFonts w:ascii="宋体" w:eastAsia="宋体" w:hAnsi="宋体" w:cs="宋体" w:hint="eastAsia"/>
          <w:szCs w:val="21"/>
        </w:rPr>
        <w:tab/>
        <w:t>滚动模式：通过设置两个点的频率和压力，并设置第一个点到第二个点所占用定时时间百分比，使治疗强度逐渐增加</w:t>
      </w:r>
    </w:p>
    <w:p w14:paraId="65656405" w14:textId="62562F84"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9、</w:t>
      </w:r>
      <w:r w:rsidRPr="003608E2">
        <w:rPr>
          <w:rFonts w:ascii="宋体" w:eastAsia="宋体" w:hAnsi="宋体" w:cs="宋体" w:hint="eastAsia"/>
          <w:szCs w:val="21"/>
        </w:rPr>
        <w:tab/>
        <w:t>编程模式：通过设置治疗的8个“段”，每段均可设置该段的频率、压力和时间，执行完一个段再执行下一个段，满足不同患者的需求</w:t>
      </w:r>
    </w:p>
    <w:p w14:paraId="7DBAF059" w14:textId="6334F8DD"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10、咳嗽暂停功能：咳嗽暂停时间为10s-5min可调</w:t>
      </w:r>
    </w:p>
    <w:p w14:paraId="07A3930D" w14:textId="5651A124"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11、紧急停止保护：通过手持开关实现患者自主的一键急停</w:t>
      </w:r>
    </w:p>
    <w:p w14:paraId="294D11FF" w14:textId="4E58164A"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12、自动泄压功能：在按下暂停键后，充气气囊压力从最大压力下降到0.2kPa的时间≤10s</w:t>
      </w:r>
    </w:p>
    <w:p w14:paraId="0CB826ED" w14:textId="748BF044"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13、空气脉冲发生器：采用直流无刷电机和鼓风机，能量输出稳定</w:t>
      </w:r>
    </w:p>
    <w:p w14:paraId="0FBA09EC" w14:textId="79898C30"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14、背心设计：全胸充气背心采用“倒V式”设计，在确保患者有效咳嗽、咳痰时，避免对胃脘部的振荡</w:t>
      </w:r>
    </w:p>
    <w:p w14:paraId="6F1B6292" w14:textId="4D7030BE"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15、背心类型：不少于25种背心式或胸带式气囊可选，可满足更多临床需求（可提供注册检验报告）</w:t>
      </w:r>
    </w:p>
    <w:p w14:paraId="08A171F4" w14:textId="124F3FC9"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16、背心长度调节：背心长度三档可调，可满足不同体型患者需求</w:t>
      </w:r>
    </w:p>
    <w:p w14:paraId="349D5B4F" w14:textId="376A7CC0"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17、背心组成：背心由外套及气囊两部分组成，背心内衬可拆卸，满足单人单用，避免交叉感染，外套可按普通衣物的方式进行清洗和消毒，洗后可与内层气囊重新组装</w:t>
      </w:r>
    </w:p>
    <w:p w14:paraId="13C4ABFC" w14:textId="48B64C0A"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18、患者状态监测：可另购“指脉氧”，实时监测患者心脉和血氧饱和度，且可通过设置血氧、脉率、呼吸率上下限，实现报警功能，实现实时监测患者状态</w:t>
      </w:r>
    </w:p>
    <w:p w14:paraId="7B06A48E" w14:textId="71D753FB"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19、智能记忆功能：对治疗过程中调节的参数，仪器可自动记忆该参数，在每日开机使用中自动使用该参数，节省参数设置时间</w:t>
      </w:r>
    </w:p>
    <w:p w14:paraId="48E3DCC3" w14:textId="43FC2021"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20、信息存储：内置治疗记录存储功能，方便日常治疗管理及科研工作</w:t>
      </w:r>
    </w:p>
    <w:p w14:paraId="6899045F" w14:textId="76B41435"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21、使用期限：10年</w:t>
      </w:r>
    </w:p>
    <w:p w14:paraId="5149A10E" w14:textId="1BDC06F7" w:rsidR="003608E2" w:rsidRPr="003608E2" w:rsidRDefault="003608E2" w:rsidP="003608E2">
      <w:pPr>
        <w:rPr>
          <w:rFonts w:ascii="宋体" w:eastAsia="宋体" w:hAnsi="宋体" w:cs="宋体" w:hint="eastAsia"/>
          <w:szCs w:val="21"/>
        </w:rPr>
      </w:pPr>
      <w:r w:rsidRPr="003608E2">
        <w:rPr>
          <w:rFonts w:ascii="宋体" w:eastAsia="宋体" w:hAnsi="宋体" w:cs="宋体" w:hint="eastAsia"/>
          <w:szCs w:val="21"/>
        </w:rPr>
        <w:t>22、主机尺寸和质量：≤15Kg，主机尺寸（长×宽×高）：350mm×240mm×240mm</w:t>
      </w:r>
    </w:p>
    <w:p w14:paraId="2FE9FDF7" w14:textId="2A40141D" w:rsidR="00747019" w:rsidRDefault="003608E2" w:rsidP="003608E2">
      <w:pPr>
        <w:rPr>
          <w:rFonts w:ascii="宋体" w:eastAsia="宋体" w:hAnsi="宋体" w:cs="宋体"/>
          <w:szCs w:val="21"/>
        </w:rPr>
      </w:pPr>
      <w:r w:rsidRPr="003608E2">
        <w:rPr>
          <w:rFonts w:ascii="宋体" w:eastAsia="宋体" w:hAnsi="宋体" w:cs="宋体" w:hint="eastAsia"/>
          <w:szCs w:val="21"/>
        </w:rPr>
        <w:t>23、配置移动台车，方便病床间移动治疗；台车配有挂篮，方便各类配件存储</w:t>
      </w:r>
    </w:p>
    <w:p w14:paraId="11A6DE96" w14:textId="77777777" w:rsidR="00A9426D" w:rsidRPr="00BE63F4" w:rsidRDefault="00A9426D" w:rsidP="003608E2">
      <w:pPr>
        <w:rPr>
          <w:rFonts w:ascii="宋体" w:eastAsia="宋体" w:hAnsi="宋体" w:cs="宋体" w:hint="eastAsia"/>
          <w:szCs w:val="21"/>
        </w:rPr>
      </w:pPr>
    </w:p>
    <w:p w14:paraId="1A6EF680" w14:textId="2FB2E70F" w:rsidR="00975ABA" w:rsidRPr="00747019" w:rsidRDefault="00F41196" w:rsidP="00747019">
      <w:pPr>
        <w:pStyle w:val="a5"/>
        <w:numPr>
          <w:ilvl w:val="0"/>
          <w:numId w:val="4"/>
        </w:numPr>
        <w:ind w:firstLineChars="0"/>
        <w:rPr>
          <w:rFonts w:ascii="宋体" w:eastAsia="宋体" w:hAnsi="宋体" w:cs="宋体"/>
          <w:b/>
          <w:szCs w:val="21"/>
        </w:rPr>
      </w:pPr>
      <w:r w:rsidRPr="00747019">
        <w:rPr>
          <w:rFonts w:ascii="宋体" w:eastAsia="宋体" w:hAnsi="宋体" w:cs="宋体" w:hint="eastAsia"/>
          <w:b/>
          <w:szCs w:val="21"/>
        </w:rPr>
        <w:t>配置清单</w:t>
      </w:r>
    </w:p>
    <w:tbl>
      <w:tblPr>
        <w:tblW w:w="7059" w:type="dxa"/>
        <w:jc w:val="center"/>
        <w:tblLayout w:type="fixed"/>
        <w:tblCellMar>
          <w:left w:w="0" w:type="dxa"/>
          <w:right w:w="0" w:type="dxa"/>
        </w:tblCellMar>
        <w:tblLook w:val="04A0" w:firstRow="1" w:lastRow="0" w:firstColumn="1" w:lastColumn="0" w:noHBand="0" w:noVBand="1"/>
      </w:tblPr>
      <w:tblGrid>
        <w:gridCol w:w="788"/>
        <w:gridCol w:w="2700"/>
        <w:gridCol w:w="2941"/>
        <w:gridCol w:w="630"/>
      </w:tblGrid>
      <w:tr w:rsidR="00A9426D" w:rsidRPr="00A9426D" w14:paraId="0C2C38EA"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7D3C0" w14:textId="5A7243EF" w:rsidR="00A9426D" w:rsidRPr="00A9426D" w:rsidRDefault="00A9426D" w:rsidP="00A9426D">
            <w:pPr>
              <w:widowControl/>
              <w:jc w:val="center"/>
              <w:textAlignment w:val="center"/>
              <w:rPr>
                <w:rFonts w:ascii="宋体" w:eastAsia="宋体" w:hAnsi="宋体" w:cs="宋体"/>
                <w:color w:val="000000"/>
                <w:szCs w:val="21"/>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373D8"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名     称</w:t>
            </w:r>
          </w:p>
        </w:tc>
        <w:tc>
          <w:tcPr>
            <w:tcW w:w="29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0127D"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规     格</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22A44"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数量</w:t>
            </w:r>
          </w:p>
        </w:tc>
      </w:tr>
      <w:tr w:rsidR="00A9426D" w:rsidRPr="00A9426D" w14:paraId="63666C33"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0240E"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3E5A9"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主机</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94E3D30"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V300plus</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E4E80"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74FE5D2B"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1C95A"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65FF5"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充气背心（重复使用）</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78BC00F5"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L6 标准大码（含内衬）</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DB7BB"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037463BA"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92B76"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53CFC"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充气背心（重复使用）</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58D177B2"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L5 标准中码（含内衬）</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9D3EF"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4FD843B6"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27944"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2DCFF"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背心内衬</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93524CA"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标准大码</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1207D"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1638B233"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A70F6"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C7106"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背心内衬</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F48BCFC"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标准中码</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6E62B"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4292FC46"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9194F"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CA9D1"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胸带（重复使用）</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333B80A8" w14:textId="47C98444"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B6 标准大码</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37CAF"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2B554F05"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4D3D6"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F7A61"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手持开关</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526B992"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2米</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A0A2E"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711D33BA"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53129"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BAA2A"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连接气管</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EBBF6EA"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1.5米/根</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C1778"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4</w:t>
            </w:r>
          </w:p>
        </w:tc>
      </w:tr>
      <w:tr w:rsidR="00A9426D" w:rsidRPr="00A9426D" w14:paraId="17972FCD"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65E4F"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CBA5D"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电源线</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0A366E6F"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color w:val="000000"/>
                <w:szCs w:val="21"/>
                <w:lang w:bidi="ar"/>
              </w:rPr>
              <w:t>3000×3×0.75mm</w:t>
            </w:r>
            <w:r w:rsidRPr="00A9426D">
              <w:rPr>
                <w:rFonts w:ascii="宋体" w:eastAsia="宋体" w:hAnsi="宋体" w:cs="宋体" w:hint="eastAsia"/>
                <w:color w:val="000000"/>
                <w:kern w:val="0"/>
                <w:szCs w:val="21"/>
                <w:vertAlign w:val="superscript"/>
                <w:lang w:bidi="ar"/>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75A7C"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75341D89"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17C67"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E4659"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熔断器</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D3D9063"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T3.15L250V</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8E774"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2</w:t>
            </w:r>
          </w:p>
        </w:tc>
      </w:tr>
      <w:tr w:rsidR="00A9426D" w:rsidRPr="00A9426D" w14:paraId="30CFDB0E"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E0D26"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B58BA"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合格证/保修卡</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3F79D08"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O-HM500-005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FFDFE"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087A3E4F"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38393"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lastRenderedPageBreak/>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B6FEC"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使用说明书</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4FF1A28D" w14:textId="77777777" w:rsidR="00A9426D" w:rsidRPr="00A9426D" w:rsidRDefault="00A9426D" w:rsidP="00A9426D">
            <w:pPr>
              <w:widowControl/>
              <w:ind w:leftChars="10" w:left="21"/>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5D1B2" w14:textId="77777777" w:rsidR="00A9426D" w:rsidRPr="00A9426D" w:rsidRDefault="00A9426D" w:rsidP="00A9426D">
            <w:pPr>
              <w:widowControl/>
              <w:jc w:val="center"/>
              <w:textAlignment w:val="center"/>
              <w:rPr>
                <w:rFonts w:ascii="宋体" w:eastAsia="宋体" w:hAnsi="宋体" w:cs="宋体"/>
                <w:color w:val="000000"/>
                <w:szCs w:val="21"/>
              </w:rPr>
            </w:pPr>
            <w:r w:rsidRPr="00A9426D">
              <w:rPr>
                <w:rFonts w:ascii="宋体" w:eastAsia="宋体" w:hAnsi="宋体" w:cs="宋体" w:hint="eastAsia"/>
                <w:color w:val="000000"/>
                <w:kern w:val="0"/>
                <w:szCs w:val="21"/>
                <w:lang w:bidi="ar"/>
              </w:rPr>
              <w:t>1</w:t>
            </w:r>
          </w:p>
        </w:tc>
      </w:tr>
      <w:tr w:rsidR="00A9426D" w:rsidRPr="00A9426D" w14:paraId="1A9C0FDC" w14:textId="77777777" w:rsidTr="00A9426D">
        <w:trPr>
          <w:trHeight w:val="283"/>
          <w:jc w:val="center"/>
        </w:trPr>
        <w:tc>
          <w:tcPr>
            <w:tcW w:w="7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5095B" w14:textId="77777777" w:rsidR="00A9426D" w:rsidRPr="00A9426D" w:rsidRDefault="00A9426D" w:rsidP="00A9426D">
            <w:pPr>
              <w:widowControl/>
              <w:jc w:val="center"/>
              <w:textAlignment w:val="center"/>
              <w:rPr>
                <w:rFonts w:ascii="宋体" w:eastAsia="宋体" w:hAnsi="宋体" w:cs="宋体"/>
                <w:color w:val="000000"/>
                <w:kern w:val="0"/>
                <w:szCs w:val="21"/>
                <w:lang w:bidi="ar"/>
              </w:rPr>
            </w:pPr>
            <w:r w:rsidRPr="00A9426D">
              <w:rPr>
                <w:rFonts w:ascii="宋体" w:eastAsia="宋体" w:hAnsi="宋体" w:cs="宋体" w:hint="eastAsia"/>
                <w:color w:val="000000"/>
                <w:kern w:val="0"/>
                <w:szCs w:val="21"/>
                <w:lang w:bidi="ar"/>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4CBCA" w14:textId="77777777" w:rsidR="00A9426D" w:rsidRPr="00A9426D" w:rsidRDefault="00A9426D" w:rsidP="00A9426D">
            <w:pPr>
              <w:widowControl/>
              <w:ind w:leftChars="10" w:left="21"/>
              <w:jc w:val="center"/>
              <w:textAlignment w:val="center"/>
              <w:rPr>
                <w:rFonts w:ascii="宋体" w:eastAsia="宋体" w:hAnsi="宋体" w:cs="宋体"/>
                <w:color w:val="000000"/>
                <w:kern w:val="0"/>
                <w:szCs w:val="21"/>
                <w:lang w:bidi="ar"/>
              </w:rPr>
            </w:pPr>
            <w:r w:rsidRPr="00A9426D">
              <w:rPr>
                <w:rFonts w:ascii="宋体" w:eastAsia="宋体" w:hAnsi="宋体" w:cs="宋体" w:hint="eastAsia"/>
                <w:color w:val="000000"/>
                <w:kern w:val="0"/>
                <w:szCs w:val="21"/>
                <w:lang w:bidi="ar"/>
              </w:rPr>
              <w:t>台车</w:t>
            </w:r>
          </w:p>
        </w:tc>
        <w:tc>
          <w:tcPr>
            <w:tcW w:w="294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447AD528" w14:textId="77777777" w:rsidR="00A9426D" w:rsidRPr="00A9426D" w:rsidRDefault="00A9426D" w:rsidP="00A9426D">
            <w:pPr>
              <w:widowControl/>
              <w:ind w:leftChars="10" w:left="21"/>
              <w:jc w:val="center"/>
              <w:textAlignment w:val="center"/>
              <w:rPr>
                <w:rFonts w:ascii="宋体" w:eastAsia="宋体" w:hAnsi="宋体" w:cs="宋体"/>
                <w:color w:val="000000"/>
                <w:kern w:val="0"/>
                <w:szCs w:val="21"/>
                <w:lang w:bidi="ar"/>
              </w:rPr>
            </w:pPr>
            <w:r w:rsidRPr="00A9426D">
              <w:rPr>
                <w:rFonts w:ascii="宋体" w:eastAsia="宋体" w:hAnsi="宋体" w:cs="宋体" w:hint="eastAsia"/>
                <w:color w:val="000000"/>
                <w:kern w:val="0"/>
                <w:szCs w:val="21"/>
                <w:lang w:bidi="ar"/>
              </w:rPr>
              <w:t>独立包装</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03207" w14:textId="77777777" w:rsidR="00A9426D" w:rsidRPr="00A9426D" w:rsidRDefault="00A9426D" w:rsidP="00A9426D">
            <w:pPr>
              <w:widowControl/>
              <w:jc w:val="center"/>
              <w:textAlignment w:val="center"/>
              <w:rPr>
                <w:rFonts w:ascii="宋体" w:eastAsia="宋体" w:hAnsi="宋体" w:cs="宋体"/>
                <w:color w:val="000000"/>
                <w:kern w:val="0"/>
                <w:szCs w:val="21"/>
                <w:lang w:bidi="ar"/>
              </w:rPr>
            </w:pPr>
            <w:r w:rsidRPr="00A9426D">
              <w:rPr>
                <w:rFonts w:ascii="宋体" w:eastAsia="宋体" w:hAnsi="宋体" w:cs="宋体" w:hint="eastAsia"/>
                <w:color w:val="000000"/>
                <w:kern w:val="0"/>
                <w:szCs w:val="21"/>
                <w:lang w:bidi="ar"/>
              </w:rPr>
              <w:t>1</w:t>
            </w:r>
          </w:p>
        </w:tc>
      </w:tr>
    </w:tbl>
    <w:p w14:paraId="239169F5" w14:textId="77777777" w:rsidR="00696462" w:rsidRPr="00696462" w:rsidRDefault="00696462" w:rsidP="00696462">
      <w:pPr>
        <w:rPr>
          <w:rFonts w:ascii="宋体" w:eastAsia="宋体" w:hAnsi="宋体" w:cs="宋体"/>
          <w:szCs w:val="21"/>
        </w:rPr>
      </w:pPr>
    </w:p>
    <w:p w14:paraId="13096C26"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三、服务要求</w:t>
      </w:r>
    </w:p>
    <w:p w14:paraId="6B869F1B"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1、提供详细的产品使用说明书和操作指南。</w:t>
      </w:r>
    </w:p>
    <w:p w14:paraId="2692BC95"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2、提供安装和调试服务，确保产品正确安装并能正常使用。</w:t>
      </w:r>
    </w:p>
    <w:p w14:paraId="665957A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3、提供操作培训，使科室工作人员能够熟练掌握产品的使用方法。</w:t>
      </w:r>
    </w:p>
    <w:p w14:paraId="0C846C00"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4、提供≥3年的免费保修期，在此期间内非人为损坏由供应商负责免费维修或更换。</w:t>
      </w:r>
    </w:p>
    <w:p w14:paraId="4F2FF6AB" w14:textId="77777777" w:rsidR="00696462" w:rsidRPr="00696462" w:rsidRDefault="00696462" w:rsidP="00696462">
      <w:pPr>
        <w:rPr>
          <w:rFonts w:ascii="宋体" w:eastAsia="宋体" w:hAnsi="宋体" w:cs="宋体"/>
          <w:szCs w:val="21"/>
        </w:rPr>
      </w:pPr>
    </w:p>
    <w:p w14:paraId="7E16E093" w14:textId="77777777" w:rsidR="00696462" w:rsidRPr="00F41196" w:rsidRDefault="00696462" w:rsidP="00696462">
      <w:pPr>
        <w:rPr>
          <w:rFonts w:ascii="宋体" w:eastAsia="宋体" w:hAnsi="宋体" w:cs="宋体"/>
          <w:b/>
          <w:szCs w:val="21"/>
        </w:rPr>
      </w:pPr>
      <w:r w:rsidRPr="00F41196">
        <w:rPr>
          <w:rFonts w:ascii="宋体" w:eastAsia="宋体" w:hAnsi="宋体" w:cs="宋体" w:hint="eastAsia"/>
          <w:b/>
          <w:szCs w:val="21"/>
        </w:rPr>
        <w:t>四、商务要求</w:t>
      </w:r>
    </w:p>
    <w:p w14:paraId="4EB25B2A"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1、时间要求：中标供应商应在接到送货通知后7天内完成设备的交付，并在15天内完成安装调试。</w:t>
      </w:r>
    </w:p>
    <w:p w14:paraId="2B604C86"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2、地点要求：交货地点院方指定地点。</w:t>
      </w:r>
    </w:p>
    <w:p w14:paraId="28648A98" w14:textId="7962A656"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3、财务要求：货到交货地点并经验收合格后，</w:t>
      </w:r>
      <w:r w:rsidR="0015061A">
        <w:rPr>
          <w:rFonts w:ascii="宋体" w:eastAsia="宋体" w:hAnsi="宋体" w:cs="宋体" w:hint="eastAsia"/>
          <w:szCs w:val="21"/>
        </w:rPr>
        <w:t>在货物验收合格和收到厂家开具的等额增值税普通发票等付款材料之日后</w:t>
      </w:r>
      <w:r w:rsidRPr="00696462">
        <w:rPr>
          <w:rFonts w:ascii="宋体" w:eastAsia="宋体" w:hAnsi="宋体" w:cs="宋体" w:hint="eastAsia"/>
          <w:szCs w:val="21"/>
        </w:rPr>
        <w:t>向乙方支付100%货款。</w:t>
      </w:r>
    </w:p>
    <w:p w14:paraId="3425C1DC"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4、所有款项均通过银行转账方式支付。</w:t>
      </w:r>
    </w:p>
    <w:p w14:paraId="278AEA31" w14:textId="77777777" w:rsidR="00696462" w:rsidRPr="00696462" w:rsidRDefault="00696462" w:rsidP="00696462">
      <w:pPr>
        <w:rPr>
          <w:rFonts w:ascii="宋体" w:eastAsia="宋体" w:hAnsi="宋体" w:cs="宋体"/>
          <w:szCs w:val="21"/>
        </w:rPr>
      </w:pPr>
      <w:r w:rsidRPr="00696462">
        <w:rPr>
          <w:rFonts w:ascii="宋体" w:eastAsia="宋体" w:hAnsi="宋体" w:cs="宋体" w:hint="eastAsia"/>
          <w:szCs w:val="21"/>
        </w:rPr>
        <w:t>5、包装与运输：设备需采用防震包装，确保运输过程中的安全。运输费用由供应商承担，运输途中的一切风险由供应商负责。</w:t>
      </w:r>
    </w:p>
    <w:p w14:paraId="266FC62E" w14:textId="77777777" w:rsidR="00F41196" w:rsidRDefault="00696462" w:rsidP="00696462">
      <w:pPr>
        <w:rPr>
          <w:rFonts w:ascii="宋体" w:eastAsia="宋体" w:hAnsi="宋体" w:cs="宋体"/>
          <w:szCs w:val="21"/>
        </w:rPr>
      </w:pPr>
      <w:r w:rsidRPr="00696462">
        <w:rPr>
          <w:rFonts w:ascii="宋体" w:eastAsia="宋体" w:hAnsi="宋体" w:cs="宋体" w:hint="eastAsia"/>
          <w:szCs w:val="21"/>
        </w:rPr>
        <w:t xml:space="preserve">6、需遵守医院供应商管理规定（规定详见医院官网-采购公告置顶内容）。      </w:t>
      </w:r>
    </w:p>
    <w:p w14:paraId="455E0215" w14:textId="6DCF1EE6" w:rsidR="00975ABA" w:rsidRPr="00696462" w:rsidRDefault="00F41196" w:rsidP="00696462">
      <w:pPr>
        <w:rPr>
          <w:rFonts w:ascii="宋体" w:eastAsia="宋体" w:hAnsi="宋体" w:cs="宋体"/>
          <w:kern w:val="0"/>
          <w:szCs w:val="21"/>
          <w:lang w:bidi="ar"/>
        </w:rPr>
      </w:pPr>
      <w:r>
        <w:rPr>
          <w:rFonts w:ascii="宋体" w:eastAsia="宋体" w:hAnsi="宋体" w:cs="宋体"/>
          <w:szCs w:val="21"/>
        </w:rPr>
        <w:t>7</w:t>
      </w:r>
      <w:r>
        <w:rPr>
          <w:rFonts w:ascii="宋体" w:eastAsia="宋体" w:hAnsi="宋体" w:cs="宋体" w:hint="eastAsia"/>
          <w:szCs w:val="21"/>
        </w:rPr>
        <w:t>、具有</w:t>
      </w:r>
      <w:r w:rsidR="00D26158">
        <w:rPr>
          <w:rFonts w:ascii="宋体" w:eastAsia="宋体" w:hAnsi="宋体" w:cs="宋体" w:hint="eastAsia"/>
          <w:szCs w:val="21"/>
        </w:rPr>
        <w:t>医疗器械备案凭证或</w:t>
      </w:r>
      <w:r>
        <w:rPr>
          <w:rFonts w:ascii="宋体" w:eastAsia="宋体" w:hAnsi="宋体" w:cs="宋体" w:hint="eastAsia"/>
          <w:szCs w:val="21"/>
        </w:rPr>
        <w:t>医疗器械注册证。</w:t>
      </w:r>
      <w:r w:rsidR="00696462" w:rsidRPr="00696462">
        <w:rPr>
          <w:rFonts w:ascii="宋体" w:eastAsia="宋体" w:hAnsi="宋体" w:cs="宋体" w:hint="eastAsia"/>
          <w:szCs w:val="21"/>
        </w:rPr>
        <w:t xml:space="preserve">   </w:t>
      </w:r>
      <w:r w:rsidR="0011228C" w:rsidRPr="00696462">
        <w:rPr>
          <w:rFonts w:ascii="宋体" w:eastAsia="宋体" w:hAnsi="宋体" w:cs="宋体" w:hint="eastAsia"/>
          <w:szCs w:val="21"/>
        </w:rPr>
        <w:t xml:space="preserve">   </w:t>
      </w:r>
    </w:p>
    <w:sectPr w:rsidR="00975ABA" w:rsidRPr="00696462" w:rsidSect="00B11AB8">
      <w:pgSz w:w="11906" w:h="16838"/>
      <w:pgMar w:top="567" w:right="1701" w:bottom="56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91E2B" w14:textId="77777777" w:rsidR="003070FF" w:rsidRDefault="003070FF" w:rsidP="003608E2">
      <w:r>
        <w:separator/>
      </w:r>
    </w:p>
  </w:endnote>
  <w:endnote w:type="continuationSeparator" w:id="0">
    <w:p w14:paraId="4C6A2937" w14:textId="77777777" w:rsidR="003070FF" w:rsidRDefault="003070FF" w:rsidP="0036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E2F2" w14:textId="77777777" w:rsidR="003070FF" w:rsidRDefault="003070FF" w:rsidP="003608E2">
      <w:r>
        <w:separator/>
      </w:r>
    </w:p>
  </w:footnote>
  <w:footnote w:type="continuationSeparator" w:id="0">
    <w:p w14:paraId="40B63633" w14:textId="77777777" w:rsidR="003070FF" w:rsidRDefault="003070FF" w:rsidP="003608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28CC0"/>
    <w:multiLevelType w:val="singleLevel"/>
    <w:tmpl w:val="8D128CC0"/>
    <w:lvl w:ilvl="0">
      <w:start w:val="1"/>
      <w:numFmt w:val="decimal"/>
      <w:suff w:val="nothing"/>
      <w:lvlText w:val="%1、"/>
      <w:lvlJc w:val="left"/>
    </w:lvl>
  </w:abstractNum>
  <w:abstractNum w:abstractNumId="1" w15:restartNumberingAfterBreak="0">
    <w:nsid w:val="C5394B5A"/>
    <w:multiLevelType w:val="multilevel"/>
    <w:tmpl w:val="C5394B5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495C137A"/>
    <w:multiLevelType w:val="hybridMultilevel"/>
    <w:tmpl w:val="54BC1328"/>
    <w:lvl w:ilvl="0" w:tplc="4ACAB6B2">
      <w:start w:val="2"/>
      <w:numFmt w:val="japaneseCounting"/>
      <w:lvlText w:val="%1、"/>
      <w:lvlJc w:val="left"/>
      <w:pPr>
        <w:ind w:left="436" w:hanging="43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D5EDE"/>
    <w:multiLevelType w:val="hybridMultilevel"/>
    <w:tmpl w:val="5CCEA7F0"/>
    <w:lvl w:ilvl="0" w:tplc="E3862F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OGM1MzE4ODQ0YTFlMzI5ZjU3NTdlNDIyNWM5NTcifQ=="/>
  </w:docVars>
  <w:rsids>
    <w:rsidRoot w:val="00975ABA"/>
    <w:rsid w:val="00044EBF"/>
    <w:rsid w:val="00094ADC"/>
    <w:rsid w:val="0011228C"/>
    <w:rsid w:val="0015061A"/>
    <w:rsid w:val="001C647B"/>
    <w:rsid w:val="003070FF"/>
    <w:rsid w:val="003608E2"/>
    <w:rsid w:val="003F1694"/>
    <w:rsid w:val="00696462"/>
    <w:rsid w:val="006F2843"/>
    <w:rsid w:val="00747019"/>
    <w:rsid w:val="008D1FE7"/>
    <w:rsid w:val="00975ABA"/>
    <w:rsid w:val="00A9426D"/>
    <w:rsid w:val="00B11AB8"/>
    <w:rsid w:val="00B453DC"/>
    <w:rsid w:val="00BE63F4"/>
    <w:rsid w:val="00D26158"/>
    <w:rsid w:val="00DF5075"/>
    <w:rsid w:val="00E04D90"/>
    <w:rsid w:val="00F41196"/>
    <w:rsid w:val="094C51C1"/>
    <w:rsid w:val="38C870F2"/>
    <w:rsid w:val="3E283FE1"/>
    <w:rsid w:val="3EE5F1F9"/>
    <w:rsid w:val="63F83046"/>
    <w:rsid w:val="76015973"/>
    <w:rsid w:val="783B201B"/>
    <w:rsid w:val="7CC73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CC0B"/>
  <w15:docId w15:val="{B2E2E3E0-9CC6-4E44-BD1F-0169C30E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01">
    <w:name w:val="font01"/>
    <w:basedOn w:val="a0"/>
    <w:rPr>
      <w:rFonts w:ascii="Times New Roman" w:hAnsi="Times New Roman" w:cs="Times New Roman" w:hint="default"/>
      <w:color w:val="000000"/>
      <w:sz w:val="22"/>
      <w:szCs w:val="22"/>
      <w:u w:val="none"/>
    </w:rPr>
  </w:style>
  <w:style w:type="character" w:customStyle="1" w:styleId="font61">
    <w:name w:val="font61"/>
    <w:basedOn w:val="a0"/>
    <w:qFormat/>
    <w:rPr>
      <w:rFonts w:ascii="Times New Roman" w:hAnsi="Times New Roman" w:cs="Times New Roman" w:hint="default"/>
      <w:color w:val="000000"/>
      <w:sz w:val="22"/>
      <w:szCs w:val="22"/>
      <w:u w:val="none"/>
    </w:rPr>
  </w:style>
  <w:style w:type="paragraph" w:styleId="a3">
    <w:name w:val="Balloon Text"/>
    <w:basedOn w:val="a"/>
    <w:link w:val="a4"/>
    <w:rsid w:val="00B11AB8"/>
    <w:rPr>
      <w:sz w:val="18"/>
      <w:szCs w:val="18"/>
    </w:rPr>
  </w:style>
  <w:style w:type="character" w:customStyle="1" w:styleId="a4">
    <w:name w:val="批注框文本 字符"/>
    <w:basedOn w:val="a0"/>
    <w:link w:val="a3"/>
    <w:rsid w:val="00B11AB8"/>
    <w:rPr>
      <w:kern w:val="2"/>
      <w:sz w:val="18"/>
      <w:szCs w:val="18"/>
    </w:rPr>
  </w:style>
  <w:style w:type="paragraph" w:styleId="a5">
    <w:name w:val="List Paragraph"/>
    <w:basedOn w:val="a"/>
    <w:uiPriority w:val="99"/>
    <w:rsid w:val="00747019"/>
    <w:pPr>
      <w:ind w:firstLineChars="200" w:firstLine="420"/>
    </w:pPr>
  </w:style>
  <w:style w:type="paragraph" w:styleId="a6">
    <w:name w:val="header"/>
    <w:basedOn w:val="a"/>
    <w:link w:val="a7"/>
    <w:rsid w:val="003608E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3608E2"/>
    <w:rPr>
      <w:kern w:val="2"/>
      <w:sz w:val="18"/>
      <w:szCs w:val="18"/>
    </w:rPr>
  </w:style>
  <w:style w:type="paragraph" w:styleId="a8">
    <w:name w:val="footer"/>
    <w:basedOn w:val="a"/>
    <w:link w:val="a9"/>
    <w:rsid w:val="003608E2"/>
    <w:pPr>
      <w:tabs>
        <w:tab w:val="center" w:pos="4153"/>
        <w:tab w:val="right" w:pos="8306"/>
      </w:tabs>
      <w:snapToGrid w:val="0"/>
      <w:jc w:val="left"/>
    </w:pPr>
    <w:rPr>
      <w:sz w:val="18"/>
      <w:szCs w:val="18"/>
    </w:rPr>
  </w:style>
  <w:style w:type="character" w:customStyle="1" w:styleId="a9">
    <w:name w:val="页脚 字符"/>
    <w:basedOn w:val="a0"/>
    <w:link w:val="a8"/>
    <w:rsid w:val="003608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259</Words>
  <Characters>1478</Characters>
  <Application>Microsoft Office Word</Application>
  <DocSecurity>0</DocSecurity>
  <Lines>12</Lines>
  <Paragraphs>3</Paragraphs>
  <ScaleCrop>false</ScaleCrop>
  <Company>微软中国</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刘翠</cp:lastModifiedBy>
  <cp:revision>14</cp:revision>
  <cp:lastPrinted>2026-06-25T03:26:00Z</cp:lastPrinted>
  <dcterms:created xsi:type="dcterms:W3CDTF">2014-10-29T20:08:00Z</dcterms:created>
  <dcterms:modified xsi:type="dcterms:W3CDTF">2026-06-25T03:49:00Z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51E97A51736348CDAB2292DE553BE75D</vt:lpwstr>
  </property>
</Properties>
</file>