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AA891">
      <w:pPr>
        <w:pStyle w:val="7"/>
        <w:spacing w:before="312" w:beforeLines="100" w:line="360" w:lineRule="auto"/>
        <w:ind w:left="418" w:leftChars="190"/>
        <w:jc w:val="both"/>
        <w:rPr>
          <w:rFonts w:hint="default" w:cs="宋体" w:asciiTheme="minorEastAsia" w:hAnsiTheme="minorEastAsia" w:eastAsiaTheme="minorEastAsia"/>
          <w:b/>
          <w:bCs/>
          <w:sz w:val="20"/>
          <w:szCs w:val="20"/>
          <w:lang w:val="en-US" w:eastAsia="zh-CN"/>
        </w:rPr>
      </w:pPr>
      <w:r>
        <w:rPr>
          <w:rFonts w:hint="eastAsia" w:cs="宋体" w:asciiTheme="minorEastAsia" w:hAnsiTheme="minorEastAsia" w:eastAsiaTheme="minorEastAsia"/>
          <w:b/>
          <w:bCs/>
          <w:sz w:val="20"/>
          <w:szCs w:val="20"/>
          <w:lang w:val="en-US" w:eastAsia="zh-CN"/>
        </w:rPr>
        <w:t xml:space="preserve">                        </w:t>
      </w:r>
      <w:r>
        <w:rPr>
          <w:rFonts w:hint="eastAsia" w:cs="宋体" w:asciiTheme="minorEastAsia" w:hAnsiTheme="minorEastAsia" w:eastAsiaTheme="minorEastAsia"/>
          <w:color w:val="FF0000"/>
          <w:sz w:val="20"/>
          <w:szCs w:val="20"/>
          <w:lang w:eastAsia="zh-CN"/>
        </w:rPr>
        <w:t>内窥镜手术控制系统</w:t>
      </w:r>
      <w:r>
        <w:rPr>
          <w:rFonts w:hint="eastAsia" w:cs="宋体" w:asciiTheme="minorEastAsia" w:hAnsiTheme="minorEastAsia" w:eastAsiaTheme="minorEastAsia"/>
          <w:color w:val="FF0000"/>
          <w:sz w:val="20"/>
          <w:szCs w:val="20"/>
          <w:lang w:val="en-US" w:eastAsia="zh-CN"/>
        </w:rPr>
        <w:t>维保参数需求</w:t>
      </w:r>
      <w:r>
        <w:rPr>
          <w:rFonts w:hint="eastAsia" w:cs="宋体" w:asciiTheme="minorEastAsia" w:hAnsiTheme="minorEastAsia" w:eastAsiaTheme="minorEastAsia"/>
          <w:b/>
          <w:bCs/>
          <w:sz w:val="20"/>
          <w:szCs w:val="20"/>
          <w:lang w:val="en-US" w:eastAsia="zh-CN"/>
        </w:rPr>
        <w:t xml:space="preserve">        </w:t>
      </w:r>
      <w:bookmarkStart w:id="0" w:name="_GoBack"/>
      <w:bookmarkEnd w:id="0"/>
    </w:p>
    <w:tbl>
      <w:tblPr>
        <w:tblStyle w:val="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4E31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1A6AC5E8">
            <w:pPr>
              <w:pStyle w:val="7"/>
              <w:spacing w:before="312" w:beforeLines="100" w:line="360" w:lineRule="auto"/>
              <w:ind w:left="418" w:leftChars="190"/>
              <w:jc w:val="both"/>
              <w:rPr>
                <w:rFonts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一、总体概述及要求</w:t>
            </w:r>
          </w:p>
          <w:p w14:paraId="7FA20141">
            <w:pPr>
              <w:spacing w:line="360" w:lineRule="auto"/>
              <w:ind w:firstLine="400" w:firstLineChars="200"/>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1、本服务项目：是指</w:t>
            </w:r>
            <w:r>
              <w:rPr>
                <w:rFonts w:hint="eastAsia" w:cs="微软雅黑" w:asciiTheme="minorEastAsia" w:hAnsiTheme="minorEastAsia" w:eastAsiaTheme="minorEastAsia"/>
                <w:color w:val="FF0000"/>
                <w:sz w:val="20"/>
                <w:szCs w:val="20"/>
                <w:lang w:eastAsia="zh-CN"/>
              </w:rPr>
              <w:t>手术麻醉</w:t>
            </w:r>
            <w:r>
              <w:rPr>
                <w:rFonts w:hint="eastAsia" w:asciiTheme="minorEastAsia" w:hAnsiTheme="minorEastAsia" w:eastAsiaTheme="minorEastAsia"/>
                <w:color w:val="FF0000"/>
                <w:sz w:val="20"/>
                <w:szCs w:val="20"/>
                <w:lang w:eastAsia="zh-CN"/>
              </w:rPr>
              <w:t>科</w:t>
            </w:r>
            <w:r>
              <w:rPr>
                <w:rFonts w:hint="eastAsia" w:cs="宋体" w:asciiTheme="minorEastAsia" w:hAnsiTheme="minorEastAsia" w:eastAsiaTheme="minorEastAsia"/>
                <w:sz w:val="20"/>
                <w:szCs w:val="20"/>
                <w:lang w:eastAsia="zh-CN"/>
              </w:rPr>
              <w:t>在用的</w:t>
            </w:r>
            <w:r>
              <w:rPr>
                <w:rFonts w:hint="eastAsia" w:cs="宋体" w:asciiTheme="minorEastAsia" w:hAnsiTheme="minorEastAsia" w:eastAsiaTheme="minorEastAsia"/>
                <w:color w:val="FF0000"/>
                <w:sz w:val="20"/>
                <w:szCs w:val="20"/>
                <w:lang w:eastAsia="zh-CN"/>
              </w:rPr>
              <w:t>内窥镜手术控制系统</w:t>
            </w:r>
            <w:r>
              <w:rPr>
                <w:rFonts w:hint="eastAsia" w:cs="宋体" w:asciiTheme="minorEastAsia" w:hAnsiTheme="minorEastAsia" w:eastAsiaTheme="minorEastAsia"/>
                <w:sz w:val="20"/>
                <w:szCs w:val="20"/>
                <w:highlight w:val="yellow"/>
                <w:lang w:eastAsia="zh-CN"/>
              </w:rPr>
              <w:t>（型号：</w:t>
            </w:r>
            <w:r>
              <w:rPr>
                <w:rFonts w:cs="宋体" w:asciiTheme="minorEastAsia" w:hAnsiTheme="minorEastAsia" w:eastAsiaTheme="minorEastAsia"/>
                <w:color w:val="FF0000"/>
                <w:sz w:val="20"/>
                <w:szCs w:val="20"/>
                <w:highlight w:val="yellow"/>
                <w:lang w:eastAsia="zh-CN"/>
              </w:rPr>
              <w:t>IS4000</w:t>
            </w:r>
            <w:r>
              <w:rPr>
                <w:rFonts w:hint="eastAsia" w:cs="宋体" w:asciiTheme="minorEastAsia" w:hAnsiTheme="minorEastAsia" w:eastAsiaTheme="minorEastAsia"/>
                <w:sz w:val="20"/>
                <w:szCs w:val="20"/>
                <w:highlight w:val="yellow"/>
                <w:lang w:eastAsia="zh-CN"/>
              </w:rPr>
              <w:t>,数量：</w:t>
            </w:r>
            <w:r>
              <w:rPr>
                <w:rFonts w:cs="宋体" w:asciiTheme="minorEastAsia" w:hAnsiTheme="minorEastAsia" w:eastAsiaTheme="minorEastAsia"/>
                <w:color w:val="FF0000"/>
                <w:sz w:val="20"/>
                <w:szCs w:val="20"/>
                <w:highlight w:val="yellow"/>
                <w:lang w:eastAsia="zh-CN"/>
              </w:rPr>
              <w:t>1</w:t>
            </w:r>
            <w:r>
              <w:rPr>
                <w:rFonts w:hint="eastAsia" w:cs="宋体" w:asciiTheme="minorEastAsia" w:hAnsiTheme="minorEastAsia" w:eastAsiaTheme="minorEastAsia"/>
                <w:sz w:val="20"/>
                <w:szCs w:val="20"/>
                <w:highlight w:val="yellow"/>
                <w:lang w:eastAsia="zh-CN"/>
              </w:rPr>
              <w:t>台）</w:t>
            </w:r>
            <w:r>
              <w:rPr>
                <w:rFonts w:hint="eastAsia" w:cs="宋体" w:asciiTheme="minorEastAsia" w:hAnsiTheme="minorEastAsia" w:eastAsiaTheme="minorEastAsia"/>
                <w:color w:val="FF0000"/>
                <w:sz w:val="20"/>
                <w:szCs w:val="20"/>
                <w:lang w:eastAsia="zh-CN"/>
              </w:rPr>
              <w:t>一</w:t>
            </w:r>
            <w:r>
              <w:rPr>
                <w:rFonts w:hint="eastAsia" w:cs="宋体" w:asciiTheme="minorEastAsia" w:hAnsiTheme="minorEastAsia" w:eastAsiaTheme="minorEastAsia"/>
                <w:sz w:val="20"/>
                <w:szCs w:val="20"/>
                <w:lang w:eastAsia="zh-CN"/>
              </w:rPr>
              <w:t>年保养服务。项目为</w:t>
            </w:r>
            <w:r>
              <w:rPr>
                <w:rFonts w:hint="eastAsia" w:cs="宋体" w:asciiTheme="minorEastAsia" w:hAnsiTheme="minorEastAsia" w:eastAsiaTheme="minorEastAsia"/>
                <w:color w:val="FF0000"/>
                <w:sz w:val="20"/>
                <w:szCs w:val="20"/>
                <w:highlight w:val="yellow"/>
                <w:lang w:eastAsia="zh-CN"/>
              </w:rPr>
              <w:t>设备保养服务，包含</w:t>
            </w:r>
            <w:r>
              <w:rPr>
                <w:rFonts w:hint="eastAsia" w:cs="Calibri" w:asciiTheme="minorEastAsia" w:hAnsiTheme="minorEastAsia" w:eastAsiaTheme="minorEastAsia"/>
                <w:color w:val="FF0000"/>
                <w:sz w:val="20"/>
                <w:szCs w:val="20"/>
                <w:highlight w:val="yellow"/>
                <w:lang w:eastAsia="zh-CN"/>
              </w:rPr>
              <w:t>四次</w:t>
            </w:r>
            <w:r>
              <w:rPr>
                <w:rFonts w:hint="eastAsia" w:cs="微软雅黑" w:asciiTheme="minorEastAsia" w:hAnsiTheme="minorEastAsia" w:eastAsiaTheme="minorEastAsia"/>
                <w:color w:val="FF0000"/>
                <w:sz w:val="20"/>
                <w:szCs w:val="20"/>
                <w:highlight w:val="yellow"/>
                <w:lang w:eastAsia="zh-CN"/>
              </w:rPr>
              <w:t>设备预防性</w:t>
            </w:r>
            <w:r>
              <w:rPr>
                <w:rFonts w:hint="eastAsia" w:cs="Calibri" w:asciiTheme="minorEastAsia" w:hAnsiTheme="minorEastAsia" w:eastAsiaTheme="minorEastAsia"/>
                <w:color w:val="FF0000"/>
                <w:sz w:val="20"/>
                <w:szCs w:val="20"/>
                <w:highlight w:val="yellow"/>
                <w:lang w:eastAsia="zh-CN"/>
              </w:rPr>
              <w:t>保养</w:t>
            </w:r>
            <w:r>
              <w:rPr>
                <w:rFonts w:hint="eastAsia" w:cs="微软雅黑" w:asciiTheme="minorEastAsia" w:hAnsiTheme="minorEastAsia" w:eastAsiaTheme="minorEastAsia"/>
                <w:color w:val="FF0000"/>
                <w:sz w:val="20"/>
                <w:szCs w:val="20"/>
                <w:highlight w:val="yellow"/>
                <w:lang w:eastAsia="zh-CN"/>
              </w:rPr>
              <w:t>服务</w:t>
            </w:r>
            <w:r>
              <w:rPr>
                <w:rFonts w:hint="eastAsia" w:cs="Calibri" w:asciiTheme="minorEastAsia" w:hAnsiTheme="minorEastAsia" w:eastAsiaTheme="minorEastAsia"/>
                <w:color w:val="FF0000"/>
                <w:sz w:val="20"/>
                <w:szCs w:val="20"/>
                <w:highlight w:val="yellow"/>
                <w:lang w:eastAsia="zh-CN"/>
              </w:rPr>
              <w:t>、保养维护时的人工费和差旅费，不含保养维修的备件费</w:t>
            </w:r>
            <w:r>
              <w:rPr>
                <w:rFonts w:hint="eastAsia" w:cs="宋体" w:asciiTheme="minorEastAsia" w:hAnsiTheme="minorEastAsia" w:eastAsiaTheme="minorEastAsia"/>
                <w:sz w:val="20"/>
                <w:szCs w:val="20"/>
                <w:lang w:eastAsia="zh-CN"/>
              </w:rPr>
              <w:t>。服务期以合同约定为准。</w:t>
            </w:r>
          </w:p>
          <w:p w14:paraId="589AAF64">
            <w:pPr>
              <w:spacing w:line="360" w:lineRule="auto"/>
              <w:ind w:firstLine="400" w:firstLineChars="200"/>
              <w:jc w:val="both"/>
              <w:rPr>
                <w:rFonts w:cs="宋体" w:asciiTheme="minorEastAsia" w:hAnsiTheme="minorEastAsia" w:eastAsiaTheme="minorEastAsia"/>
                <w:sz w:val="20"/>
                <w:szCs w:val="20"/>
                <w:lang w:eastAsia="zh-CN"/>
              </w:rPr>
            </w:pPr>
          </w:p>
        </w:tc>
      </w:tr>
      <w:tr w14:paraId="15B0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486218ED">
            <w:pPr>
              <w:spacing w:before="156" w:beforeLines="50" w:line="360" w:lineRule="auto"/>
              <w:ind w:firstLine="495"/>
              <w:jc w:val="both"/>
              <w:rPr>
                <w:rFonts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二、维护服务对象基本情况</w:t>
            </w:r>
          </w:p>
          <w:p w14:paraId="3D862D24">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1、服务项目设备：</w:t>
            </w:r>
            <w:r>
              <w:rPr>
                <w:rFonts w:hint="eastAsia" w:cs="微软雅黑" w:asciiTheme="minorEastAsia" w:hAnsiTheme="minorEastAsia" w:eastAsiaTheme="minorEastAsia"/>
                <w:color w:val="FF0000"/>
                <w:sz w:val="20"/>
                <w:szCs w:val="20"/>
                <w:lang w:eastAsia="zh-CN"/>
              </w:rPr>
              <w:t>手术麻醉</w:t>
            </w:r>
            <w:r>
              <w:rPr>
                <w:rFonts w:hint="eastAsia" w:asciiTheme="minorEastAsia" w:hAnsiTheme="minorEastAsia" w:eastAsiaTheme="minorEastAsia"/>
                <w:color w:val="FF0000"/>
                <w:sz w:val="20"/>
                <w:szCs w:val="20"/>
                <w:lang w:eastAsia="zh-CN"/>
              </w:rPr>
              <w:t>科</w:t>
            </w:r>
            <w:r>
              <w:rPr>
                <w:rFonts w:hint="eastAsia" w:cs="宋体" w:asciiTheme="minorEastAsia" w:hAnsiTheme="minorEastAsia" w:eastAsiaTheme="minorEastAsia"/>
                <w:color w:val="FF0000"/>
                <w:sz w:val="20"/>
                <w:szCs w:val="20"/>
                <w:lang w:eastAsia="zh-CN"/>
              </w:rPr>
              <w:t>一台内窥镜手术控制系统</w:t>
            </w:r>
            <w:r>
              <w:rPr>
                <w:rFonts w:hint="eastAsia" w:cs="宋体" w:asciiTheme="minorEastAsia" w:hAnsiTheme="minorEastAsia" w:eastAsiaTheme="minorEastAsia"/>
                <w:color w:val="FF0000"/>
                <w:sz w:val="20"/>
                <w:szCs w:val="20"/>
                <w:highlight w:val="yellow"/>
                <w:lang w:eastAsia="zh-CN"/>
              </w:rPr>
              <w:t>（型号：</w:t>
            </w:r>
            <w:r>
              <w:rPr>
                <w:rFonts w:cs="宋体" w:asciiTheme="minorEastAsia" w:hAnsiTheme="minorEastAsia" w:eastAsiaTheme="minorEastAsia"/>
                <w:color w:val="FF0000"/>
                <w:sz w:val="20"/>
                <w:szCs w:val="20"/>
                <w:highlight w:val="yellow"/>
                <w:lang w:eastAsia="zh-CN"/>
              </w:rPr>
              <w:t>IS4000</w:t>
            </w:r>
            <w:r>
              <w:rPr>
                <w:rFonts w:hint="eastAsia" w:cs="微软雅黑" w:asciiTheme="minorEastAsia" w:hAnsiTheme="minorEastAsia" w:eastAsiaTheme="minorEastAsia"/>
                <w:color w:val="FF0000"/>
                <w:sz w:val="20"/>
                <w:szCs w:val="20"/>
                <w:highlight w:val="yellow"/>
                <w:lang w:eastAsia="zh-CN"/>
              </w:rPr>
              <w:t>，序列号：S</w:t>
            </w:r>
            <w:r>
              <w:rPr>
                <w:rFonts w:cs="微软雅黑" w:asciiTheme="minorEastAsia" w:hAnsiTheme="minorEastAsia" w:eastAsiaTheme="minorEastAsia"/>
                <w:color w:val="FF0000"/>
                <w:sz w:val="20"/>
                <w:szCs w:val="20"/>
                <w:highlight w:val="yellow"/>
                <w:lang w:eastAsia="zh-CN"/>
              </w:rPr>
              <w:t>K6902</w:t>
            </w:r>
            <w:r>
              <w:rPr>
                <w:rFonts w:hint="eastAsia" w:cs="宋体" w:asciiTheme="minorEastAsia" w:hAnsiTheme="minorEastAsia" w:eastAsiaTheme="minorEastAsia"/>
                <w:color w:val="FF0000"/>
                <w:sz w:val="20"/>
                <w:szCs w:val="20"/>
                <w:highlight w:val="yellow"/>
                <w:lang w:eastAsia="zh-CN"/>
              </w:rPr>
              <w:t>）</w:t>
            </w:r>
            <w:r>
              <w:rPr>
                <w:rFonts w:hint="eastAsia" w:cs="宋体" w:asciiTheme="minorEastAsia" w:hAnsiTheme="minorEastAsia" w:eastAsiaTheme="minorEastAsia"/>
                <w:sz w:val="20"/>
                <w:szCs w:val="20"/>
                <w:highlight w:val="yellow"/>
                <w:lang w:eastAsia="zh-CN"/>
              </w:rPr>
              <w:t>。</w:t>
            </w:r>
          </w:p>
          <w:p w14:paraId="1A6634F5">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2、设备使用情况：正常使用。</w:t>
            </w:r>
          </w:p>
          <w:p w14:paraId="3E9327D0">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3、服务意义：为应对该设备的损坏风险，及时</w:t>
            </w:r>
            <w:r>
              <w:rPr>
                <w:rFonts w:hint="eastAsia" w:cs="宋体" w:asciiTheme="minorEastAsia" w:hAnsiTheme="minorEastAsia" w:eastAsiaTheme="minorEastAsia"/>
                <w:color w:val="FF0000"/>
                <w:sz w:val="20"/>
                <w:szCs w:val="20"/>
                <w:lang w:eastAsia="zh-CN"/>
              </w:rPr>
              <w:t>保养检查发现潜在</w:t>
            </w:r>
            <w:r>
              <w:rPr>
                <w:rFonts w:hint="eastAsia" w:cs="宋体" w:asciiTheme="minorEastAsia" w:hAnsiTheme="minorEastAsia" w:eastAsiaTheme="minorEastAsia"/>
                <w:sz w:val="20"/>
                <w:szCs w:val="20"/>
                <w:lang w:eastAsia="zh-CN"/>
              </w:rPr>
              <w:t>故障，提高使用率，购买一年</w:t>
            </w:r>
            <w:r>
              <w:rPr>
                <w:rFonts w:hint="eastAsia" w:cs="宋体" w:asciiTheme="minorEastAsia" w:hAnsiTheme="minorEastAsia" w:eastAsiaTheme="minorEastAsia"/>
                <w:color w:val="FF0000"/>
                <w:sz w:val="20"/>
                <w:szCs w:val="20"/>
                <w:lang w:eastAsia="zh-CN"/>
              </w:rPr>
              <w:t>设备</w:t>
            </w:r>
            <w:r>
              <w:rPr>
                <w:rFonts w:hint="eastAsia" w:cs="宋体" w:asciiTheme="minorEastAsia" w:hAnsiTheme="minorEastAsia" w:eastAsiaTheme="minorEastAsia"/>
                <w:sz w:val="20"/>
                <w:szCs w:val="20"/>
                <w:lang w:eastAsia="zh-CN"/>
              </w:rPr>
              <w:t>保养服务。</w:t>
            </w:r>
          </w:p>
        </w:tc>
      </w:tr>
      <w:tr w14:paraId="31A3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60927C3B">
            <w:pPr>
              <w:spacing w:before="156" w:beforeLines="50" w:line="360" w:lineRule="auto"/>
              <w:ind w:firstLine="495"/>
              <w:jc w:val="both"/>
              <w:rPr>
                <w:rFonts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eastAsia="zh-CN"/>
              </w:rPr>
              <w:t>三、服务人员与服务时间</w:t>
            </w:r>
          </w:p>
          <w:p w14:paraId="60556D6A">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1、投标人应设有固定人员提供服务， (提供服务人员清单或承诺函并标注在投标文件中)。</w:t>
            </w:r>
          </w:p>
          <w:p w14:paraId="0FCFAEC6">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▲2、要求投标人</w:t>
            </w:r>
            <w:r>
              <w:rPr>
                <w:rFonts w:hint="eastAsia" w:cs="宋体" w:asciiTheme="minorEastAsia" w:hAnsiTheme="minorEastAsia" w:eastAsiaTheme="minorEastAsia"/>
                <w:sz w:val="20"/>
                <w:szCs w:val="20"/>
                <w:highlight w:val="yellow"/>
                <w:lang w:eastAsia="zh-CN"/>
              </w:rPr>
              <w:t>至少指定2名</w:t>
            </w:r>
            <w:r>
              <w:rPr>
                <w:rFonts w:hint="eastAsia" w:cs="宋体" w:asciiTheme="minorEastAsia" w:hAnsiTheme="minorEastAsia" w:eastAsiaTheme="minorEastAsia"/>
                <w:sz w:val="20"/>
                <w:szCs w:val="20"/>
                <w:lang w:eastAsia="zh-CN"/>
              </w:rPr>
              <w:t>持有厂家或相关能力培训合格的工程师负责本项目。（投标文件中提供工程师名单、联系方式及培训合格的证明文件，并标注在投标文件中）</w:t>
            </w:r>
          </w:p>
          <w:p w14:paraId="2021B9F9">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3、电话响应：</w:t>
            </w:r>
            <w:r>
              <w:rPr>
                <w:rFonts w:hint="eastAsia" w:cs="宋体" w:asciiTheme="minorEastAsia" w:hAnsiTheme="minorEastAsia" w:eastAsiaTheme="minorEastAsia"/>
                <w:sz w:val="20"/>
                <w:szCs w:val="20"/>
                <w:highlight w:val="yellow"/>
                <w:lang w:eastAsia="zh-CN"/>
              </w:rPr>
              <w:t>每天24小时，按照全年365个日历日的电话支持服务；现场服务时间：按照全年365个日历日，每日08:00-17:30现场服务。</w:t>
            </w:r>
          </w:p>
          <w:p w14:paraId="4DDA7602">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4、如遇服务时间外的紧急加班服务，人员的紧急加班服务费用包含在投标报价中。</w:t>
            </w:r>
          </w:p>
        </w:tc>
      </w:tr>
      <w:tr w14:paraId="5A93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5C431C2E">
            <w:pPr>
              <w:spacing w:line="360" w:lineRule="auto"/>
              <w:rPr>
                <w:rFonts w:cs="宋体" w:asciiTheme="minorEastAsia" w:hAnsiTheme="minorEastAsia" w:eastAsiaTheme="minorEastAsia"/>
                <w:sz w:val="20"/>
                <w:szCs w:val="20"/>
                <w:lang w:eastAsia="zh-CN"/>
              </w:rPr>
            </w:pPr>
            <w:r>
              <w:rPr>
                <w:rFonts w:cs="宋体" w:asciiTheme="minorEastAsia" w:hAnsiTheme="minorEastAsia" w:eastAsiaTheme="minorEastAsia"/>
                <w:sz w:val="20"/>
                <w:szCs w:val="20"/>
                <w:lang w:eastAsia="zh-CN"/>
              </w:rPr>
              <w:t>四、</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服务内容包括：</w:t>
            </w:r>
          </w:p>
          <w:p w14:paraId="4D156278">
            <w:pPr>
              <w:spacing w:line="360" w:lineRule="auto"/>
              <w:rPr>
                <w:rFonts w:cs="宋体" w:asciiTheme="minorEastAsia" w:hAnsiTheme="minorEastAsia" w:eastAsiaTheme="minorEastAsia"/>
                <w:sz w:val="20"/>
                <w:szCs w:val="20"/>
                <w:lang w:eastAsia="zh-CN"/>
              </w:rPr>
            </w:pPr>
            <w:r>
              <w:rPr>
                <w:rFonts w:cs="宋体" w:asciiTheme="minorEastAsia" w:hAnsiTheme="minorEastAsia" w:eastAsiaTheme="minorEastAsia"/>
                <w:sz w:val="20"/>
                <w:szCs w:val="20"/>
                <w:lang w:eastAsia="zh-CN"/>
              </w:rPr>
              <w:t>本服务项目投标人应提供包括但不限于以下服务：</w:t>
            </w:r>
          </w:p>
          <w:p w14:paraId="632278B8">
            <w:pPr>
              <w:spacing w:line="360" w:lineRule="auto"/>
              <w:rPr>
                <w:rFonts w:asciiTheme="minorEastAsia" w:hAnsiTheme="minorEastAsia" w:eastAsiaTheme="minorEastAsia"/>
                <w:color w:val="FF0000"/>
                <w:sz w:val="20"/>
                <w:szCs w:val="20"/>
                <w:lang w:eastAsia="zh-CN"/>
              </w:rPr>
            </w:pPr>
            <w:r>
              <w:rPr>
                <w:rFonts w:cs="宋体" w:asciiTheme="minorEastAsia" w:hAnsiTheme="minorEastAsia" w:eastAsiaTheme="minorEastAsia"/>
                <w:sz w:val="20"/>
                <w:szCs w:val="20"/>
                <w:lang w:eastAsia="zh-CN"/>
              </w:rPr>
              <w:t>▲1、</w:t>
            </w:r>
            <w:r>
              <w:rPr>
                <w:rFonts w:hint="eastAsia" w:asciiTheme="minorEastAsia" w:hAnsiTheme="minorEastAsia" w:eastAsiaTheme="minorEastAsia"/>
                <w:color w:val="FF0000"/>
                <w:sz w:val="20"/>
                <w:szCs w:val="20"/>
                <w:lang w:eastAsia="zh-CN"/>
              </w:rPr>
              <w:t>提供设备</w:t>
            </w:r>
            <w:r>
              <w:rPr>
                <w:rFonts w:hint="eastAsia" w:cs="微软雅黑" w:asciiTheme="minorEastAsia" w:hAnsiTheme="minorEastAsia" w:eastAsiaTheme="minorEastAsia"/>
                <w:color w:val="FF0000"/>
                <w:sz w:val="20"/>
                <w:szCs w:val="20"/>
                <w:lang w:eastAsia="zh-CN"/>
              </w:rPr>
              <w:t>一年</w:t>
            </w:r>
            <w:r>
              <w:rPr>
                <w:rFonts w:hint="eastAsia" w:asciiTheme="minorEastAsia" w:hAnsiTheme="minorEastAsia" w:eastAsiaTheme="minorEastAsia"/>
                <w:color w:val="FF0000"/>
                <w:sz w:val="20"/>
                <w:szCs w:val="20"/>
                <w:lang w:eastAsia="zh-CN"/>
              </w:rPr>
              <w:t>预防性保养</w:t>
            </w:r>
            <w:r>
              <w:rPr>
                <w:rFonts w:asciiTheme="minorEastAsia" w:hAnsiTheme="minorEastAsia" w:eastAsiaTheme="minorEastAsia"/>
                <w:color w:val="FF0000"/>
                <w:sz w:val="20"/>
                <w:szCs w:val="20"/>
                <w:lang w:eastAsia="zh-CN"/>
              </w:rPr>
              <w:t>4</w:t>
            </w:r>
            <w:r>
              <w:rPr>
                <w:rFonts w:hint="eastAsia" w:asciiTheme="minorEastAsia" w:hAnsiTheme="minorEastAsia" w:eastAsiaTheme="minorEastAsia"/>
                <w:color w:val="FF0000"/>
                <w:sz w:val="20"/>
                <w:szCs w:val="20"/>
                <w:lang w:eastAsia="zh-CN"/>
              </w:rPr>
              <w:t>次，并能提供保养服务报告。包含但不限于如下项目：设备清洁、性能测试及校准、必要的电气环境检测等。</w:t>
            </w:r>
          </w:p>
          <w:p w14:paraId="4C102205">
            <w:pPr>
              <w:pStyle w:val="2"/>
              <w:rPr>
                <w:rFonts w:cs="微软雅黑" w:asciiTheme="minorEastAsia" w:hAnsiTheme="minorEastAsia" w:eastAsiaTheme="minorEastAsia"/>
                <w:color w:val="FF0000"/>
                <w:sz w:val="20"/>
                <w:szCs w:val="20"/>
                <w:lang w:eastAsia="zh-CN"/>
              </w:rPr>
            </w:pPr>
            <w:r>
              <w:rPr>
                <w:rFonts w:asciiTheme="minorEastAsia" w:hAnsiTheme="minorEastAsia" w:eastAsiaTheme="minorEastAsia"/>
                <w:color w:val="FF0000"/>
                <w:sz w:val="20"/>
                <w:szCs w:val="20"/>
                <w:lang w:eastAsia="zh-CN"/>
              </w:rPr>
              <w:t>2</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达芬奇手术机器人设备外观检查</w:t>
            </w:r>
            <w:r>
              <w:rPr>
                <w:rFonts w:asciiTheme="minorEastAsia" w:hAnsiTheme="minorEastAsia" w:eastAsiaTheme="minorEastAsia"/>
                <w:color w:val="FF0000"/>
                <w:sz w:val="20"/>
                <w:szCs w:val="20"/>
                <w:lang w:eastAsia="zh-CN"/>
              </w:rPr>
              <w:t xml:space="preserve"> </w:t>
            </w:r>
            <w:r>
              <w:rPr>
                <w:rFonts w:hint="eastAsia" w:asciiTheme="minorEastAsia" w:hAnsiTheme="minorEastAsia" w:eastAsiaTheme="minorEastAsia"/>
                <w:color w:val="FF0000"/>
                <w:sz w:val="20"/>
                <w:szCs w:val="20"/>
                <w:lang w:eastAsia="zh-CN"/>
              </w:rPr>
              <w:t>，各电源线连接及磨损情况检查</w:t>
            </w:r>
            <w:r>
              <w:rPr>
                <w:rFonts w:asciiTheme="minorEastAsia" w:hAnsiTheme="minorEastAsia" w:eastAsiaTheme="minorEastAsia"/>
                <w:color w:val="FF0000"/>
                <w:sz w:val="20"/>
                <w:szCs w:val="20"/>
                <w:lang w:eastAsia="zh-CN"/>
              </w:rPr>
              <w:t xml:space="preserve"> </w:t>
            </w:r>
            <w:r>
              <w:rPr>
                <w:rFonts w:hint="eastAsia" w:asciiTheme="minorEastAsia" w:hAnsiTheme="minorEastAsia" w:eastAsiaTheme="minorEastAsia"/>
                <w:color w:val="FF0000"/>
                <w:sz w:val="20"/>
                <w:szCs w:val="20"/>
                <w:lang w:eastAsia="zh-CN"/>
              </w:rPr>
              <w:t>，</w:t>
            </w:r>
            <w:r>
              <w:rPr>
                <w:rFonts w:asciiTheme="minorEastAsia" w:hAnsiTheme="minorEastAsia" w:eastAsiaTheme="minorEastAsia"/>
                <w:color w:val="FF0000"/>
                <w:sz w:val="20"/>
                <w:szCs w:val="20"/>
                <w:lang w:eastAsia="zh-CN"/>
              </w:rPr>
              <w:t xml:space="preserve"> </w:t>
            </w:r>
            <w:r>
              <w:rPr>
                <w:rFonts w:hint="eastAsia" w:asciiTheme="minorEastAsia" w:hAnsiTheme="minorEastAsia" w:eastAsiaTheme="minorEastAsia"/>
                <w:color w:val="FF0000"/>
                <w:sz w:val="20"/>
                <w:szCs w:val="20"/>
                <w:lang w:eastAsia="zh-CN"/>
              </w:rPr>
              <w:t>机器之间连接情况检查，数据传输光纤检查等</w:t>
            </w:r>
            <w:r>
              <w:rPr>
                <w:rFonts w:hint="eastAsia" w:cs="微软雅黑" w:asciiTheme="minorEastAsia" w:hAnsiTheme="minorEastAsia" w:eastAsiaTheme="minorEastAsia"/>
                <w:color w:val="FF0000"/>
                <w:sz w:val="20"/>
                <w:szCs w:val="20"/>
                <w:lang w:eastAsia="zh-CN"/>
              </w:rPr>
              <w:t>。</w:t>
            </w:r>
          </w:p>
          <w:p w14:paraId="506F140B">
            <w:pPr>
              <w:pStyle w:val="2"/>
              <w:rPr>
                <w:rFonts w:cs="微软雅黑" w:asciiTheme="minorEastAsia" w:hAnsiTheme="minorEastAsia" w:eastAsiaTheme="minorEastAsia"/>
                <w:color w:val="FF0000"/>
                <w:sz w:val="20"/>
                <w:szCs w:val="20"/>
                <w:lang w:eastAsia="zh-CN"/>
              </w:rPr>
            </w:pPr>
            <w:r>
              <w:rPr>
                <w:rFonts w:cs="微软雅黑" w:asciiTheme="minorEastAsia" w:hAnsiTheme="minorEastAsia" w:eastAsiaTheme="minorEastAsia"/>
                <w:color w:val="FF0000"/>
                <w:sz w:val="20"/>
                <w:szCs w:val="20"/>
                <w:lang w:eastAsia="zh-CN"/>
              </w:rPr>
              <w:t>3</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达芬奇手术机器人设备功能检查</w:t>
            </w:r>
            <w:r>
              <w:rPr>
                <w:rFonts w:hint="eastAsia" w:cs="微软雅黑" w:asciiTheme="minorEastAsia" w:hAnsiTheme="minorEastAsia" w:eastAsiaTheme="minorEastAsia"/>
                <w:color w:val="FF0000"/>
                <w:sz w:val="20"/>
                <w:szCs w:val="20"/>
                <w:lang w:eastAsia="zh-CN"/>
              </w:rPr>
              <w:t>。</w:t>
            </w:r>
          </w:p>
          <w:p w14:paraId="6B1128B3">
            <w:pPr>
              <w:pStyle w:val="2"/>
              <w:rPr>
                <w:rFonts w:cs="微软雅黑" w:asciiTheme="minorEastAsia" w:hAnsiTheme="minorEastAsia" w:eastAsiaTheme="minorEastAsia"/>
                <w:color w:val="FF0000"/>
                <w:sz w:val="20"/>
                <w:szCs w:val="20"/>
                <w:lang w:eastAsia="zh-CN"/>
              </w:rPr>
            </w:pPr>
            <w:r>
              <w:rPr>
                <w:rFonts w:cs="微软雅黑" w:asciiTheme="minorEastAsia" w:hAnsiTheme="minorEastAsia" w:eastAsiaTheme="minorEastAsia"/>
                <w:color w:val="FF0000"/>
                <w:sz w:val="20"/>
                <w:szCs w:val="20"/>
                <w:lang w:eastAsia="zh-CN"/>
              </w:rPr>
              <w:t>4</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连接达芬奇手术机器人设备系统，确认系统正常启动</w:t>
            </w:r>
            <w:r>
              <w:rPr>
                <w:rFonts w:hint="eastAsia" w:cs="微软雅黑" w:asciiTheme="minorEastAsia" w:hAnsiTheme="minorEastAsia" w:eastAsiaTheme="minorEastAsia"/>
                <w:color w:val="FF0000"/>
                <w:sz w:val="20"/>
                <w:szCs w:val="20"/>
                <w:lang w:eastAsia="zh-CN"/>
              </w:rPr>
              <w:t>。</w:t>
            </w:r>
          </w:p>
          <w:p w14:paraId="7559A341">
            <w:pPr>
              <w:pStyle w:val="2"/>
              <w:rPr>
                <w:rFonts w:cs="微软雅黑" w:asciiTheme="minorEastAsia" w:hAnsiTheme="minorEastAsia" w:eastAsiaTheme="minorEastAsia"/>
                <w:color w:val="FF0000"/>
                <w:sz w:val="20"/>
                <w:szCs w:val="20"/>
                <w:lang w:eastAsia="zh-CN"/>
              </w:rPr>
            </w:pPr>
            <w:r>
              <w:rPr>
                <w:rFonts w:cs="微软雅黑" w:asciiTheme="minorEastAsia" w:hAnsiTheme="minorEastAsia" w:eastAsiaTheme="minorEastAsia"/>
                <w:color w:val="FF0000"/>
                <w:sz w:val="20"/>
                <w:szCs w:val="20"/>
                <w:lang w:eastAsia="zh-CN"/>
              </w:rPr>
              <w:t>5</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检查系统日志</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维修模式功能测试及校正</w:t>
            </w:r>
            <w:r>
              <w:rPr>
                <w:rFonts w:hint="eastAsia" w:cs="微软雅黑" w:asciiTheme="minorEastAsia" w:hAnsiTheme="minorEastAsia" w:eastAsiaTheme="minorEastAsia"/>
                <w:color w:val="FF0000"/>
                <w:sz w:val="20"/>
                <w:szCs w:val="20"/>
                <w:lang w:eastAsia="zh-CN"/>
              </w:rPr>
              <w:t>。</w:t>
            </w:r>
          </w:p>
          <w:p w14:paraId="445AD5D8">
            <w:pPr>
              <w:pStyle w:val="2"/>
              <w:rPr>
                <w:rFonts w:cs="微软雅黑" w:asciiTheme="minorEastAsia" w:hAnsiTheme="minorEastAsia" w:eastAsiaTheme="minorEastAsia"/>
                <w:color w:val="FF0000"/>
                <w:sz w:val="20"/>
                <w:szCs w:val="20"/>
                <w:lang w:eastAsia="zh-CN"/>
              </w:rPr>
            </w:pPr>
            <w:r>
              <w:rPr>
                <w:rFonts w:cs="微软雅黑" w:asciiTheme="minorEastAsia" w:hAnsiTheme="minorEastAsia" w:eastAsiaTheme="minorEastAsia"/>
                <w:color w:val="FF0000"/>
                <w:sz w:val="20"/>
                <w:szCs w:val="20"/>
                <w:lang w:eastAsia="zh-CN"/>
              </w:rPr>
              <w:t>6</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提供防液体渗漏检查</w:t>
            </w:r>
            <w:r>
              <w:rPr>
                <w:rFonts w:hint="eastAsia" w:cs="微软雅黑" w:asciiTheme="minorEastAsia" w:hAnsiTheme="minorEastAsia" w:eastAsiaTheme="minorEastAsia"/>
                <w:color w:val="FF0000"/>
                <w:sz w:val="20"/>
                <w:szCs w:val="20"/>
                <w:lang w:eastAsia="zh-CN"/>
              </w:rPr>
              <w:t>。</w:t>
            </w:r>
          </w:p>
          <w:p w14:paraId="7D81A5D6">
            <w:pPr>
              <w:pStyle w:val="2"/>
              <w:rPr>
                <w:rFonts w:cs="微软雅黑" w:asciiTheme="minorEastAsia" w:hAnsiTheme="minorEastAsia" w:eastAsiaTheme="minorEastAsia"/>
                <w:color w:val="FF0000"/>
                <w:sz w:val="20"/>
                <w:szCs w:val="20"/>
                <w:lang w:eastAsia="zh-CN"/>
              </w:rPr>
            </w:pPr>
            <w:r>
              <w:rPr>
                <w:rFonts w:cs="微软雅黑" w:asciiTheme="minorEastAsia" w:hAnsiTheme="minorEastAsia" w:eastAsiaTheme="minorEastAsia"/>
                <w:color w:val="FF0000"/>
                <w:sz w:val="20"/>
                <w:szCs w:val="20"/>
                <w:lang w:eastAsia="zh-CN"/>
              </w:rPr>
              <w:t>7</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安装专用测试器械，对达芬奇手术机器人设备进行全方位使用测试</w:t>
            </w:r>
            <w:r>
              <w:rPr>
                <w:rFonts w:hint="eastAsia" w:cs="微软雅黑" w:asciiTheme="minorEastAsia" w:hAnsiTheme="minorEastAsia" w:eastAsiaTheme="minorEastAsia"/>
                <w:color w:val="FF0000"/>
                <w:sz w:val="20"/>
                <w:szCs w:val="20"/>
                <w:lang w:eastAsia="zh-CN"/>
              </w:rPr>
              <w:t>。</w:t>
            </w:r>
          </w:p>
          <w:p w14:paraId="139D7F0E">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8、</w:t>
            </w:r>
            <w:r>
              <w:rPr>
                <w:rFonts w:cs="宋体" w:asciiTheme="minorEastAsia" w:hAnsiTheme="minorEastAsia" w:eastAsiaTheme="minorEastAsia"/>
                <w:sz w:val="20"/>
                <w:szCs w:val="20"/>
                <w:lang w:eastAsia="zh-CN"/>
              </w:rPr>
              <w:t>每年度服务结束后中标人应提交年度</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服务报告，包括但不限于</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情况、服务总结、设备运行情况分析、设备存在问题、建议及后续整改措施等。</w:t>
            </w:r>
          </w:p>
          <w:p w14:paraId="2E7EF1B5">
            <w:pPr>
              <w:spacing w:line="360" w:lineRule="auto"/>
              <w:rPr>
                <w:rFonts w:cs="宋体" w:asciiTheme="minorEastAsia" w:hAnsiTheme="minorEastAsia" w:eastAsiaTheme="minorEastAsia"/>
                <w:sz w:val="20"/>
                <w:szCs w:val="20"/>
                <w:lang w:eastAsia="zh-CN"/>
              </w:rPr>
            </w:pPr>
            <w:r>
              <w:rPr>
                <w:rFonts w:cs="宋体" w:asciiTheme="minorEastAsia" w:hAnsiTheme="minorEastAsia" w:eastAsiaTheme="minorEastAsia"/>
                <w:sz w:val="20"/>
                <w:szCs w:val="20"/>
                <w:lang w:eastAsia="zh-CN"/>
              </w:rPr>
              <w:t>9</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信息记录完整，要求每次</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服务有工单，每台设备有现场</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记录，每次服务可溯源。（提供投标人自有设计的服务工单、并标注在投标文件中）</w:t>
            </w:r>
          </w:p>
        </w:tc>
      </w:tr>
      <w:tr w14:paraId="0316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4807D784">
            <w:pPr>
              <w:tabs>
                <w:tab w:val="left" w:pos="360"/>
              </w:tabs>
              <w:spacing w:line="360" w:lineRule="auto"/>
              <w:jc w:val="both"/>
              <w:rPr>
                <w:rFonts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五、标准响应时间</w:t>
            </w:r>
          </w:p>
          <w:p w14:paraId="69AEF3ED">
            <w:pPr>
              <w:spacing w:line="360" w:lineRule="auto"/>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eastAsia="zh-CN"/>
              </w:rPr>
              <w:t>1</w:t>
            </w:r>
            <w:r>
              <w:rPr>
                <w:rFonts w:hint="eastAsia" w:cs="宋体" w:asciiTheme="minorEastAsia" w:hAnsiTheme="minorEastAsia" w:eastAsiaTheme="minorEastAsia"/>
                <w:sz w:val="20"/>
                <w:szCs w:val="20"/>
                <w:highlight w:val="yellow"/>
                <w:lang w:eastAsia="zh-CN"/>
              </w:rPr>
              <w:t>、响应时间为30分钟内电话处理，</w:t>
            </w:r>
            <w:r>
              <w:rPr>
                <w:rFonts w:hint="eastAsia" w:cs="宋体" w:asciiTheme="minorEastAsia" w:hAnsiTheme="minorEastAsia" w:eastAsiaTheme="minorEastAsia"/>
                <w:sz w:val="20"/>
                <w:szCs w:val="20"/>
                <w:highlight w:val="yellow"/>
                <w:u w:val="single"/>
                <w:lang w:eastAsia="zh-CN"/>
              </w:rPr>
              <w:t>8个小时内现场响应。</w:t>
            </w:r>
          </w:p>
          <w:p w14:paraId="203789E0">
            <w:pPr>
              <w:adjustRightInd w:val="0"/>
              <w:snapToGrid w:val="0"/>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w:t>
            </w:r>
            <w:r>
              <w:rPr>
                <w:rFonts w:hint="eastAsia" w:cs="宋体" w:asciiTheme="minorEastAsia" w:hAnsiTheme="minorEastAsia" w:eastAsiaTheme="minorEastAsia"/>
                <w:color w:val="FF0000"/>
                <w:sz w:val="20"/>
                <w:szCs w:val="20"/>
                <w:lang w:eastAsia="zh-CN"/>
              </w:rPr>
              <w:t>提前一天联系手术室安排保养时间，不影响设备和手术安排。</w:t>
            </w:r>
          </w:p>
        </w:tc>
      </w:tr>
      <w:tr w14:paraId="3467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00D6BCF8">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六、考核制度</w:t>
            </w:r>
          </w:p>
          <w:p w14:paraId="527BC895">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1、属于“服务内容”范围内的工作，保养服务单均要使用科室人员签名确认。</w:t>
            </w:r>
          </w:p>
          <w:p w14:paraId="7BE2AD9F">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 xml:space="preserve">2. </w:t>
            </w:r>
            <w:r>
              <w:rPr>
                <w:rFonts w:hint="eastAsia" w:cs="宋体" w:asciiTheme="minorEastAsia" w:hAnsiTheme="minorEastAsia" w:eastAsiaTheme="minorEastAsia"/>
                <w:color w:val="FF0000"/>
                <w:sz w:val="20"/>
                <w:szCs w:val="20"/>
                <w:lang w:eastAsia="zh-CN"/>
              </w:rPr>
              <w:t>保证4次预防性保养按时完成。</w:t>
            </w:r>
          </w:p>
          <w:p w14:paraId="5420A8BA">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3、服务有效期内，双方按付款周期做相应的服务质量考核，服务质量考核标准见合同附件2。综合平均分评分低于【90】分的为不及格，评价不及格的，应在采购人要求的期限内完成有效整改，并向采购人提交整改报告。如中标人未在限期内完成有效整改，将被视为严重违约，采购人有权单方解除合同，同时中标人需按合同总金额的10%向采购人支付违约金，并对采购人遭受的</w:t>
            </w:r>
            <w:r>
              <w:rPr>
                <w:rFonts w:hint="eastAsia" w:cs="宋体" w:asciiTheme="minorEastAsia" w:hAnsiTheme="minorEastAsia" w:eastAsiaTheme="minorEastAsia"/>
                <w:color w:val="FF0000"/>
                <w:sz w:val="20"/>
                <w:szCs w:val="20"/>
                <w:lang w:eastAsia="zh-CN"/>
              </w:rPr>
              <w:t>直接</w:t>
            </w:r>
            <w:r>
              <w:rPr>
                <w:rFonts w:hint="eastAsia" w:cs="宋体" w:asciiTheme="minorEastAsia" w:hAnsiTheme="minorEastAsia" w:eastAsiaTheme="minorEastAsia"/>
                <w:sz w:val="20"/>
                <w:szCs w:val="20"/>
                <w:lang w:eastAsia="zh-CN"/>
              </w:rPr>
              <w:t>损失进行</w:t>
            </w:r>
            <w:r>
              <w:rPr>
                <w:rFonts w:hint="eastAsia" w:cs="宋体" w:asciiTheme="minorEastAsia" w:hAnsiTheme="minorEastAsia" w:eastAsiaTheme="minorEastAsia"/>
                <w:color w:val="FF0000"/>
                <w:sz w:val="20"/>
                <w:szCs w:val="20"/>
                <w:lang w:eastAsia="zh-CN"/>
              </w:rPr>
              <w:t>依法</w:t>
            </w:r>
            <w:r>
              <w:rPr>
                <w:rFonts w:hint="eastAsia" w:cs="宋体" w:asciiTheme="minorEastAsia" w:hAnsiTheme="minorEastAsia" w:eastAsiaTheme="minorEastAsia"/>
                <w:sz w:val="20"/>
                <w:szCs w:val="20"/>
                <w:lang w:eastAsia="zh-CN"/>
              </w:rPr>
              <w:t>赔偿。</w:t>
            </w:r>
          </w:p>
        </w:tc>
      </w:tr>
      <w:tr w14:paraId="2BCD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13146274">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eastAsia="zh-CN"/>
              </w:rPr>
              <w:t>七、指定联系人、联系方式：</w:t>
            </w:r>
            <w:r>
              <w:rPr>
                <w:rFonts w:hint="eastAsia" w:cs="宋体" w:asciiTheme="minorEastAsia" w:hAnsiTheme="minorEastAsia" w:eastAsiaTheme="minorEastAsia"/>
                <w:sz w:val="20"/>
                <w:szCs w:val="20"/>
                <w:lang w:eastAsia="zh-CN"/>
              </w:rPr>
              <w:t>中标人指定专人负责本项目的维护及联系工作，如更换联系人，应提前告知，并经采购人书面同意。（投标文件中提供指定联系人名单及联系方式，</w:t>
            </w:r>
            <w:r>
              <w:rPr>
                <w:rFonts w:hint="eastAsia" w:cs="宋体" w:asciiTheme="minorEastAsia" w:hAnsiTheme="minorEastAsia" w:eastAsiaTheme="minorEastAsia"/>
                <w:color w:val="FF0000"/>
                <w:sz w:val="20"/>
                <w:szCs w:val="20"/>
                <w:lang w:eastAsia="zh-CN"/>
              </w:rPr>
              <w:t>并标注在投标文件中</w:t>
            </w:r>
            <w:r>
              <w:rPr>
                <w:rFonts w:hint="eastAsia" w:cs="宋体" w:asciiTheme="minorEastAsia" w:hAnsiTheme="minorEastAsia" w:eastAsiaTheme="minorEastAsia"/>
                <w:sz w:val="20"/>
                <w:szCs w:val="20"/>
                <w:lang w:eastAsia="zh-CN"/>
              </w:rPr>
              <w:t>）。</w:t>
            </w:r>
          </w:p>
        </w:tc>
      </w:tr>
      <w:tr w14:paraId="1821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4BAB98ED">
            <w:pPr>
              <w:spacing w:line="360" w:lineRule="auto"/>
              <w:jc w:val="both"/>
              <w:rPr>
                <w:rFonts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eastAsia="zh-CN"/>
              </w:rPr>
              <w:t>八、</w:t>
            </w:r>
            <w:r>
              <w:rPr>
                <w:rFonts w:hint="eastAsia" w:cs="宋体" w:asciiTheme="minorEastAsia" w:hAnsiTheme="minorEastAsia" w:eastAsiaTheme="minorEastAsia"/>
                <w:color w:val="FF0000"/>
                <w:sz w:val="20"/>
                <w:szCs w:val="20"/>
                <w:lang w:eastAsia="zh-CN"/>
              </w:rPr>
              <w:t>投标人在投标文件中提供本项目维保设备生产制造厂家关于维保售后服务的授权或技术合作协议，并标注在投标文件中</w:t>
            </w:r>
          </w:p>
        </w:tc>
      </w:tr>
      <w:tr w14:paraId="086F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6DF27E07">
            <w:pPr>
              <w:spacing w:line="360" w:lineRule="auto"/>
              <w:rPr>
                <w:rFonts w:cs="宋体" w:asciiTheme="minorEastAsia" w:hAnsiTheme="minorEastAsia" w:eastAsiaTheme="minorEastAsia"/>
                <w:b/>
                <w:bCs/>
                <w:sz w:val="20"/>
                <w:szCs w:val="20"/>
                <w:lang w:eastAsia="zh-CN"/>
              </w:rPr>
            </w:pPr>
            <w:r>
              <w:rPr>
                <w:rFonts w:hint="eastAsia" w:cs="宋体" w:asciiTheme="minorEastAsia" w:hAnsiTheme="minorEastAsia" w:eastAsiaTheme="minorEastAsia"/>
                <w:b/>
                <w:sz w:val="20"/>
                <w:szCs w:val="20"/>
                <w:lang w:eastAsia="zh-CN"/>
              </w:rPr>
              <w:t>九、</w:t>
            </w:r>
            <w:r>
              <w:rPr>
                <w:rFonts w:hint="eastAsia" w:cs="宋体" w:asciiTheme="minorEastAsia" w:hAnsiTheme="minorEastAsia" w:eastAsiaTheme="minorEastAsia"/>
                <w:bCs/>
                <w:sz w:val="20"/>
                <w:szCs w:val="20"/>
                <w:lang w:eastAsia="zh-CN"/>
              </w:rPr>
              <w:t>投标人在投标文件中需提供服务管理方案，包括但不限于总体模式、服务工具、设施、措施、质量指标、保养维修应急预案及安全措施、对突发重大事件的响应措施等。</w:t>
            </w:r>
          </w:p>
        </w:tc>
      </w:tr>
      <w:tr w14:paraId="6CD2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320F5BA6">
            <w:pPr>
              <w:tabs>
                <w:tab w:val="left" w:pos="360"/>
              </w:tabs>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eastAsia="zh-CN"/>
              </w:rPr>
              <w:t>十、</w:t>
            </w:r>
            <w:r>
              <w:rPr>
                <w:rFonts w:hint="eastAsia" w:cs="宋体" w:asciiTheme="minorEastAsia" w:hAnsiTheme="minorEastAsia" w:eastAsiaTheme="minorEastAsia"/>
                <w:b/>
                <w:bCs/>
                <w:sz w:val="20"/>
                <w:szCs w:val="20"/>
                <w:highlight w:val="yellow"/>
                <w:lang w:eastAsia="zh-CN"/>
              </w:rPr>
              <w:t>所需的维保设备具体清单如下:</w:t>
            </w:r>
            <w:r>
              <w:rPr>
                <w:rFonts w:hint="eastAsia" w:cs="宋体" w:asciiTheme="minorEastAsia" w:hAnsiTheme="minorEastAsia" w:eastAsiaTheme="minorEastAsia"/>
                <w:sz w:val="20"/>
                <w:szCs w:val="20"/>
                <w:lang w:eastAsia="zh-CN"/>
              </w:rPr>
              <w:t xml:space="preserve"> </w:t>
            </w:r>
          </w:p>
          <w:tbl>
            <w:tblPr>
              <w:tblStyle w:val="8"/>
              <w:tblW w:w="8040" w:type="dxa"/>
              <w:jc w:val="center"/>
              <w:tblLayout w:type="fixed"/>
              <w:tblCellMar>
                <w:top w:w="0" w:type="dxa"/>
                <w:left w:w="0" w:type="dxa"/>
                <w:bottom w:w="0" w:type="dxa"/>
                <w:right w:w="0" w:type="dxa"/>
              </w:tblCellMar>
            </w:tblPr>
            <w:tblGrid>
              <w:gridCol w:w="1997"/>
              <w:gridCol w:w="1283"/>
              <w:gridCol w:w="2121"/>
              <w:gridCol w:w="960"/>
              <w:gridCol w:w="1679"/>
            </w:tblGrid>
            <w:tr w14:paraId="6B82D557">
              <w:tblPrEx>
                <w:tblCellMar>
                  <w:top w:w="0" w:type="dxa"/>
                  <w:left w:w="0" w:type="dxa"/>
                  <w:bottom w:w="0" w:type="dxa"/>
                  <w:right w:w="0" w:type="dxa"/>
                </w:tblCellMar>
              </w:tblPrEx>
              <w:trPr>
                <w:trHeight w:val="288" w:hRule="atLeast"/>
                <w:jc w:val="center"/>
              </w:trPr>
              <w:tc>
                <w:tcPr>
                  <w:tcW w:w="1997" w:type="dxa"/>
                  <w:tcBorders>
                    <w:top w:val="single" w:color="000000" w:sz="4" w:space="0"/>
                    <w:left w:val="single" w:color="000000" w:sz="4" w:space="0"/>
                    <w:bottom w:val="single" w:color="000000" w:sz="4" w:space="0"/>
                    <w:right w:val="single" w:color="000000" w:sz="4" w:space="0"/>
                  </w:tcBorders>
                </w:tcPr>
                <w:p w14:paraId="60E80002">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sz w:val="20"/>
                      <w:szCs w:val="20"/>
                    </w:rPr>
                    <w:t>名称</w:t>
                  </w:r>
                </w:p>
              </w:tc>
              <w:tc>
                <w:tcPr>
                  <w:tcW w:w="128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39E62E50">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sz w:val="20"/>
                      <w:szCs w:val="20"/>
                    </w:rPr>
                    <w:t>品牌</w:t>
                  </w:r>
                </w:p>
              </w:tc>
              <w:tc>
                <w:tcPr>
                  <w:tcW w:w="2121"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3CCC7403">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sz w:val="20"/>
                      <w:szCs w:val="20"/>
                    </w:rPr>
                    <w:t>型号</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24262B25">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sz w:val="20"/>
                      <w:szCs w:val="20"/>
                    </w:rPr>
                    <w:t>数量</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59575BB">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sz w:val="20"/>
                      <w:szCs w:val="20"/>
                    </w:rPr>
                    <w:t>已使用年限</w:t>
                  </w:r>
                </w:p>
              </w:tc>
            </w:tr>
            <w:tr w14:paraId="5A3C3F12">
              <w:tblPrEx>
                <w:tblCellMar>
                  <w:top w:w="0" w:type="dxa"/>
                  <w:left w:w="0" w:type="dxa"/>
                  <w:bottom w:w="0" w:type="dxa"/>
                  <w:right w:w="0" w:type="dxa"/>
                </w:tblCellMar>
              </w:tblPrEx>
              <w:trPr>
                <w:trHeight w:val="288" w:hRule="atLeast"/>
                <w:jc w:val="center"/>
              </w:trPr>
              <w:tc>
                <w:tcPr>
                  <w:tcW w:w="1997" w:type="dxa"/>
                  <w:tcBorders>
                    <w:top w:val="single" w:color="000000" w:sz="4" w:space="0"/>
                    <w:left w:val="single" w:color="000000" w:sz="4" w:space="0"/>
                    <w:bottom w:val="single" w:color="000000" w:sz="4" w:space="0"/>
                    <w:right w:val="single" w:color="000000" w:sz="4" w:space="0"/>
                  </w:tcBorders>
                </w:tcPr>
                <w:p w14:paraId="62094E27">
                  <w:pPr>
                    <w:widowControl/>
                    <w:spacing w:line="360" w:lineRule="auto"/>
                    <w:jc w:val="center"/>
                    <w:textAlignment w:val="center"/>
                    <w:rPr>
                      <w:rFonts w:hint="default" w:cs="宋体" w:asciiTheme="minorEastAsia" w:hAnsiTheme="minorEastAsia" w:eastAsiaTheme="minorEastAsia"/>
                      <w:color w:val="FF0000"/>
                      <w:sz w:val="20"/>
                      <w:szCs w:val="20"/>
                      <w:highlight w:val="yellow"/>
                      <w:lang w:val="en-US" w:eastAsia="zh-CN"/>
                    </w:rPr>
                  </w:pPr>
                  <w:r>
                    <w:rPr>
                      <w:rFonts w:hint="eastAsia" w:cs="宋体" w:asciiTheme="minorEastAsia" w:hAnsiTheme="minorEastAsia" w:eastAsiaTheme="minorEastAsia"/>
                      <w:color w:val="FF0000"/>
                      <w:sz w:val="20"/>
                      <w:szCs w:val="20"/>
                      <w:highlight w:val="yellow"/>
                      <w:lang w:eastAsia="zh-CN"/>
                    </w:rPr>
                    <w:t>内窥镜手术控制系统</w:t>
                  </w:r>
                  <w:r>
                    <w:rPr>
                      <w:rFonts w:hint="eastAsia" w:cs="宋体" w:asciiTheme="minorEastAsia" w:hAnsiTheme="minorEastAsia" w:eastAsiaTheme="minorEastAsia"/>
                      <w:color w:val="FF0000"/>
                      <w:sz w:val="20"/>
                      <w:szCs w:val="20"/>
                      <w:highlight w:val="yellow"/>
                      <w:lang w:val="en-US" w:eastAsia="zh-CN"/>
                    </w:rPr>
                    <w:t>一年保养</w:t>
                  </w:r>
                </w:p>
              </w:tc>
              <w:tc>
                <w:tcPr>
                  <w:tcW w:w="128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1926A7D1">
                  <w:pPr>
                    <w:widowControl/>
                    <w:spacing w:line="360" w:lineRule="auto"/>
                    <w:jc w:val="center"/>
                    <w:textAlignment w:val="center"/>
                    <w:rPr>
                      <w:rFonts w:cs="宋体" w:asciiTheme="minorEastAsia" w:hAnsiTheme="minorEastAsia" w:eastAsiaTheme="minorEastAsia"/>
                      <w:color w:val="FF0000"/>
                      <w:sz w:val="20"/>
                      <w:szCs w:val="20"/>
                      <w:highlight w:val="yellow"/>
                      <w:lang w:eastAsia="zh-CN"/>
                    </w:rPr>
                  </w:pPr>
                  <w:r>
                    <w:rPr>
                      <w:rFonts w:hint="eastAsia" w:cs="宋体" w:asciiTheme="minorEastAsia" w:hAnsiTheme="minorEastAsia" w:eastAsiaTheme="minorEastAsia"/>
                      <w:color w:val="FF0000"/>
                      <w:sz w:val="20"/>
                      <w:szCs w:val="20"/>
                      <w:highlight w:val="yellow"/>
                      <w:lang w:eastAsia="zh-CN"/>
                    </w:rPr>
                    <w:t>达芬奇d</w:t>
                  </w:r>
                  <w:r>
                    <w:rPr>
                      <w:rFonts w:cs="宋体" w:asciiTheme="minorEastAsia" w:hAnsiTheme="minorEastAsia" w:eastAsiaTheme="minorEastAsia"/>
                      <w:color w:val="FF0000"/>
                      <w:sz w:val="20"/>
                      <w:szCs w:val="20"/>
                      <w:highlight w:val="yellow"/>
                      <w:lang w:eastAsia="zh-CN"/>
                    </w:rPr>
                    <w:t>a Vinci</w:t>
                  </w:r>
                </w:p>
              </w:tc>
              <w:tc>
                <w:tcPr>
                  <w:tcW w:w="2121"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4E26B3A0">
                  <w:pPr>
                    <w:widowControl/>
                    <w:spacing w:line="360" w:lineRule="auto"/>
                    <w:jc w:val="center"/>
                    <w:textAlignment w:val="center"/>
                    <w:rPr>
                      <w:rFonts w:cs="宋体" w:asciiTheme="minorEastAsia" w:hAnsiTheme="minorEastAsia" w:eastAsiaTheme="minorEastAsia"/>
                      <w:color w:val="FF0000"/>
                      <w:sz w:val="20"/>
                      <w:szCs w:val="20"/>
                      <w:highlight w:val="yellow"/>
                      <w:lang w:eastAsia="zh-CN"/>
                    </w:rPr>
                  </w:pPr>
                  <w:r>
                    <w:rPr>
                      <w:rFonts w:cs="宋体" w:asciiTheme="minorEastAsia" w:hAnsiTheme="minorEastAsia" w:eastAsiaTheme="minorEastAsia"/>
                      <w:color w:val="FF0000"/>
                      <w:sz w:val="20"/>
                      <w:szCs w:val="20"/>
                      <w:highlight w:val="yellow"/>
                      <w:lang w:eastAsia="zh-CN"/>
                    </w:rPr>
                    <w:t>IS4000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BA73A76">
                  <w:pPr>
                    <w:widowControl/>
                    <w:spacing w:line="360" w:lineRule="auto"/>
                    <w:jc w:val="center"/>
                    <w:textAlignment w:val="center"/>
                    <w:rPr>
                      <w:rFonts w:cs="宋体" w:asciiTheme="minorEastAsia" w:hAnsiTheme="minorEastAsia" w:eastAsiaTheme="minorEastAsia"/>
                      <w:color w:val="FF0000"/>
                      <w:sz w:val="20"/>
                      <w:szCs w:val="20"/>
                      <w:highlight w:val="yellow"/>
                    </w:rPr>
                  </w:pPr>
                  <w:r>
                    <w:rPr>
                      <w:rFonts w:cs="宋体" w:asciiTheme="minorEastAsia" w:hAnsiTheme="minorEastAsia" w:eastAsiaTheme="minorEastAsia"/>
                      <w:color w:val="FF0000"/>
                      <w:sz w:val="20"/>
                      <w:szCs w:val="20"/>
                      <w:highlight w:val="yellow"/>
                      <w:lang w:eastAsia="zh-CN"/>
                    </w:rPr>
                    <w:t>1</w:t>
                  </w:r>
                  <w:r>
                    <w:rPr>
                      <w:rFonts w:hint="eastAsia" w:cs="宋体" w:asciiTheme="minorEastAsia" w:hAnsiTheme="minorEastAsia" w:eastAsiaTheme="minorEastAsia"/>
                      <w:color w:val="FF0000"/>
                      <w:sz w:val="20"/>
                      <w:szCs w:val="20"/>
                      <w:highlight w:val="yellow"/>
                    </w:rPr>
                    <w:t>台</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04098AA5">
                  <w:pPr>
                    <w:widowControl/>
                    <w:spacing w:line="360" w:lineRule="auto"/>
                    <w:jc w:val="center"/>
                    <w:textAlignment w:val="center"/>
                    <w:rPr>
                      <w:rFonts w:cs="宋体" w:asciiTheme="minorEastAsia" w:hAnsiTheme="minorEastAsia" w:eastAsiaTheme="minorEastAsia"/>
                      <w:color w:val="FF0000"/>
                      <w:sz w:val="20"/>
                      <w:szCs w:val="20"/>
                      <w:highlight w:val="yellow"/>
                      <w:lang w:eastAsia="zh-CN"/>
                    </w:rPr>
                  </w:pPr>
                  <w:r>
                    <w:rPr>
                      <w:rFonts w:cs="宋体" w:asciiTheme="minorEastAsia" w:hAnsiTheme="minorEastAsia" w:eastAsiaTheme="minorEastAsia"/>
                      <w:color w:val="FF0000"/>
                      <w:sz w:val="20"/>
                      <w:szCs w:val="20"/>
                      <w:highlight w:val="yellow"/>
                      <w:lang w:eastAsia="zh-CN"/>
                    </w:rPr>
                    <w:t>1</w:t>
                  </w:r>
                  <w:r>
                    <w:rPr>
                      <w:rFonts w:hint="eastAsia" w:cs="宋体" w:asciiTheme="minorEastAsia" w:hAnsiTheme="minorEastAsia" w:eastAsiaTheme="minorEastAsia"/>
                      <w:color w:val="FF0000"/>
                      <w:sz w:val="20"/>
                      <w:szCs w:val="20"/>
                      <w:highlight w:val="yellow"/>
                    </w:rPr>
                    <w:t>年</w:t>
                  </w:r>
                  <w:r>
                    <w:rPr>
                      <w:rFonts w:hint="eastAsia" w:cs="宋体" w:asciiTheme="minorEastAsia" w:hAnsiTheme="minorEastAsia" w:eastAsiaTheme="minorEastAsia"/>
                      <w:color w:val="FF0000"/>
                      <w:sz w:val="20"/>
                      <w:szCs w:val="20"/>
                      <w:highlight w:val="yellow"/>
                      <w:lang w:eastAsia="zh-CN"/>
                    </w:rPr>
                    <w:t>1</w:t>
                  </w:r>
                  <w:r>
                    <w:rPr>
                      <w:rFonts w:cs="宋体" w:asciiTheme="minorEastAsia" w:hAnsiTheme="minorEastAsia" w:eastAsiaTheme="minorEastAsia"/>
                      <w:color w:val="FF0000"/>
                      <w:sz w:val="20"/>
                      <w:szCs w:val="20"/>
                      <w:highlight w:val="yellow"/>
                      <w:lang w:eastAsia="zh-CN"/>
                    </w:rPr>
                    <w:t>0</w:t>
                  </w:r>
                  <w:r>
                    <w:rPr>
                      <w:rFonts w:hint="eastAsia" w:cs="宋体" w:asciiTheme="minorEastAsia" w:hAnsiTheme="minorEastAsia" w:eastAsiaTheme="minorEastAsia"/>
                      <w:color w:val="FF0000"/>
                      <w:sz w:val="20"/>
                      <w:szCs w:val="20"/>
                      <w:highlight w:val="yellow"/>
                      <w:lang w:eastAsia="zh-CN"/>
                    </w:rPr>
                    <w:t>个月</w:t>
                  </w:r>
                </w:p>
              </w:tc>
            </w:tr>
          </w:tbl>
          <w:p w14:paraId="3CE4E125">
            <w:pPr>
              <w:tabs>
                <w:tab w:val="left" w:pos="360"/>
              </w:tabs>
              <w:spacing w:line="360" w:lineRule="auto"/>
              <w:ind w:firstLine="400" w:firstLineChars="200"/>
              <w:rPr>
                <w:rFonts w:cs="宋体" w:asciiTheme="minorEastAsia" w:hAnsiTheme="minorEastAsia" w:eastAsiaTheme="minorEastAsia"/>
                <w:sz w:val="20"/>
                <w:szCs w:val="20"/>
                <w:lang w:eastAsia="zh-CN"/>
              </w:rPr>
            </w:pPr>
          </w:p>
        </w:tc>
      </w:tr>
    </w:tbl>
    <w:p w14:paraId="1EC65A40">
      <w:pPr>
        <w:rPr>
          <w:rFonts w:asciiTheme="minorEastAsia" w:hAnsiTheme="minorEastAsia" w:eastAsiaTheme="minorEastAsia"/>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5F"/>
    <w:rsid w:val="0007277E"/>
    <w:rsid w:val="00087DBC"/>
    <w:rsid w:val="000C7652"/>
    <w:rsid w:val="001159FF"/>
    <w:rsid w:val="0014406A"/>
    <w:rsid w:val="001971EA"/>
    <w:rsid w:val="002152AF"/>
    <w:rsid w:val="002E4F3A"/>
    <w:rsid w:val="002F1941"/>
    <w:rsid w:val="00346352"/>
    <w:rsid w:val="0035537B"/>
    <w:rsid w:val="004D623F"/>
    <w:rsid w:val="00526627"/>
    <w:rsid w:val="0059384D"/>
    <w:rsid w:val="00630BE8"/>
    <w:rsid w:val="006C13E7"/>
    <w:rsid w:val="00791654"/>
    <w:rsid w:val="007A5101"/>
    <w:rsid w:val="00811D35"/>
    <w:rsid w:val="00821F5F"/>
    <w:rsid w:val="009D2D83"/>
    <w:rsid w:val="00A06588"/>
    <w:rsid w:val="00A35D88"/>
    <w:rsid w:val="00A918F6"/>
    <w:rsid w:val="00AB3165"/>
    <w:rsid w:val="00AD3CC0"/>
    <w:rsid w:val="00B16A83"/>
    <w:rsid w:val="00C24F09"/>
    <w:rsid w:val="00D413A3"/>
    <w:rsid w:val="00D5640A"/>
    <w:rsid w:val="00E16309"/>
    <w:rsid w:val="00E2596B"/>
    <w:rsid w:val="00E27950"/>
    <w:rsid w:val="00E4212C"/>
    <w:rsid w:val="00E7469D"/>
    <w:rsid w:val="00F52DEB"/>
    <w:rsid w:val="00F53FC1"/>
    <w:rsid w:val="35AC154D"/>
    <w:rsid w:val="40022F93"/>
    <w:rsid w:val="5B956ECD"/>
    <w:rsid w:val="5C02699E"/>
    <w:rsid w:val="5E460D9F"/>
    <w:rsid w:val="61B1109B"/>
    <w:rsid w:val="69D84E75"/>
    <w:rsid w:val="702C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Calibri" w:cs="Times New Roman"/>
      <w:sz w:val="22"/>
      <w:szCs w:val="22"/>
      <w:lang w:val="en-US"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unhideWhenUsed/>
    <w:qFormat/>
    <w:uiPriority w:val="1"/>
    <w:pPr>
      <w:spacing w:after="120"/>
    </w:pPr>
  </w:style>
  <w:style w:type="paragraph" w:styleId="3">
    <w:name w:val="annotation text"/>
    <w:basedOn w:val="1"/>
    <w:link w:val="14"/>
    <w:semiHidden/>
    <w:unhideWhenUsed/>
    <w:qFormat/>
    <w:uiPriority w:val="0"/>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7">
    <w:name w:val="Body Text Indent 3"/>
    <w:basedOn w:val="1"/>
    <w:link w:val="15"/>
    <w:semiHidden/>
    <w:unhideWhenUsed/>
    <w:qFormat/>
    <w:uiPriority w:val="99"/>
    <w:pPr>
      <w:spacing w:after="120"/>
      <w:ind w:left="420" w:leftChars="200"/>
    </w:pPr>
    <w:rPr>
      <w:sz w:val="16"/>
      <w:szCs w:val="16"/>
    </w:rPr>
  </w:style>
  <w:style w:type="character" w:styleId="10">
    <w:name w:val="annotation reference"/>
    <w:basedOn w:val="9"/>
    <w:semiHidden/>
    <w:unhideWhenUsed/>
    <w:qFormat/>
    <w:uiPriority w:val="0"/>
    <w:rPr>
      <w:sz w:val="21"/>
      <w:szCs w:val="21"/>
    </w:rPr>
  </w:style>
  <w:style w:type="character" w:customStyle="1" w:styleId="11">
    <w:name w:val="Header Char"/>
    <w:basedOn w:val="9"/>
    <w:link w:val="6"/>
    <w:qFormat/>
    <w:uiPriority w:val="99"/>
    <w:rPr>
      <w:sz w:val="18"/>
      <w:szCs w:val="18"/>
    </w:rPr>
  </w:style>
  <w:style w:type="character" w:customStyle="1" w:styleId="12">
    <w:name w:val="Footer Char"/>
    <w:basedOn w:val="9"/>
    <w:link w:val="5"/>
    <w:qFormat/>
    <w:uiPriority w:val="99"/>
    <w:rPr>
      <w:sz w:val="18"/>
      <w:szCs w:val="18"/>
    </w:rPr>
  </w:style>
  <w:style w:type="character" w:customStyle="1" w:styleId="13">
    <w:name w:val="Body Text Char"/>
    <w:basedOn w:val="9"/>
    <w:link w:val="2"/>
    <w:qFormat/>
    <w:uiPriority w:val="1"/>
    <w:rPr>
      <w:rFonts w:ascii="Times New Roman" w:hAnsi="Times New Roman" w:eastAsia="Calibri" w:cs="Times New Roman"/>
      <w:kern w:val="0"/>
      <w:sz w:val="22"/>
      <w:lang w:eastAsia="en-US"/>
    </w:rPr>
  </w:style>
  <w:style w:type="character" w:customStyle="1" w:styleId="14">
    <w:name w:val="Comment Text Char"/>
    <w:basedOn w:val="9"/>
    <w:link w:val="3"/>
    <w:semiHidden/>
    <w:qFormat/>
    <w:uiPriority w:val="0"/>
    <w:rPr>
      <w:rFonts w:ascii="Times New Roman" w:hAnsi="Times New Roman" w:eastAsia="Calibri" w:cs="Times New Roman"/>
      <w:kern w:val="0"/>
      <w:sz w:val="22"/>
      <w:lang w:eastAsia="en-US"/>
    </w:rPr>
  </w:style>
  <w:style w:type="character" w:customStyle="1" w:styleId="15">
    <w:name w:val="Body Text Indent 3 Char"/>
    <w:basedOn w:val="9"/>
    <w:link w:val="7"/>
    <w:semiHidden/>
    <w:qFormat/>
    <w:uiPriority w:val="99"/>
    <w:rPr>
      <w:rFonts w:ascii="Times New Roman" w:hAnsi="Times New Roman" w:eastAsia="Calibri" w:cs="Times New Roman"/>
      <w:kern w:val="0"/>
      <w:sz w:val="16"/>
      <w:szCs w:val="16"/>
      <w:lang w:eastAsia="en-US"/>
    </w:rPr>
  </w:style>
  <w:style w:type="character" w:customStyle="1" w:styleId="16">
    <w:name w:val="Balloon Text Char"/>
    <w:basedOn w:val="9"/>
    <w:link w:val="4"/>
    <w:semiHidden/>
    <w:qFormat/>
    <w:uiPriority w:val="99"/>
    <w:rPr>
      <w:rFonts w:ascii="Times New Roman" w:hAnsi="Times New Roman" w:eastAsia="Calibri" w:cs="Times New Roman"/>
      <w:kern w:val="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1425</Words>
  <Characters>1473</Characters>
  <Lines>10</Lines>
  <Paragraphs>3</Paragraphs>
  <TotalTime>0</TotalTime>
  <ScaleCrop>false</ScaleCrop>
  <LinksUpToDate>false</LinksUpToDate>
  <CharactersWithSpaces>1480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2025-08-11T05:48:00Z</dcterms:created>
  <dc:creator>微软用户</dc:creator>
  <cp:lastModifiedBy>WPS_1661918534</cp:lastModifiedBy>
  <dcterms:modified xsi:type="dcterms:W3CDTF">2025-08-20T07:24:54Z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eyJoZGlkIjoiZGRmOWFkMmE5MzI0NThkZmJmZmE3ZWNjM2NkZDNlM2YiLCJ1c2VySWQiOiIxNDA2MzE2MDIzIn0=</vt:lpwstr>
  </property>
  <property fmtid="{D5CDD505-2E9C-101B-9397-08002B2CF9AE}" pid="3" name="KSOProductBuildVer">
    <vt:lpwstr>2052-12.1.0.21915</vt:lpwstr>
  </property>
  <property fmtid="{D5CDD505-2E9C-101B-9397-08002B2CF9AE}" pid="4" name="ICV">
    <vt:lpwstr>CBA9F1A29DC5419EA1F4CDB517298CA1_13</vt:lpwstr>
  </property>
</Properties>
</file>