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ACC1B">
      <w:pPr>
        <w:jc w:val="center"/>
        <w:textAlignment w:val="baseline"/>
        <w:rPr>
          <w:rFonts w:hint="eastAsia"/>
          <w:b/>
          <w:bCs/>
          <w:sz w:val="32"/>
          <w:szCs w:val="32"/>
        </w:rPr>
      </w:pPr>
      <w:r>
        <w:rPr>
          <w:rFonts w:hint="eastAsia"/>
          <w:b/>
          <w:bCs/>
          <w:sz w:val="32"/>
          <w:szCs w:val="32"/>
          <w:lang w:val="en-US" w:eastAsia="zh-CN"/>
        </w:rPr>
        <w:t>血液透析床</w:t>
      </w:r>
      <w:r>
        <w:rPr>
          <w:rFonts w:hint="eastAsia"/>
          <w:b/>
          <w:bCs/>
          <w:sz w:val="32"/>
          <w:szCs w:val="32"/>
        </w:rPr>
        <w:t>采购需求</w:t>
      </w:r>
    </w:p>
    <w:p w14:paraId="0C7569FF">
      <w:pPr>
        <w:jc w:val="left"/>
        <w:textAlignment w:val="baseline"/>
        <w:rPr>
          <w:rFonts w:hint="eastAsia" w:ascii="宋体" w:hAnsi="宋体" w:eastAsia="宋体" w:cs="宋体"/>
          <w:b/>
          <w:kern w:val="0"/>
          <w:sz w:val="28"/>
          <w:szCs w:val="24"/>
        </w:rPr>
      </w:pPr>
      <w:r>
        <w:rPr>
          <w:rFonts w:hint="eastAsia" w:ascii="宋体" w:hAnsi="宋体" w:eastAsia="宋体" w:cs="宋体"/>
          <w:b/>
          <w:kern w:val="0"/>
          <w:sz w:val="28"/>
          <w:szCs w:val="24"/>
        </w:rPr>
        <w:t>基本参数</w:t>
      </w:r>
    </w:p>
    <w:p w14:paraId="62D2A51B">
      <w:pPr>
        <w:spacing w:line="360" w:lineRule="auto"/>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一、技术参数：</w:t>
      </w:r>
    </w:p>
    <w:p w14:paraId="1DAB7C7E">
      <w:p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val="en-US" w:eastAsia="zh-CN"/>
        </w:rPr>
        <w:t>1、</w:t>
      </w:r>
      <w:r>
        <w:rPr>
          <w:rFonts w:hint="eastAsia" w:ascii="Times New Roman" w:hAnsi="Times New Roman" w:eastAsia="宋体" w:cs="Times New Roman"/>
          <w:color w:val="000000"/>
          <w:sz w:val="24"/>
          <w:szCs w:val="24"/>
          <w:highlight w:val="none"/>
        </w:rPr>
        <w:t>规格：</w:t>
      </w:r>
    </w:p>
    <w:p w14:paraId="0553E02A">
      <w:p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（1）全长</w:t>
      </w:r>
      <w:r>
        <w:rPr>
          <w:rFonts w:hint="eastAsia" w:ascii="Times New Roman" w:hAnsi="Times New Roman" w:eastAsia="宋体" w:cs="Times New Roman"/>
          <w:color w:val="000000"/>
          <w:sz w:val="24"/>
          <w:szCs w:val="24"/>
          <w:highlight w:val="none"/>
          <w:lang w:val="en-US" w:eastAsia="zh-CN"/>
        </w:rPr>
        <w:t>约</w:t>
      </w:r>
      <w:r>
        <w:rPr>
          <w:rFonts w:hint="eastAsia" w:ascii="Times New Roman" w:hAnsi="Times New Roman" w:eastAsia="宋体" w:cs="Times New Roman"/>
          <w:color w:val="000000"/>
          <w:sz w:val="24"/>
          <w:szCs w:val="24"/>
          <w:highlight w:val="none"/>
        </w:rPr>
        <w:t>20</w:t>
      </w:r>
      <w:r>
        <w:rPr>
          <w:rFonts w:hint="eastAsia" w:ascii="Times New Roman" w:hAnsi="Times New Roman" w:eastAsia="宋体" w:cs="Times New Roman"/>
          <w:color w:val="000000"/>
          <w:sz w:val="24"/>
          <w:szCs w:val="24"/>
          <w:highlight w:val="none"/>
          <w:lang w:val="en-US" w:eastAsia="zh-CN"/>
        </w:rPr>
        <w:t>00</w:t>
      </w:r>
      <w:r>
        <w:rPr>
          <w:rFonts w:hint="eastAsia" w:ascii="Times New Roman" w:hAnsi="Times New Roman" w:eastAsia="宋体" w:cs="Times New Roman"/>
          <w:color w:val="000000"/>
          <w:sz w:val="24"/>
          <w:szCs w:val="24"/>
          <w:highlight w:val="none"/>
        </w:rPr>
        <w:t>mm x全宽</w:t>
      </w:r>
      <w:r>
        <w:rPr>
          <w:rFonts w:hint="eastAsia" w:ascii="Times New Roman" w:hAnsi="Times New Roman" w:eastAsia="宋体" w:cs="Times New Roman"/>
          <w:color w:val="000000"/>
          <w:sz w:val="24"/>
          <w:szCs w:val="24"/>
          <w:highlight w:val="none"/>
          <w:lang w:val="en-US" w:eastAsia="zh-CN"/>
        </w:rPr>
        <w:t>约1000</w:t>
      </w:r>
      <w:r>
        <w:rPr>
          <w:rFonts w:hint="eastAsia" w:ascii="Times New Roman" w:hAnsi="Times New Roman" w:eastAsia="宋体" w:cs="Times New Roman"/>
          <w:color w:val="000000"/>
          <w:sz w:val="24"/>
          <w:szCs w:val="24"/>
          <w:highlight w:val="none"/>
        </w:rPr>
        <w:t>mm；</w:t>
      </w:r>
    </w:p>
    <w:p w14:paraId="73DFCC76">
      <w:p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（2）床面</w:t>
      </w:r>
      <w:r>
        <w:rPr>
          <w:rFonts w:hint="eastAsia" w:ascii="Times New Roman" w:hAnsi="Times New Roman" w:eastAsia="宋体" w:cs="Times New Roman"/>
          <w:color w:val="000000"/>
          <w:sz w:val="24"/>
          <w:szCs w:val="24"/>
          <w:highlight w:val="none"/>
          <w:lang w:val="en-US" w:eastAsia="zh-CN"/>
        </w:rPr>
        <w:t>尺寸约</w:t>
      </w:r>
      <w:r>
        <w:rPr>
          <w:rFonts w:hint="eastAsia" w:ascii="Times New Roman" w:hAnsi="Times New Roman" w:eastAsia="宋体" w:cs="Times New Roman"/>
          <w:color w:val="000000"/>
          <w:sz w:val="24"/>
          <w:szCs w:val="24"/>
          <w:highlight w:val="none"/>
        </w:rPr>
        <w:t>长</w:t>
      </w:r>
      <w:r>
        <w:rPr>
          <w:rFonts w:hint="eastAsia" w:ascii="Times New Roman" w:hAnsi="Times New Roman" w:eastAsia="宋体" w:cs="Times New Roman"/>
          <w:color w:val="000000"/>
          <w:sz w:val="24"/>
          <w:szCs w:val="24"/>
          <w:highlight w:val="none"/>
          <w:lang w:val="en-US" w:eastAsia="zh-CN"/>
        </w:rPr>
        <w:t>1800</w:t>
      </w:r>
      <w:r>
        <w:rPr>
          <w:rFonts w:hint="eastAsia" w:ascii="Times New Roman" w:hAnsi="Times New Roman" w:eastAsia="宋体" w:cs="Times New Roman"/>
          <w:color w:val="000000"/>
          <w:sz w:val="24"/>
          <w:szCs w:val="24"/>
          <w:highlight w:val="none"/>
        </w:rPr>
        <w:t>mm x床面宽</w:t>
      </w:r>
      <w:r>
        <w:rPr>
          <w:rFonts w:hint="eastAsia" w:ascii="Times New Roman" w:hAnsi="Times New Roman" w:eastAsia="宋体" w:cs="Times New Roman"/>
          <w:color w:val="000000"/>
          <w:sz w:val="24"/>
          <w:szCs w:val="24"/>
          <w:highlight w:val="none"/>
          <w:lang w:val="en-US" w:eastAsia="zh-CN"/>
        </w:rPr>
        <w:t>800</w:t>
      </w:r>
      <w:r>
        <w:rPr>
          <w:rFonts w:hint="eastAsia" w:ascii="Times New Roman" w:hAnsi="Times New Roman" w:eastAsia="宋体" w:cs="Times New Roman"/>
          <w:color w:val="000000"/>
          <w:sz w:val="24"/>
          <w:szCs w:val="24"/>
          <w:highlight w:val="none"/>
        </w:rPr>
        <w:t>mm；</w:t>
      </w:r>
    </w:p>
    <w:p w14:paraId="470733BF">
      <w:p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（3）安全载重</w:t>
      </w:r>
      <w:r>
        <w:rPr>
          <w:rFonts w:hint="eastAsia" w:ascii="Times New Roman" w:hAnsi="Times New Roman" w:eastAsia="宋体" w:cs="Times New Roman"/>
          <w:color w:val="000000"/>
          <w:sz w:val="24"/>
          <w:szCs w:val="24"/>
          <w:highlight w:val="none"/>
          <w:lang w:val="en-US" w:eastAsia="zh-CN"/>
        </w:rPr>
        <w:t>≥</w:t>
      </w:r>
      <w:r>
        <w:rPr>
          <w:rFonts w:hint="eastAsia" w:ascii="Times New Roman" w:hAnsi="Times New Roman" w:eastAsia="宋体" w:cs="Times New Roman"/>
          <w:color w:val="000000"/>
          <w:sz w:val="24"/>
          <w:szCs w:val="24"/>
          <w:highlight w:val="none"/>
        </w:rPr>
        <w:t>220kg；静态载重</w:t>
      </w:r>
      <w:r>
        <w:rPr>
          <w:rFonts w:hint="eastAsia" w:ascii="Times New Roman" w:hAnsi="Times New Roman" w:eastAsia="宋体" w:cs="Times New Roman"/>
          <w:color w:val="000000"/>
          <w:sz w:val="24"/>
          <w:szCs w:val="24"/>
          <w:highlight w:val="none"/>
          <w:lang w:val="en-US" w:eastAsia="zh-CN"/>
        </w:rPr>
        <w:t>≥</w:t>
      </w:r>
      <w:r>
        <w:rPr>
          <w:rFonts w:hint="eastAsia" w:ascii="Times New Roman" w:hAnsi="Times New Roman" w:eastAsia="宋体" w:cs="Times New Roman"/>
          <w:color w:val="000000"/>
          <w:sz w:val="24"/>
          <w:szCs w:val="24"/>
          <w:highlight w:val="none"/>
        </w:rPr>
        <w:t>400kg。</w:t>
      </w:r>
    </w:p>
    <w:p w14:paraId="6BC041CF">
      <w:p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（4）护栏距离床面高度</w:t>
      </w:r>
      <w:r>
        <w:rPr>
          <w:rFonts w:hint="eastAsia" w:ascii="Times New Roman" w:hAnsi="Times New Roman" w:eastAsia="宋体" w:cs="Times New Roman"/>
          <w:color w:val="000000"/>
          <w:sz w:val="24"/>
          <w:szCs w:val="24"/>
          <w:highlight w:val="none"/>
          <w:lang w:val="en-US" w:eastAsia="zh-CN"/>
        </w:rPr>
        <w:t>约430</w:t>
      </w:r>
      <w:r>
        <w:rPr>
          <w:rFonts w:hint="eastAsia" w:ascii="Times New Roman" w:hAnsi="Times New Roman" w:eastAsia="宋体" w:cs="Times New Roman"/>
          <w:color w:val="000000"/>
          <w:sz w:val="24"/>
          <w:szCs w:val="24"/>
          <w:highlight w:val="none"/>
        </w:rPr>
        <w:t>mm</w:t>
      </w:r>
    </w:p>
    <w:p w14:paraId="0C57211A">
      <w:p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val="en-US" w:eastAsia="zh-CN"/>
        </w:rPr>
        <w:t>2、</w:t>
      </w:r>
      <w:r>
        <w:rPr>
          <w:rFonts w:hint="eastAsia" w:ascii="Times New Roman" w:hAnsi="Times New Roman" w:eastAsia="宋体" w:cs="Times New Roman"/>
          <w:color w:val="000000"/>
          <w:sz w:val="24"/>
          <w:szCs w:val="24"/>
          <w:highlight w:val="none"/>
        </w:rPr>
        <w:t>功能：</w:t>
      </w:r>
    </w:p>
    <w:p w14:paraId="2C4B3F2A">
      <w:p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（1）患者背部及腿部倾斜度可调，背部升降倾斜角度</w:t>
      </w:r>
      <w:r>
        <w:rPr>
          <w:rFonts w:hint="eastAsia" w:ascii="Times New Roman" w:hAnsi="Times New Roman" w:eastAsia="宋体" w:cs="Times New Roman"/>
          <w:color w:val="000000"/>
          <w:sz w:val="24"/>
          <w:szCs w:val="24"/>
          <w:highlight w:val="none"/>
          <w:lang w:val="en-US" w:eastAsia="zh-CN"/>
        </w:rPr>
        <w:t>约</w:t>
      </w:r>
      <w:r>
        <w:rPr>
          <w:rFonts w:hint="eastAsia" w:ascii="Times New Roman" w:hAnsi="Times New Roman" w:eastAsia="宋体" w:cs="Times New Roman"/>
          <w:color w:val="000000"/>
          <w:sz w:val="24"/>
          <w:szCs w:val="24"/>
          <w:highlight w:val="none"/>
        </w:rPr>
        <w:t>0-75°；</w:t>
      </w:r>
    </w:p>
    <w:p w14:paraId="24C1564C">
      <w:pPr>
        <w:spacing w:line="360" w:lineRule="auto"/>
        <w:jc w:val="left"/>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（2）膝部升降倾斜角度</w:t>
      </w:r>
      <w:r>
        <w:rPr>
          <w:rFonts w:hint="eastAsia" w:ascii="Times New Roman" w:hAnsi="Times New Roman" w:eastAsia="宋体" w:cs="Times New Roman"/>
          <w:color w:val="000000"/>
          <w:sz w:val="24"/>
          <w:szCs w:val="24"/>
          <w:highlight w:val="none"/>
          <w:lang w:val="en-US" w:eastAsia="zh-CN"/>
        </w:rPr>
        <w:t>约</w:t>
      </w:r>
      <w:r>
        <w:rPr>
          <w:rFonts w:hint="eastAsia" w:ascii="Times New Roman" w:hAnsi="Times New Roman" w:eastAsia="宋体" w:cs="Times New Roman"/>
          <w:color w:val="000000"/>
          <w:sz w:val="24"/>
          <w:szCs w:val="24"/>
          <w:highlight w:val="none"/>
        </w:rPr>
        <w:t>0-45°；</w:t>
      </w:r>
    </w:p>
    <w:p w14:paraId="707854C7">
      <w:pPr>
        <w:spacing w:line="360" w:lineRule="auto"/>
        <w:jc w:val="left"/>
        <w:rPr>
          <w:rFonts w:hint="eastAsia" w:ascii="Times New Roman" w:hAnsi="Times New Roman" w:eastAsia="宋体" w:cs="Times New Roman"/>
          <w:color w:val="000000"/>
          <w:sz w:val="24"/>
          <w:szCs w:val="24"/>
          <w:highlight w:val="none"/>
          <w:lang w:eastAsia="zh-CN"/>
        </w:rPr>
      </w:pPr>
      <w:r>
        <w:rPr>
          <w:rFonts w:hint="eastAsia" w:ascii="Times New Roman" w:hAnsi="Times New Roman" w:eastAsia="宋体" w:cs="Times New Roman"/>
          <w:color w:val="000000"/>
          <w:sz w:val="24"/>
          <w:szCs w:val="24"/>
          <w:highlight w:val="none"/>
          <w:lang w:val="en-US" w:eastAsia="zh-CN"/>
        </w:rPr>
        <w:t>3</w:t>
      </w:r>
      <w:r>
        <w:rPr>
          <w:rFonts w:hint="eastAsia" w:ascii="Times New Roman" w:hAnsi="Times New Roman" w:eastAsia="宋体" w:cs="Times New Roman"/>
          <w:color w:val="000000"/>
          <w:sz w:val="24"/>
          <w:szCs w:val="24"/>
          <w:highlight w:val="none"/>
        </w:rPr>
        <w:t>、床体结构：床框架与支撑脚一体结构， 稳固扎实；床框、 底座加厚用材</w:t>
      </w:r>
      <w:r>
        <w:rPr>
          <w:rFonts w:hint="eastAsia" w:ascii="Times New Roman" w:hAnsi="Times New Roman" w:eastAsia="宋体" w:cs="Times New Roman"/>
          <w:color w:val="000000"/>
          <w:sz w:val="24"/>
          <w:szCs w:val="24"/>
          <w:highlight w:val="none"/>
          <w:lang w:eastAsia="zh-CN"/>
        </w:rPr>
        <w:t>；</w:t>
      </w:r>
    </w:p>
    <w:p w14:paraId="36FFB787">
      <w:pPr>
        <w:spacing w:line="360" w:lineRule="auto"/>
        <w:jc w:val="left"/>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4、床体：易于清洁消毒,</w:t>
      </w:r>
    </w:p>
    <w:p w14:paraId="150F2423">
      <w:pPr>
        <w:spacing w:line="360" w:lineRule="auto"/>
        <w:jc w:val="left"/>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5、防夹手折叠式护栏：</w:t>
      </w:r>
    </w:p>
    <w:p w14:paraId="44BC3799">
      <w:pPr>
        <w:spacing w:line="360" w:lineRule="auto"/>
        <w:jc w:val="left"/>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6、可拆卸式床头、床尾板，带有锁定装置，在紧急时能方便拆卸抢救、特殊护理及安全搬运病人。</w:t>
      </w:r>
    </w:p>
    <w:p w14:paraId="58DCB326">
      <w:pPr>
        <w:spacing w:line="360" w:lineRule="auto"/>
        <w:jc w:val="left"/>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7、床体头尾两侧标配输液架插孔；</w:t>
      </w:r>
    </w:p>
    <w:p w14:paraId="2EF10D32">
      <w:pPr>
        <w:spacing w:line="360" w:lineRule="auto"/>
        <w:jc w:val="left"/>
        <w:rPr>
          <w:rFonts w:hint="eastAsia" w:ascii="宋体" w:hAnsi="宋体" w:eastAsia="宋体" w:cs="宋体"/>
          <w:sz w:val="24"/>
          <w:szCs w:val="24"/>
          <w:highlight w:val="none"/>
          <w:lang w:eastAsia="zh-CN"/>
        </w:rPr>
      </w:pPr>
      <w:r>
        <w:rPr>
          <w:rFonts w:hint="eastAsia" w:ascii="Times New Roman" w:hAnsi="Times New Roman" w:eastAsia="宋体" w:cs="Times New Roman"/>
          <w:color w:val="000000"/>
          <w:sz w:val="24"/>
          <w:szCs w:val="24"/>
          <w:highlight w:val="none"/>
          <w:lang w:val="en-US" w:eastAsia="zh-CN"/>
        </w:rPr>
        <w:t>8、</w:t>
      </w:r>
      <w:r>
        <w:rPr>
          <w:rFonts w:hint="eastAsia" w:ascii="宋体" w:hAnsi="宋体" w:eastAsia="宋体" w:cs="宋体"/>
          <w:sz w:val="24"/>
          <w:szCs w:val="24"/>
          <w:highlight w:val="none"/>
        </w:rPr>
        <w:t>病床底部配有金属置物网篮一个</w:t>
      </w:r>
      <w:r>
        <w:rPr>
          <w:rFonts w:hint="eastAsia" w:ascii="宋体" w:hAnsi="宋体" w:eastAsia="宋体" w:cs="宋体"/>
          <w:sz w:val="24"/>
          <w:szCs w:val="24"/>
          <w:highlight w:val="none"/>
          <w:lang w:eastAsia="zh-CN"/>
        </w:rPr>
        <w:t>；</w:t>
      </w:r>
    </w:p>
    <w:p w14:paraId="76DFD54E">
      <w:pPr>
        <w:spacing w:line="36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输液架：可收缩结构，带空气阻尼装置，下降时可缓冲下降。</w:t>
      </w:r>
    </w:p>
    <w:p w14:paraId="1C5D6D25">
      <w:pPr>
        <w:spacing w:line="360" w:lineRule="auto"/>
        <w:jc w:val="left"/>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10、海绵棕垫：防水牛津布，配置高密度防水海绵棕垫床垫；</w:t>
      </w:r>
    </w:p>
    <w:p w14:paraId="10ED5989">
      <w:pPr>
        <w:spacing w:line="360" w:lineRule="auto"/>
        <w:jc w:val="left"/>
        <w:rPr>
          <w:rFonts w:hint="eastAsia" w:ascii="宋体" w:hAnsi="宋体" w:eastAsia="宋体" w:cs="宋体"/>
          <w:sz w:val="24"/>
          <w:szCs w:val="24"/>
          <w:highlight w:val="none"/>
          <w:lang w:eastAsia="zh-CN"/>
        </w:rPr>
      </w:pPr>
      <w:r>
        <w:rPr>
          <w:rFonts w:hint="eastAsia" w:ascii="Times New Roman" w:hAnsi="Times New Roman" w:eastAsia="宋体" w:cs="Times New Roman"/>
          <w:color w:val="000000"/>
          <w:sz w:val="24"/>
          <w:szCs w:val="24"/>
          <w:highlight w:val="none"/>
          <w:lang w:val="en-US" w:eastAsia="zh-CN"/>
        </w:rPr>
        <w:t>11、</w:t>
      </w:r>
      <w:r>
        <w:rPr>
          <w:rFonts w:hint="eastAsia" w:ascii="宋体" w:hAnsi="宋体" w:eastAsia="宋体" w:cs="宋体"/>
          <w:sz w:val="24"/>
          <w:szCs w:val="24"/>
          <w:highlight w:val="none"/>
        </w:rPr>
        <w:t>床头柜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面板材料耐磨、光面、易清洁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轮子带有锁定功能</w:t>
      </w:r>
      <w:r>
        <w:rPr>
          <w:rFonts w:hint="eastAsia" w:ascii="宋体" w:hAnsi="宋体" w:eastAsia="宋体" w:cs="宋体"/>
          <w:sz w:val="24"/>
          <w:szCs w:val="24"/>
          <w:highlight w:val="none"/>
          <w:lang w:eastAsia="zh-CN"/>
        </w:rPr>
        <w:t>；</w:t>
      </w:r>
    </w:p>
    <w:p w14:paraId="6B2CF17A">
      <w:pPr>
        <w:spacing w:line="36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12、伸缩餐板：可伸缩，可移动。使用时，方便患者的日常生活；不使用时可隐藏在床头尾板处，不影响行动。</w:t>
      </w:r>
    </w:p>
    <w:p w14:paraId="09A47E8E">
      <w:pPr>
        <w:spacing w:line="360" w:lineRule="auto"/>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二、主要配置（单台）</w:t>
      </w:r>
    </w:p>
    <w:tbl>
      <w:tblPr>
        <w:tblStyle w:val="5"/>
        <w:tblW w:w="8160" w:type="dxa"/>
        <w:tblInd w:w="113" w:type="dxa"/>
        <w:tblLayout w:type="autofit"/>
        <w:tblCellMar>
          <w:top w:w="0" w:type="dxa"/>
          <w:left w:w="108" w:type="dxa"/>
          <w:bottom w:w="0" w:type="dxa"/>
          <w:right w:w="108" w:type="dxa"/>
        </w:tblCellMar>
      </w:tblPr>
      <w:tblGrid>
        <w:gridCol w:w="1140"/>
        <w:gridCol w:w="4300"/>
        <w:gridCol w:w="1300"/>
        <w:gridCol w:w="1420"/>
      </w:tblGrid>
      <w:tr w14:paraId="75D123AE">
        <w:tblPrEx>
          <w:tblCellMar>
            <w:top w:w="0" w:type="dxa"/>
            <w:left w:w="108" w:type="dxa"/>
            <w:bottom w:w="0" w:type="dxa"/>
            <w:right w:w="108" w:type="dxa"/>
          </w:tblCellMar>
        </w:tblPrEx>
        <w:trPr>
          <w:trHeight w:val="585" w:hRule="atLeast"/>
        </w:trPr>
        <w:tc>
          <w:tcPr>
            <w:tcW w:w="1140"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37075D30">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编号</w:t>
            </w:r>
          </w:p>
        </w:tc>
        <w:tc>
          <w:tcPr>
            <w:tcW w:w="4300" w:type="dxa"/>
            <w:tcBorders>
              <w:top w:val="single" w:color="auto" w:sz="4" w:space="0"/>
              <w:left w:val="nil"/>
              <w:bottom w:val="single" w:color="auto" w:sz="4" w:space="0"/>
              <w:right w:val="single" w:color="auto" w:sz="4" w:space="0"/>
            </w:tcBorders>
            <w:shd w:val="clear" w:color="000000" w:fill="D9D9D9"/>
            <w:noWrap/>
            <w:vAlign w:val="center"/>
          </w:tcPr>
          <w:p w14:paraId="3D400313">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名称</w:t>
            </w:r>
          </w:p>
        </w:tc>
        <w:tc>
          <w:tcPr>
            <w:tcW w:w="1300" w:type="dxa"/>
            <w:tcBorders>
              <w:top w:val="single" w:color="auto" w:sz="4" w:space="0"/>
              <w:left w:val="nil"/>
              <w:bottom w:val="single" w:color="auto" w:sz="4" w:space="0"/>
              <w:right w:val="single" w:color="auto" w:sz="4" w:space="0"/>
            </w:tcBorders>
            <w:shd w:val="clear" w:color="000000" w:fill="D9D9D9"/>
            <w:noWrap/>
            <w:vAlign w:val="center"/>
          </w:tcPr>
          <w:p w14:paraId="6CC8A687">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数量</w:t>
            </w:r>
          </w:p>
        </w:tc>
        <w:tc>
          <w:tcPr>
            <w:tcW w:w="1420" w:type="dxa"/>
            <w:tcBorders>
              <w:top w:val="single" w:color="auto" w:sz="4" w:space="0"/>
              <w:left w:val="nil"/>
              <w:bottom w:val="single" w:color="auto" w:sz="4" w:space="0"/>
              <w:right w:val="single" w:color="auto" w:sz="4" w:space="0"/>
            </w:tcBorders>
            <w:shd w:val="clear" w:color="000000" w:fill="D9D9D9"/>
            <w:noWrap/>
            <w:vAlign w:val="center"/>
          </w:tcPr>
          <w:p w14:paraId="49F0CB49">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单位</w:t>
            </w:r>
          </w:p>
        </w:tc>
      </w:tr>
      <w:tr w14:paraId="4F0A6394">
        <w:tblPrEx>
          <w:tblCellMar>
            <w:top w:w="0" w:type="dxa"/>
            <w:left w:w="108" w:type="dxa"/>
            <w:bottom w:w="0" w:type="dxa"/>
            <w:right w:w="108" w:type="dxa"/>
          </w:tblCellMar>
        </w:tblPrEx>
        <w:trPr>
          <w:trHeight w:val="585" w:hRule="atLeast"/>
        </w:trPr>
        <w:tc>
          <w:tcPr>
            <w:tcW w:w="1140" w:type="dxa"/>
            <w:tcBorders>
              <w:top w:val="nil"/>
              <w:left w:val="single" w:color="auto" w:sz="4" w:space="0"/>
              <w:bottom w:val="single" w:color="auto" w:sz="4" w:space="0"/>
              <w:right w:val="single" w:color="auto" w:sz="4" w:space="0"/>
            </w:tcBorders>
            <w:noWrap/>
            <w:vAlign w:val="center"/>
          </w:tcPr>
          <w:p w14:paraId="259DF5D4">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p>
        </w:tc>
        <w:tc>
          <w:tcPr>
            <w:tcW w:w="4300" w:type="dxa"/>
            <w:tcBorders>
              <w:top w:val="nil"/>
              <w:left w:val="nil"/>
              <w:bottom w:val="single" w:color="auto" w:sz="4" w:space="0"/>
              <w:right w:val="single" w:color="auto" w:sz="4" w:space="0"/>
            </w:tcBorders>
            <w:noWrap/>
            <w:vAlign w:val="center"/>
          </w:tcPr>
          <w:p w14:paraId="1CF34AE6">
            <w:pPr>
              <w:spacing w:line="360" w:lineRule="auto"/>
              <w:jc w:val="left"/>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血液透析床</w:t>
            </w:r>
          </w:p>
        </w:tc>
        <w:tc>
          <w:tcPr>
            <w:tcW w:w="1300" w:type="dxa"/>
            <w:tcBorders>
              <w:top w:val="nil"/>
              <w:left w:val="nil"/>
              <w:bottom w:val="single" w:color="auto" w:sz="4" w:space="0"/>
              <w:right w:val="single" w:color="auto" w:sz="4" w:space="0"/>
            </w:tcBorders>
            <w:noWrap/>
            <w:vAlign w:val="center"/>
          </w:tcPr>
          <w:p w14:paraId="569FB767">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p>
        </w:tc>
        <w:tc>
          <w:tcPr>
            <w:tcW w:w="1420" w:type="dxa"/>
            <w:tcBorders>
              <w:top w:val="nil"/>
              <w:left w:val="nil"/>
              <w:bottom w:val="single" w:color="auto" w:sz="4" w:space="0"/>
              <w:right w:val="single" w:color="auto" w:sz="4" w:space="0"/>
            </w:tcBorders>
            <w:noWrap/>
            <w:vAlign w:val="center"/>
          </w:tcPr>
          <w:p w14:paraId="6C2A9700">
            <w:pPr>
              <w:spacing w:line="360" w:lineRule="auto"/>
              <w:jc w:val="left"/>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张</w:t>
            </w:r>
          </w:p>
        </w:tc>
      </w:tr>
      <w:tr w14:paraId="01CE482A">
        <w:tblPrEx>
          <w:tblCellMar>
            <w:top w:w="0" w:type="dxa"/>
            <w:left w:w="108" w:type="dxa"/>
            <w:bottom w:w="0" w:type="dxa"/>
            <w:right w:w="108" w:type="dxa"/>
          </w:tblCellMar>
        </w:tblPrEx>
        <w:trPr>
          <w:trHeight w:val="585" w:hRule="atLeast"/>
        </w:trPr>
        <w:tc>
          <w:tcPr>
            <w:tcW w:w="1140" w:type="dxa"/>
            <w:tcBorders>
              <w:top w:val="nil"/>
              <w:left w:val="single" w:color="auto" w:sz="4" w:space="0"/>
              <w:bottom w:val="single" w:color="auto" w:sz="4" w:space="0"/>
              <w:right w:val="single" w:color="auto" w:sz="4" w:space="0"/>
            </w:tcBorders>
            <w:noWrap/>
            <w:vAlign w:val="center"/>
          </w:tcPr>
          <w:p w14:paraId="1590F373">
            <w:pPr>
              <w:spacing w:line="360" w:lineRule="auto"/>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w:t>
            </w:r>
          </w:p>
        </w:tc>
        <w:tc>
          <w:tcPr>
            <w:tcW w:w="4300" w:type="dxa"/>
            <w:tcBorders>
              <w:top w:val="nil"/>
              <w:left w:val="nil"/>
              <w:bottom w:val="single" w:color="auto" w:sz="4" w:space="0"/>
              <w:right w:val="single" w:color="auto" w:sz="4" w:space="0"/>
            </w:tcBorders>
            <w:noWrap/>
            <w:vAlign w:val="center"/>
          </w:tcPr>
          <w:p w14:paraId="5178D57E">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输液架</w:t>
            </w:r>
          </w:p>
        </w:tc>
        <w:tc>
          <w:tcPr>
            <w:tcW w:w="1300" w:type="dxa"/>
            <w:tcBorders>
              <w:top w:val="nil"/>
              <w:left w:val="nil"/>
              <w:bottom w:val="single" w:color="auto" w:sz="4" w:space="0"/>
              <w:right w:val="single" w:color="auto" w:sz="4" w:space="0"/>
            </w:tcBorders>
            <w:noWrap/>
            <w:vAlign w:val="center"/>
          </w:tcPr>
          <w:p w14:paraId="7C99C54C">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p>
        </w:tc>
        <w:tc>
          <w:tcPr>
            <w:tcW w:w="1420" w:type="dxa"/>
            <w:tcBorders>
              <w:top w:val="nil"/>
              <w:left w:val="nil"/>
              <w:bottom w:val="single" w:color="auto" w:sz="4" w:space="0"/>
              <w:right w:val="single" w:color="auto" w:sz="4" w:space="0"/>
            </w:tcBorders>
            <w:noWrap/>
            <w:vAlign w:val="center"/>
          </w:tcPr>
          <w:p w14:paraId="6D7DEA9E">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个</w:t>
            </w:r>
          </w:p>
        </w:tc>
      </w:tr>
      <w:tr w14:paraId="0DC4658C">
        <w:tblPrEx>
          <w:tblCellMar>
            <w:top w:w="0" w:type="dxa"/>
            <w:left w:w="108" w:type="dxa"/>
            <w:bottom w:w="0" w:type="dxa"/>
            <w:right w:w="108" w:type="dxa"/>
          </w:tblCellMar>
        </w:tblPrEx>
        <w:trPr>
          <w:trHeight w:val="585" w:hRule="atLeast"/>
        </w:trPr>
        <w:tc>
          <w:tcPr>
            <w:tcW w:w="1140" w:type="dxa"/>
            <w:tcBorders>
              <w:top w:val="nil"/>
              <w:left w:val="single" w:color="auto" w:sz="4" w:space="0"/>
              <w:bottom w:val="single" w:color="auto" w:sz="4" w:space="0"/>
              <w:right w:val="single" w:color="auto" w:sz="4" w:space="0"/>
            </w:tcBorders>
            <w:noWrap/>
            <w:vAlign w:val="center"/>
          </w:tcPr>
          <w:p w14:paraId="140569AD">
            <w:pPr>
              <w:spacing w:line="360" w:lineRule="auto"/>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w:t>
            </w:r>
          </w:p>
        </w:tc>
        <w:tc>
          <w:tcPr>
            <w:tcW w:w="4300" w:type="dxa"/>
            <w:tcBorders>
              <w:top w:val="nil"/>
              <w:left w:val="nil"/>
              <w:bottom w:val="single" w:color="auto" w:sz="4" w:space="0"/>
              <w:right w:val="single" w:color="auto" w:sz="4" w:space="0"/>
            </w:tcBorders>
            <w:noWrap/>
            <w:vAlign w:val="center"/>
          </w:tcPr>
          <w:p w14:paraId="5204DE1F">
            <w:pPr>
              <w:spacing w:line="360" w:lineRule="auto"/>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rPr>
              <w:t>置物</w:t>
            </w:r>
            <w:r>
              <w:rPr>
                <w:rFonts w:ascii="Times New Roman" w:hAnsi="Times New Roman" w:eastAsia="宋体" w:cs="Times New Roman"/>
                <w:color w:val="000000"/>
                <w:sz w:val="24"/>
                <w:szCs w:val="24"/>
              </w:rPr>
              <w:t>网篮</w:t>
            </w:r>
          </w:p>
        </w:tc>
        <w:tc>
          <w:tcPr>
            <w:tcW w:w="1300" w:type="dxa"/>
            <w:tcBorders>
              <w:top w:val="nil"/>
              <w:left w:val="nil"/>
              <w:bottom w:val="single" w:color="auto" w:sz="4" w:space="0"/>
              <w:right w:val="single" w:color="auto" w:sz="4" w:space="0"/>
            </w:tcBorders>
            <w:noWrap/>
            <w:vAlign w:val="center"/>
          </w:tcPr>
          <w:p w14:paraId="04493E8C">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p>
        </w:tc>
        <w:tc>
          <w:tcPr>
            <w:tcW w:w="1420" w:type="dxa"/>
            <w:tcBorders>
              <w:top w:val="nil"/>
              <w:left w:val="nil"/>
              <w:bottom w:val="single" w:color="auto" w:sz="4" w:space="0"/>
              <w:right w:val="single" w:color="auto" w:sz="4" w:space="0"/>
            </w:tcBorders>
            <w:noWrap/>
            <w:vAlign w:val="center"/>
          </w:tcPr>
          <w:p w14:paraId="6F877AD4">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个</w:t>
            </w:r>
          </w:p>
        </w:tc>
      </w:tr>
      <w:tr w14:paraId="7C32C799">
        <w:tblPrEx>
          <w:tblCellMar>
            <w:top w:w="0" w:type="dxa"/>
            <w:left w:w="108" w:type="dxa"/>
            <w:bottom w:w="0" w:type="dxa"/>
            <w:right w:w="108" w:type="dxa"/>
          </w:tblCellMar>
        </w:tblPrEx>
        <w:trPr>
          <w:trHeight w:val="585" w:hRule="atLeast"/>
        </w:trPr>
        <w:tc>
          <w:tcPr>
            <w:tcW w:w="1140" w:type="dxa"/>
            <w:tcBorders>
              <w:top w:val="single" w:color="auto" w:sz="4" w:space="0"/>
              <w:left w:val="single" w:color="auto" w:sz="4" w:space="0"/>
              <w:bottom w:val="single" w:color="auto" w:sz="4" w:space="0"/>
              <w:right w:val="single" w:color="auto" w:sz="4" w:space="0"/>
            </w:tcBorders>
            <w:noWrap/>
            <w:vAlign w:val="center"/>
          </w:tcPr>
          <w:p w14:paraId="0A1865B9">
            <w:pPr>
              <w:spacing w:line="360" w:lineRule="auto"/>
              <w:jc w:val="left"/>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w:t>
            </w:r>
          </w:p>
        </w:tc>
        <w:tc>
          <w:tcPr>
            <w:tcW w:w="4300" w:type="dxa"/>
            <w:tcBorders>
              <w:top w:val="single" w:color="auto" w:sz="4" w:space="0"/>
              <w:left w:val="single" w:color="auto" w:sz="4" w:space="0"/>
              <w:bottom w:val="single" w:color="auto" w:sz="4" w:space="0"/>
              <w:right w:val="single" w:color="auto" w:sz="4" w:space="0"/>
            </w:tcBorders>
            <w:noWrap/>
            <w:vAlign w:val="center"/>
          </w:tcPr>
          <w:p w14:paraId="3DF7DBFF">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床垫</w:t>
            </w:r>
          </w:p>
        </w:tc>
        <w:tc>
          <w:tcPr>
            <w:tcW w:w="1300" w:type="dxa"/>
            <w:tcBorders>
              <w:top w:val="single" w:color="auto" w:sz="4" w:space="0"/>
              <w:left w:val="single" w:color="auto" w:sz="4" w:space="0"/>
              <w:bottom w:val="single" w:color="auto" w:sz="4" w:space="0"/>
              <w:right w:val="single" w:color="auto" w:sz="4" w:space="0"/>
            </w:tcBorders>
            <w:noWrap/>
            <w:vAlign w:val="center"/>
          </w:tcPr>
          <w:p w14:paraId="03A5AD7A">
            <w:pPr>
              <w:spacing w:line="360" w:lineRule="auto"/>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p>
        </w:tc>
        <w:tc>
          <w:tcPr>
            <w:tcW w:w="1420" w:type="dxa"/>
            <w:tcBorders>
              <w:top w:val="single" w:color="auto" w:sz="4" w:space="0"/>
              <w:left w:val="single" w:color="auto" w:sz="4" w:space="0"/>
              <w:bottom w:val="single" w:color="auto" w:sz="4" w:space="0"/>
              <w:right w:val="single" w:color="auto" w:sz="4" w:space="0"/>
            </w:tcBorders>
            <w:noWrap/>
            <w:vAlign w:val="center"/>
          </w:tcPr>
          <w:p w14:paraId="42D44363">
            <w:pPr>
              <w:spacing w:line="360" w:lineRule="auto"/>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张</w:t>
            </w:r>
          </w:p>
        </w:tc>
      </w:tr>
      <w:tr w14:paraId="7F50F46F">
        <w:tblPrEx>
          <w:tblCellMar>
            <w:top w:w="0" w:type="dxa"/>
            <w:left w:w="108" w:type="dxa"/>
            <w:bottom w:w="0" w:type="dxa"/>
            <w:right w:w="108" w:type="dxa"/>
          </w:tblCellMar>
        </w:tblPrEx>
        <w:trPr>
          <w:trHeight w:val="585" w:hRule="atLeast"/>
        </w:trPr>
        <w:tc>
          <w:tcPr>
            <w:tcW w:w="1140" w:type="dxa"/>
            <w:tcBorders>
              <w:top w:val="single" w:color="auto" w:sz="4" w:space="0"/>
              <w:left w:val="single" w:color="auto" w:sz="4" w:space="0"/>
              <w:bottom w:val="single" w:color="auto" w:sz="4" w:space="0"/>
              <w:right w:val="single" w:color="auto" w:sz="4" w:space="0"/>
            </w:tcBorders>
            <w:noWrap/>
            <w:vAlign w:val="center"/>
          </w:tcPr>
          <w:p w14:paraId="19E44F2A">
            <w:pPr>
              <w:spacing w:line="360" w:lineRule="auto"/>
              <w:jc w:val="left"/>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5</w:t>
            </w:r>
          </w:p>
        </w:tc>
        <w:tc>
          <w:tcPr>
            <w:tcW w:w="4300" w:type="dxa"/>
            <w:tcBorders>
              <w:top w:val="single" w:color="auto" w:sz="4" w:space="0"/>
              <w:left w:val="single" w:color="auto" w:sz="4" w:space="0"/>
              <w:bottom w:val="single" w:color="auto" w:sz="4" w:space="0"/>
              <w:right w:val="single" w:color="auto" w:sz="4" w:space="0"/>
            </w:tcBorders>
            <w:noWrap/>
            <w:vAlign w:val="center"/>
          </w:tcPr>
          <w:p w14:paraId="1C7D14A9">
            <w:pPr>
              <w:spacing w:line="360" w:lineRule="auto"/>
              <w:jc w:val="left"/>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床头柜</w:t>
            </w:r>
          </w:p>
        </w:tc>
        <w:tc>
          <w:tcPr>
            <w:tcW w:w="1300" w:type="dxa"/>
            <w:tcBorders>
              <w:top w:val="single" w:color="auto" w:sz="4" w:space="0"/>
              <w:left w:val="single" w:color="auto" w:sz="4" w:space="0"/>
              <w:bottom w:val="single" w:color="auto" w:sz="4" w:space="0"/>
              <w:right w:val="single" w:color="auto" w:sz="4" w:space="0"/>
            </w:tcBorders>
            <w:noWrap/>
            <w:vAlign w:val="center"/>
          </w:tcPr>
          <w:p w14:paraId="42670BBE">
            <w:pPr>
              <w:spacing w:line="360" w:lineRule="auto"/>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w:t>
            </w:r>
          </w:p>
        </w:tc>
        <w:tc>
          <w:tcPr>
            <w:tcW w:w="1420" w:type="dxa"/>
            <w:tcBorders>
              <w:top w:val="single" w:color="auto" w:sz="4" w:space="0"/>
              <w:left w:val="single" w:color="auto" w:sz="4" w:space="0"/>
              <w:bottom w:val="single" w:color="auto" w:sz="4" w:space="0"/>
              <w:right w:val="single" w:color="auto" w:sz="4" w:space="0"/>
            </w:tcBorders>
            <w:noWrap/>
            <w:vAlign w:val="center"/>
          </w:tcPr>
          <w:p w14:paraId="1BA8002B">
            <w:pPr>
              <w:spacing w:line="360" w:lineRule="auto"/>
              <w:jc w:val="left"/>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个</w:t>
            </w:r>
          </w:p>
        </w:tc>
      </w:tr>
      <w:tr w14:paraId="23AD0C37">
        <w:tblPrEx>
          <w:tblCellMar>
            <w:top w:w="0" w:type="dxa"/>
            <w:left w:w="108" w:type="dxa"/>
            <w:bottom w:w="0" w:type="dxa"/>
            <w:right w:w="108" w:type="dxa"/>
          </w:tblCellMar>
        </w:tblPrEx>
        <w:trPr>
          <w:trHeight w:val="585" w:hRule="atLeast"/>
        </w:trPr>
        <w:tc>
          <w:tcPr>
            <w:tcW w:w="1140" w:type="dxa"/>
            <w:tcBorders>
              <w:top w:val="single" w:color="auto" w:sz="4" w:space="0"/>
              <w:left w:val="single" w:color="auto" w:sz="4" w:space="0"/>
              <w:bottom w:val="single" w:color="auto" w:sz="4" w:space="0"/>
              <w:right w:val="single" w:color="auto" w:sz="4" w:space="0"/>
            </w:tcBorders>
            <w:noWrap/>
            <w:vAlign w:val="center"/>
          </w:tcPr>
          <w:p w14:paraId="7A5646E6">
            <w:pPr>
              <w:spacing w:line="360" w:lineRule="auto"/>
              <w:jc w:val="left"/>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6</w:t>
            </w:r>
          </w:p>
        </w:tc>
        <w:tc>
          <w:tcPr>
            <w:tcW w:w="4300" w:type="dxa"/>
            <w:tcBorders>
              <w:top w:val="single" w:color="auto" w:sz="4" w:space="0"/>
              <w:left w:val="single" w:color="auto" w:sz="4" w:space="0"/>
              <w:bottom w:val="single" w:color="auto" w:sz="4" w:space="0"/>
              <w:right w:val="single" w:color="auto" w:sz="4" w:space="0"/>
            </w:tcBorders>
            <w:noWrap/>
            <w:vAlign w:val="center"/>
          </w:tcPr>
          <w:p w14:paraId="39424D4A">
            <w:pPr>
              <w:spacing w:line="360" w:lineRule="auto"/>
              <w:jc w:val="left"/>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伸缩餐板</w:t>
            </w:r>
          </w:p>
        </w:tc>
        <w:tc>
          <w:tcPr>
            <w:tcW w:w="1300" w:type="dxa"/>
            <w:tcBorders>
              <w:top w:val="single" w:color="auto" w:sz="4" w:space="0"/>
              <w:left w:val="single" w:color="auto" w:sz="4" w:space="0"/>
              <w:bottom w:val="single" w:color="auto" w:sz="4" w:space="0"/>
              <w:right w:val="single" w:color="auto" w:sz="4" w:space="0"/>
            </w:tcBorders>
            <w:noWrap/>
            <w:vAlign w:val="center"/>
          </w:tcPr>
          <w:p w14:paraId="7AB7E2C8">
            <w:pPr>
              <w:spacing w:line="360" w:lineRule="auto"/>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w:t>
            </w:r>
          </w:p>
        </w:tc>
        <w:tc>
          <w:tcPr>
            <w:tcW w:w="1420" w:type="dxa"/>
            <w:tcBorders>
              <w:top w:val="single" w:color="auto" w:sz="4" w:space="0"/>
              <w:left w:val="single" w:color="auto" w:sz="4" w:space="0"/>
              <w:bottom w:val="single" w:color="auto" w:sz="4" w:space="0"/>
              <w:right w:val="single" w:color="auto" w:sz="4" w:space="0"/>
            </w:tcBorders>
            <w:noWrap/>
            <w:vAlign w:val="center"/>
          </w:tcPr>
          <w:p w14:paraId="2023098C">
            <w:pPr>
              <w:spacing w:line="360" w:lineRule="auto"/>
              <w:jc w:val="left"/>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个</w:t>
            </w:r>
          </w:p>
        </w:tc>
      </w:tr>
    </w:tbl>
    <w:p w14:paraId="649E3A63">
      <w:pPr>
        <w:spacing w:line="360" w:lineRule="auto"/>
        <w:jc w:val="left"/>
        <w:rPr>
          <w:rFonts w:ascii="Times New Roman" w:hAnsi="Times New Roman" w:eastAsia="宋体" w:cs="Times New Roman"/>
          <w:color w:val="000000"/>
          <w:sz w:val="24"/>
          <w:szCs w:val="24"/>
        </w:rPr>
      </w:pPr>
    </w:p>
    <w:p w14:paraId="6B323696">
      <w:pPr>
        <w:spacing w:line="360" w:lineRule="auto"/>
        <w:jc w:val="left"/>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服务要求</w:t>
      </w:r>
    </w:p>
    <w:p w14:paraId="006508E4">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1、提供详细的产品使用说明书和操作指南。</w:t>
      </w:r>
    </w:p>
    <w:p w14:paraId="3F12B1A0">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2、提供安装和调试服务，确保产品正确安装并能正常使用。</w:t>
      </w:r>
    </w:p>
    <w:p w14:paraId="4B3513B4">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3、提供操作培训，使科室工作人员能够熟练掌握产品的使用方法。</w:t>
      </w:r>
    </w:p>
    <w:p w14:paraId="4E41BAAE">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4、提供≥3年的免费保修期，在此期间内非人为损坏由供应商负责免费维修或更换。</w:t>
      </w:r>
    </w:p>
    <w:p w14:paraId="4DC44110">
      <w:pPr>
        <w:spacing w:line="360" w:lineRule="auto"/>
        <w:jc w:val="left"/>
        <w:rPr>
          <w:rFonts w:ascii="Times New Roman" w:hAnsi="Times New Roman" w:eastAsia="宋体" w:cs="Times New Roman"/>
          <w:b/>
          <w:bCs/>
          <w:color w:val="000000"/>
          <w:sz w:val="24"/>
          <w:szCs w:val="24"/>
        </w:rPr>
      </w:pPr>
    </w:p>
    <w:p w14:paraId="4AA37A54">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商务要求</w:t>
      </w:r>
    </w:p>
    <w:p w14:paraId="0D5ED7F9">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1、时间要求:应在接到送货通知后7天内完成设备的交付，并在15天内完成安装调试。</w:t>
      </w:r>
    </w:p>
    <w:p w14:paraId="567E02CE">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2、地点要求:交货地点院方指定地点。</w:t>
      </w:r>
    </w:p>
    <w:p w14:paraId="1D74BD0F">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3、财务要求:货到交货地点并经验收合格后，在货物验收合格和收到厂家开具的等额增值税普通发票等付款材料之日起30个工作日内向乙方支付100%货款。</w:t>
      </w:r>
    </w:p>
    <w:p w14:paraId="17AE2C8B">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4、包装与运输:设备需采用防震包装，确保运输过程中的安全。运输费用由供应商承担，运输途中的一切风险由供应商负责。</w:t>
      </w:r>
      <w:bookmarkStart w:id="0" w:name="_GoBack"/>
      <w:bookmarkEnd w:id="0"/>
    </w:p>
    <w:p w14:paraId="50256084">
      <w:pPr>
        <w:spacing w:line="360" w:lineRule="auto"/>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需遵守医院供应商管理规定（规定详见医院官网-采购公告置顶内容）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97"/>
    <w:rsid w:val="00003DD4"/>
    <w:rsid w:val="000B17F5"/>
    <w:rsid w:val="000B5DEB"/>
    <w:rsid w:val="000C52D1"/>
    <w:rsid w:val="00152AB5"/>
    <w:rsid w:val="00207C42"/>
    <w:rsid w:val="00231B97"/>
    <w:rsid w:val="002417C6"/>
    <w:rsid w:val="00286C75"/>
    <w:rsid w:val="0032433A"/>
    <w:rsid w:val="003C06AE"/>
    <w:rsid w:val="003F55EF"/>
    <w:rsid w:val="00477DA7"/>
    <w:rsid w:val="00496087"/>
    <w:rsid w:val="004D5157"/>
    <w:rsid w:val="00551518"/>
    <w:rsid w:val="00556195"/>
    <w:rsid w:val="005E2854"/>
    <w:rsid w:val="00602822"/>
    <w:rsid w:val="006272C4"/>
    <w:rsid w:val="00633201"/>
    <w:rsid w:val="00763AEC"/>
    <w:rsid w:val="00796F8F"/>
    <w:rsid w:val="008E214B"/>
    <w:rsid w:val="009B4AD8"/>
    <w:rsid w:val="00A93C9E"/>
    <w:rsid w:val="00B02507"/>
    <w:rsid w:val="00B46FAB"/>
    <w:rsid w:val="00BA5FFD"/>
    <w:rsid w:val="00BC4C60"/>
    <w:rsid w:val="00BD68DC"/>
    <w:rsid w:val="00BF1E8E"/>
    <w:rsid w:val="00C23E8C"/>
    <w:rsid w:val="00C61CCF"/>
    <w:rsid w:val="00CA55C2"/>
    <w:rsid w:val="00D05A3D"/>
    <w:rsid w:val="00D8666A"/>
    <w:rsid w:val="00DC4AC6"/>
    <w:rsid w:val="00DE16A5"/>
    <w:rsid w:val="00E53307"/>
    <w:rsid w:val="00EB09EF"/>
    <w:rsid w:val="00ED6EEA"/>
    <w:rsid w:val="00F1440E"/>
    <w:rsid w:val="00F80477"/>
    <w:rsid w:val="00FD151A"/>
    <w:rsid w:val="0715353F"/>
    <w:rsid w:val="3D3D3216"/>
    <w:rsid w:val="40662A84"/>
    <w:rsid w:val="4F251D5C"/>
    <w:rsid w:val="50014011"/>
    <w:rsid w:val="62895FAA"/>
    <w:rsid w:val="6DBE5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rPr>
      <w:rFonts w:ascii="Calibri" w:hAnsi="Calibri" w:eastAsia="宋体" w:cs="Times New Roman"/>
      <w:szCs w:val="24"/>
    </w:rPr>
  </w:style>
  <w:style w:type="character" w:customStyle="1" w:styleId="10">
    <w:name w:val="批注框文本 字符"/>
    <w:basedOn w:val="6"/>
    <w:link w:val="2"/>
    <w:semiHidden/>
    <w:qFormat/>
    <w:uiPriority w:val="99"/>
    <w:rPr>
      <w:sz w:val="18"/>
      <w:szCs w:val="18"/>
    </w:rPr>
  </w:style>
  <w:style w:type="paragraph" w:customStyle="1" w:styleId="11">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366</Words>
  <Characters>372</Characters>
  <Lines>2</Lines>
  <Paragraphs>1</Paragraphs>
  <TotalTime>1</TotalTime>
  <ScaleCrop>false</ScaleCrop>
  <LinksUpToDate>false</LinksUpToDate>
  <CharactersWithSpaces>373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2023-02-10T04:17:00Z</dcterms:created>
  <dc:creator>13580549141@163.com</dc:creator>
  <cp:lastModifiedBy>刘鹏飞</cp:lastModifiedBy>
  <cp:lastPrinted>2024-12-30T00:34:00Z</cp:lastPrinted>
  <dcterms:modified xsi:type="dcterms:W3CDTF">2025-09-02T09:07:21Z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eyJoZGlkIjoiOGVjMzFhNGE5ZDgzNWVmMjZiZjhmYWMwNjk0OTIxOTkiLCJ1c2VySWQiOiIxNjU3MTU4OTMzIn0=</vt:lpwstr>
  </property>
  <property fmtid="{D5CDD505-2E9C-101B-9397-08002B2CF9AE}" pid="3" name="KSOProductBuildVer">
    <vt:lpwstr>2052-12.1.0.21915</vt:lpwstr>
  </property>
  <property fmtid="{D5CDD505-2E9C-101B-9397-08002B2CF9AE}" pid="4" name="ICV">
    <vt:lpwstr>41D15559B3D248C99E28CDA0B69A44A3_12</vt:lpwstr>
  </property>
</Properties>
</file>