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A51B">
      <w:pPr>
        <w:pStyle w:val="3"/>
        <w:keepNext w:val="0"/>
        <w:keepLines w:val="0"/>
        <w:pageBreakBefore w:val="0"/>
        <w:widowControl w:val="0"/>
        <w:numPr>
          <w:ilvl w:val="0"/>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ascii="黑体" w:hAnsi="黑体" w:eastAsia="黑体" w:cs="黑体"/>
          <w:b w:val="0"/>
          <w:highlight w:val="none"/>
          <w:u w:val="none"/>
          <w:bdr w:val="none" w:sz="0" w:space="0"/>
        </w:rPr>
      </w:pPr>
      <w:r>
        <w:rPr>
          <w:highlight w:val="none"/>
          <w:u w:val="none"/>
        </w:rPr>
        <w:t>技术参数：</w:t>
      </w:r>
    </w:p>
    <w:p w14:paraId="32AFE99E">
      <w:pPr>
        <w:pStyle w:val="12"/>
        <w:keepNext w:val="0"/>
        <w:keepLines w:val="0"/>
        <w:pageBreakBefore w:val="0"/>
        <w:widowControl w:val="0"/>
        <w:kinsoku/>
        <w:wordWrap/>
        <w:overflowPunct/>
        <w:topLinePunct w:val="0"/>
        <w:autoSpaceDE/>
        <w:autoSpaceDN/>
        <w:bidi w:val="0"/>
        <w:adjustRightInd w:val="0"/>
        <w:snapToGrid/>
        <w:spacing w:line="240" w:lineRule="auto"/>
        <w:textAlignment w:val="auto"/>
        <w:rPr>
          <w:rFonts w:ascii="Times New Roman" w:hAnsi="Times New Roman" w:eastAsia="宋体" w:cs="Times New Roman"/>
          <w:b w:val="0"/>
          <w:i w:val="0"/>
          <w:strike w:val="0"/>
          <w:color w:val="auto"/>
          <w:sz w:val="24"/>
          <w:szCs w:val="24"/>
          <w:highlight w:val="none"/>
          <w:u w:val="none"/>
        </w:rPr>
      </w:pPr>
      <w:r>
        <w:rPr>
          <w:rFonts w:hint="eastAsia" w:cs="Times New Roman"/>
          <w:b w:val="0"/>
          <w:i w:val="0"/>
          <w:strike w:val="0"/>
          <w:color w:val="auto"/>
          <w:sz w:val="24"/>
          <w:szCs w:val="24"/>
          <w:highlight w:val="none"/>
          <w:u w:val="none"/>
          <w:lang w:val="en-US" w:eastAsia="zh-CN"/>
        </w:rPr>
        <w:t>1.</w:t>
      </w:r>
      <w:r>
        <w:rPr>
          <w:rFonts w:ascii="Times New Roman" w:hAnsi="Times New Roman" w:eastAsia="宋体" w:cs="Times New Roman"/>
          <w:b w:val="0"/>
          <w:i w:val="0"/>
          <w:strike w:val="0"/>
          <w:color w:val="auto"/>
          <w:sz w:val="24"/>
          <w:szCs w:val="24"/>
          <w:highlight w:val="none"/>
          <w:u w:val="none"/>
        </w:rPr>
        <w:t>红外摄像装置</w:t>
      </w:r>
    </w:p>
    <w:p w14:paraId="13FC01E1">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非致冷焦平面红外探测器。</w:t>
      </w:r>
    </w:p>
    <w:p w14:paraId="0D23F69E">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帧像素≥640×480×14Bit</w:t>
      </w:r>
    </w:p>
    <w:p w14:paraId="4143EA6F">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工作波段8-14μm，</w:t>
      </w:r>
    </w:p>
    <w:p w14:paraId="37EEA22B">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温度分辨率NETD≤0.03 ℃</w:t>
      </w:r>
    </w:p>
    <w:p w14:paraId="1E8E8E86">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测温范围0℃-60 ℃</w:t>
      </w:r>
    </w:p>
    <w:p w14:paraId="11CAF113">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视场角：水平方向：≥20.3°垂直方向：≥26.0°</w:t>
      </w:r>
    </w:p>
    <w:p w14:paraId="09FB0A05">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工作距离0.5m-5m。</w:t>
      </w:r>
    </w:p>
    <w:p w14:paraId="3E80DBCF">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测温准确度： 在30-42℃内 ，测温准确度δ≤0.3℃</w:t>
      </w:r>
    </w:p>
    <w:p w14:paraId="6A125ED9">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测温重复性：δ≤0.2℃。</w:t>
      </w:r>
    </w:p>
    <w:p w14:paraId="49BE27A6">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调焦方式：电动调焦功能</w:t>
      </w:r>
    </w:p>
    <w:p w14:paraId="25585E85">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预热时间：图像生成时间：≤30s,达到保准确度测温时间≤4min</w:t>
      </w:r>
    </w:p>
    <w:p w14:paraId="3C7E1491">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球形红外热像摄像机，红外球机摄像头安装后可作仰俯、左右摆动，任意工作位置均能可靠锁止，左右摆动夹角≥90°上下摆动夹角≥90°</w:t>
      </w:r>
    </w:p>
    <w:p w14:paraId="41B1AD6C">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摄像支架上安装1块图像显示屏幕，显示拍摄界面。</w:t>
      </w:r>
    </w:p>
    <w:p w14:paraId="2D62D670">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智能化操作台，全数字式控制，医学操作平台集成(内置主机系统\图像显示系统\操控系统\扫描系统</w:t>
      </w:r>
      <w:bookmarkStart w:id="0" w:name="_GoBack"/>
      <w:bookmarkEnd w:id="0"/>
      <w:r>
        <w:rPr>
          <w:rFonts w:ascii="Times New Roman" w:hAnsi="Times New Roman" w:eastAsia="宋体" w:cs="Times New Roman"/>
          <w:b w:val="0"/>
          <w:i w:val="0"/>
          <w:strike w:val="0"/>
          <w:color w:val="auto"/>
          <w:sz w:val="24"/>
          <w:szCs w:val="24"/>
          <w:highlight w:val="none"/>
          <w:u w:val="none"/>
        </w:rPr>
        <w:t>\评估系统）</w:t>
      </w:r>
    </w:p>
    <w:p w14:paraId="276181AF">
      <w:pPr>
        <w:pStyle w:val="12"/>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imes New Roman" w:hAnsi="Times New Roman" w:eastAsia="宋体" w:cs="Times New Roman"/>
          <w:b w:val="0"/>
          <w:i w:val="0"/>
          <w:strike w:val="0"/>
          <w:color w:val="auto"/>
          <w:sz w:val="24"/>
          <w:szCs w:val="24"/>
          <w:highlight w:val="none"/>
          <w:u w:val="none"/>
          <w:lang w:eastAsia="zh-CN"/>
        </w:rPr>
      </w:pPr>
      <w:r>
        <w:rPr>
          <w:rFonts w:hint="eastAsia" w:ascii="Times New Roman" w:hAnsi="Times New Roman" w:eastAsia="宋体" w:cs="Times New Roman"/>
          <w:b w:val="0"/>
          <w:i w:val="0"/>
          <w:strike w:val="0"/>
          <w:color w:val="auto"/>
          <w:sz w:val="24"/>
          <w:szCs w:val="24"/>
          <w:highlight w:val="none"/>
          <w:u w:val="none"/>
          <w:lang w:val="en-US" w:eastAsia="zh-CN"/>
        </w:rPr>
        <w:t>2.</w:t>
      </w:r>
      <w:r>
        <w:rPr>
          <w:rFonts w:ascii="Times New Roman" w:hAnsi="Times New Roman" w:eastAsia="宋体" w:cs="Times New Roman"/>
          <w:b w:val="0"/>
          <w:i w:val="0"/>
          <w:strike w:val="0"/>
          <w:color w:val="auto"/>
          <w:sz w:val="24"/>
          <w:szCs w:val="24"/>
          <w:highlight w:val="none"/>
          <w:u w:val="none"/>
        </w:rPr>
        <w:t>软件</w:t>
      </w:r>
      <w:r>
        <w:rPr>
          <w:rFonts w:hint="eastAsia" w:ascii="Times New Roman" w:hAnsi="Times New Roman" w:eastAsia="宋体" w:cs="Times New Roman"/>
          <w:b w:val="0"/>
          <w:i w:val="0"/>
          <w:strike w:val="0"/>
          <w:color w:val="auto"/>
          <w:sz w:val="24"/>
          <w:szCs w:val="24"/>
          <w:highlight w:val="none"/>
          <w:u w:val="none"/>
          <w:lang w:eastAsia="zh-CN"/>
        </w:rPr>
        <w:t>：</w:t>
      </w:r>
    </w:p>
    <w:p w14:paraId="09711EE3">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医用红外热像仪专业软件系统，软件系统具备图像采集、图像分析、图像管理、病案资料管理，生成报告等功能。</w:t>
      </w:r>
    </w:p>
    <w:p w14:paraId="56E2AEC0">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医用红外热图报告系统：包含疼痛报告模板、中医辨证报告模板、体检报告模板、中医体质报告模板4套报告系统，每套报告模板具备独立软件著作权证书</w:t>
      </w:r>
    </w:p>
    <w:p w14:paraId="11EC6CEE">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图像处理：可对2幅图像放大显示，测温区域、窗宽窗位同步，测温区域复制操作。</w:t>
      </w:r>
    </w:p>
    <w:p w14:paraId="78A395BE">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图像放大功能：可对任一幅图像进行数码放大处理，可数码放大1-16倍。</w:t>
      </w:r>
    </w:p>
    <w:p w14:paraId="0FCBA559">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图像显示功能：可选择8种窗宽显示图像；可选不同图像显示色标，可选色标不少于16种；具备图像背景剔除功能，显示无背景图像。</w:t>
      </w:r>
    </w:p>
    <w:p w14:paraId="5DD0E341">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 xml:space="preserve">设定观察区显示：设定 ROI 区域并生成 ROI 平均温度，对热像图的任一区域测量可生成相对于 ROI 平均温度的平均温差值 ART、最高温差值 HRT 和最低温差值 LRT </w:t>
      </w:r>
    </w:p>
    <w:p w14:paraId="00F641B0">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 xml:space="preserve">具备测量数值功能：区域阈值 TSD 数值、符合阈值范围像元百分比 PCN 数值 ； </w:t>
      </w:r>
    </w:p>
    <w:p w14:paraId="2765D575">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图像分析功能：图像具备设置网格线（16×16）显示；图像具备垂直对称轴显示，选定测量区域可自动镜像到对侧位置。</w:t>
      </w:r>
    </w:p>
    <w:p w14:paraId="18D94875">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图像调节功能：可设置步长调节窗位最大变化值，具备连续调节窗位值，层析显示对比色彩。</w:t>
      </w:r>
    </w:p>
    <w:p w14:paraId="5998C561">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 xml:space="preserve">设备使用有效期：医用红外热像仪使用有效期为≥10年 </w:t>
      </w:r>
    </w:p>
    <w:p w14:paraId="09A47E8E">
      <w:pPr>
        <w:pStyle w:val="3"/>
        <w:keepNext w:val="0"/>
        <w:keepLines w:val="0"/>
        <w:pageBreakBefore w:val="0"/>
        <w:widowControl w:val="0"/>
        <w:numPr>
          <w:ilvl w:val="0"/>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ascii="黑体" w:hAnsi="黑体" w:eastAsia="黑体" w:cs="黑体"/>
          <w:b w:val="0"/>
          <w:highlight w:val="none"/>
          <w:u w:val="none"/>
          <w:bdr w:val="none" w:sz="0" w:space="0"/>
        </w:rPr>
      </w:pPr>
      <w:r>
        <w:rPr>
          <w:highlight w:val="none"/>
          <w:u w:val="none"/>
        </w:rPr>
        <w:t>主要配置（单台）</w:t>
      </w:r>
    </w:p>
    <w:p w14:paraId="2697BEC9">
      <w:pPr>
        <w:pStyle w:val="12"/>
        <w:keepNext w:val="0"/>
        <w:keepLines w:val="0"/>
        <w:pageBreakBefore w:val="0"/>
        <w:widowControl w:val="0"/>
        <w:kinsoku/>
        <w:wordWrap/>
        <w:overflowPunct/>
        <w:topLinePunct w:val="0"/>
        <w:autoSpaceDE/>
        <w:autoSpaceDN/>
        <w:bidi w:val="0"/>
        <w:adjustRightInd w:val="0"/>
        <w:snapToGrid/>
        <w:spacing w:line="240" w:lineRule="auto"/>
        <w:textAlignment w:val="auto"/>
        <w:rPr>
          <w:rFonts w:ascii="Times New Roman" w:hAnsi="Times New Roman" w:eastAsia="宋体" w:cs="Times New Roman"/>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配置清单：</w:t>
      </w:r>
    </w:p>
    <w:p w14:paraId="7BEE9987">
      <w:pPr>
        <w:pStyle w:val="12"/>
        <w:keepNext w:val="0"/>
        <w:keepLines w:val="0"/>
        <w:pageBreakBefore w:val="0"/>
        <w:widowControl w:val="0"/>
        <w:numPr>
          <w:ilvl w:val="0"/>
          <w:numId w:val="4"/>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红外摄像装置（含主机系统）1套</w:t>
      </w:r>
    </w:p>
    <w:p w14:paraId="37010F71">
      <w:pPr>
        <w:pStyle w:val="12"/>
        <w:keepNext w:val="0"/>
        <w:keepLines w:val="0"/>
        <w:pageBreakBefore w:val="0"/>
        <w:widowControl w:val="0"/>
        <w:numPr>
          <w:ilvl w:val="0"/>
          <w:numId w:val="4"/>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操作台车1台</w:t>
      </w:r>
    </w:p>
    <w:p w14:paraId="67DD63F7">
      <w:pPr>
        <w:pStyle w:val="12"/>
        <w:keepNext w:val="0"/>
        <w:keepLines w:val="0"/>
        <w:pageBreakBefore w:val="0"/>
        <w:widowControl w:val="0"/>
        <w:numPr>
          <w:ilvl w:val="0"/>
          <w:numId w:val="4"/>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摄像支架1台</w:t>
      </w:r>
    </w:p>
    <w:p w14:paraId="60223544">
      <w:pPr>
        <w:pStyle w:val="12"/>
        <w:keepNext w:val="0"/>
        <w:keepLines w:val="0"/>
        <w:pageBreakBefore w:val="0"/>
        <w:widowControl w:val="0"/>
        <w:numPr>
          <w:ilvl w:val="0"/>
          <w:numId w:val="4"/>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图像输出设备1台</w:t>
      </w:r>
    </w:p>
    <w:p w14:paraId="1E94C92A">
      <w:pPr>
        <w:pStyle w:val="12"/>
        <w:keepNext w:val="0"/>
        <w:keepLines w:val="0"/>
        <w:pageBreakBefore w:val="0"/>
        <w:widowControl w:val="0"/>
        <w:numPr>
          <w:ilvl w:val="0"/>
          <w:numId w:val="4"/>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图像显示设备2台</w:t>
      </w:r>
    </w:p>
    <w:p w14:paraId="1F7512A4">
      <w:pPr>
        <w:pStyle w:val="12"/>
        <w:keepNext w:val="0"/>
        <w:keepLines w:val="0"/>
        <w:pageBreakBefore w:val="0"/>
        <w:widowControl w:val="0"/>
        <w:numPr>
          <w:ilvl w:val="0"/>
          <w:numId w:val="4"/>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医用红外热像仪应用软件</w:t>
      </w:r>
    </w:p>
    <w:p w14:paraId="4B81AF74">
      <w:pPr>
        <w:pStyle w:val="12"/>
        <w:keepNext w:val="0"/>
        <w:keepLines w:val="0"/>
        <w:pageBreakBefore w:val="0"/>
        <w:widowControl w:val="0"/>
        <w:numPr>
          <w:ilvl w:val="0"/>
          <w:numId w:val="4"/>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u w:val="none"/>
          <w:bdr w:val="none" w:sz="0" w:space="0"/>
        </w:rPr>
      </w:pPr>
      <w:r>
        <w:rPr>
          <w:rFonts w:ascii="Times New Roman" w:hAnsi="Times New Roman" w:eastAsia="宋体" w:cs="Times New Roman"/>
          <w:b w:val="0"/>
          <w:i w:val="0"/>
          <w:strike w:val="0"/>
          <w:color w:val="auto"/>
          <w:sz w:val="24"/>
          <w:szCs w:val="24"/>
          <w:highlight w:val="none"/>
          <w:u w:val="none"/>
        </w:rPr>
        <w:t>控制组件1套</w:t>
      </w:r>
    </w:p>
    <w:p w14:paraId="6B323696">
      <w:pPr>
        <w:pStyle w:val="4"/>
        <w:keepNext w:val="0"/>
        <w:keepLines w:val="0"/>
        <w:pageBreakBefore w:val="0"/>
        <w:widowControl w:val="0"/>
        <w:kinsoku/>
        <w:wordWrap/>
        <w:overflowPunct/>
        <w:topLinePunct w:val="0"/>
        <w:autoSpaceDE/>
        <w:autoSpaceDN/>
        <w:bidi w:val="0"/>
        <w:adjustRightInd w:val="0"/>
        <w:snapToGrid/>
        <w:spacing w:line="240" w:lineRule="auto"/>
        <w:textAlignment w:val="auto"/>
        <w:rPr>
          <w:highlight w:val="none"/>
          <w:u w:val="none"/>
        </w:rPr>
      </w:pPr>
      <w:r>
        <w:rPr>
          <w:highlight w:val="none"/>
          <w:u w:val="none"/>
        </w:rPr>
        <w:t>服务要求</w:t>
      </w:r>
    </w:p>
    <w:p w14:paraId="006508E4">
      <w:pPr>
        <w:pStyle w:val="12"/>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提供产品医疗器械注册证。</w:t>
      </w:r>
    </w:p>
    <w:p w14:paraId="3F12B1A0">
      <w:pPr>
        <w:pStyle w:val="12"/>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提供安装和调试服务，确保产品正确安装并能正常使用。</w:t>
      </w:r>
    </w:p>
    <w:p w14:paraId="4B3513B4">
      <w:pPr>
        <w:pStyle w:val="12"/>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提供操作培训，使科室工作人员能够熟练掌握产品的使用方法。</w:t>
      </w:r>
    </w:p>
    <w:p w14:paraId="4DC44110">
      <w:pPr>
        <w:pStyle w:val="12"/>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提供≥3年的免费保修期，在此期间内非人为损坏由供应商负责免费维修或更换。</w:t>
      </w:r>
    </w:p>
    <w:p w14:paraId="4AA37A54">
      <w:pPr>
        <w:pStyle w:val="4"/>
        <w:keepNext w:val="0"/>
        <w:keepLines w:val="0"/>
        <w:pageBreakBefore w:val="0"/>
        <w:widowControl w:val="0"/>
        <w:kinsoku/>
        <w:wordWrap/>
        <w:overflowPunct/>
        <w:topLinePunct w:val="0"/>
        <w:autoSpaceDE/>
        <w:autoSpaceDN/>
        <w:bidi w:val="0"/>
        <w:adjustRightInd w:val="0"/>
        <w:snapToGrid/>
        <w:spacing w:line="240" w:lineRule="auto"/>
        <w:textAlignment w:val="auto"/>
        <w:rPr>
          <w:highlight w:val="none"/>
          <w:u w:val="none"/>
        </w:rPr>
      </w:pPr>
      <w:r>
        <w:rPr>
          <w:highlight w:val="none"/>
          <w:u w:val="none"/>
        </w:rPr>
        <w:t>商务要求</w:t>
      </w:r>
    </w:p>
    <w:p w14:paraId="0D5ED7F9">
      <w:pPr>
        <w:pStyle w:val="12"/>
        <w:keepNext w:val="0"/>
        <w:keepLines w:val="0"/>
        <w:pageBreakBefore w:val="0"/>
        <w:widowControl w:val="0"/>
        <w:numPr>
          <w:ilvl w:val="0"/>
          <w:numId w:val="6"/>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时间要求:中标供应商应在接到送货通知后7天内完成设备的交付，并在15天内完成安装调试。</w:t>
      </w:r>
    </w:p>
    <w:p w14:paraId="567E02CE">
      <w:pPr>
        <w:pStyle w:val="12"/>
        <w:keepNext w:val="0"/>
        <w:keepLines w:val="0"/>
        <w:pageBreakBefore w:val="0"/>
        <w:widowControl w:val="0"/>
        <w:numPr>
          <w:ilvl w:val="0"/>
          <w:numId w:val="6"/>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地点要求:交货地点院方指定地点。</w:t>
      </w:r>
    </w:p>
    <w:p w14:paraId="1D74BD0F">
      <w:pPr>
        <w:pStyle w:val="12"/>
        <w:keepNext w:val="0"/>
        <w:keepLines w:val="0"/>
        <w:pageBreakBefore w:val="0"/>
        <w:widowControl w:val="0"/>
        <w:numPr>
          <w:ilvl w:val="0"/>
          <w:numId w:val="6"/>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财务要求:货到交货地点并经验收合格后，在货物验收合格和收到厂家开具的等额增值税普通发票等付款材料之日起30个工作日内向乙方支付100%货款。</w:t>
      </w:r>
    </w:p>
    <w:p w14:paraId="17AE2C8B">
      <w:pPr>
        <w:pStyle w:val="12"/>
        <w:keepNext w:val="0"/>
        <w:keepLines w:val="0"/>
        <w:pageBreakBefore w:val="0"/>
        <w:widowControl w:val="0"/>
        <w:numPr>
          <w:ilvl w:val="0"/>
          <w:numId w:val="6"/>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包装与运输:设备需采用防震包装，确保运输过程中的安全。运输费用由供应商承担，运输途中的一切风险由供应商负责。</w:t>
      </w:r>
    </w:p>
    <w:p w14:paraId="50256084">
      <w:pPr>
        <w:pStyle w:val="12"/>
        <w:keepNext w:val="0"/>
        <w:keepLines w:val="0"/>
        <w:pageBreakBefore w:val="0"/>
        <w:widowControl w:val="0"/>
        <w:numPr>
          <w:ilvl w:val="0"/>
          <w:numId w:val="6"/>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bdr w:val="none" w:sz="0" w:space="0"/>
        </w:rPr>
      </w:pPr>
      <w:r>
        <w:rPr>
          <w:rFonts w:ascii="Times New Roman" w:hAnsi="Times New Roman" w:eastAsia="宋体" w:cs="Times New Roman"/>
          <w:b w:val="0"/>
          <w:i w:val="0"/>
          <w:strike w:val="0"/>
          <w:color w:val="auto"/>
          <w:sz w:val="24"/>
          <w:szCs w:val="24"/>
          <w:highlight w:val="none"/>
          <w:u w:val="none"/>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40F4F"/>
    <w:multiLevelType w:val="singleLevel"/>
    <w:tmpl w:val="81F40F4F"/>
    <w:lvl w:ilvl="0" w:tentative="0">
      <w:start w:val="1"/>
      <w:numFmt w:val="chineseCounting"/>
      <w:suff w:val="nothing"/>
      <w:lvlText w:val="%1、"/>
      <w:lvlJc w:val="left"/>
      <w:pPr>
        <w:ind w:left="0" w:firstLine="0"/>
      </w:pPr>
      <w:rPr>
        <w:rFonts w:hint="eastAsia"/>
      </w:rPr>
    </w:lvl>
  </w:abstractNum>
  <w:abstractNum w:abstractNumId="1">
    <w:nsid w:val="963857F7"/>
    <w:multiLevelType w:val="singleLevel"/>
    <w:tmpl w:val="963857F7"/>
    <w:lvl w:ilvl="0" w:tentative="0">
      <w:start w:val="1"/>
      <w:numFmt w:val="decimal"/>
      <w:suff w:val="nothing"/>
      <w:lvlText w:val="%1、"/>
      <w:lvlJc w:val="left"/>
      <w:pPr>
        <w:ind w:left="0" w:firstLine="480"/>
      </w:pPr>
      <w:rPr>
        <w:rFonts w:hint="default"/>
      </w:rPr>
    </w:lvl>
  </w:abstractNum>
  <w:abstractNum w:abstractNumId="2">
    <w:nsid w:val="A03BDAFF"/>
    <w:multiLevelType w:val="singleLevel"/>
    <w:tmpl w:val="A03BDAFF"/>
    <w:lvl w:ilvl="0" w:tentative="0">
      <w:start w:val="1"/>
      <w:numFmt w:val="decimal"/>
      <w:suff w:val="nothing"/>
      <w:lvlText w:val="%1、"/>
      <w:lvlJc w:val="left"/>
      <w:pPr>
        <w:ind w:left="0" w:firstLine="480"/>
      </w:pPr>
      <w:rPr>
        <w:rFonts w:hint="default"/>
      </w:rPr>
    </w:lvl>
  </w:abstractNum>
  <w:abstractNum w:abstractNumId="3">
    <w:nsid w:val="E95253C7"/>
    <w:multiLevelType w:val="singleLevel"/>
    <w:tmpl w:val="E95253C7"/>
    <w:lvl w:ilvl="0" w:tentative="0">
      <w:start w:val="1"/>
      <w:numFmt w:val="decimal"/>
      <w:suff w:val="nothing"/>
      <w:lvlText w:val="1.%1、"/>
      <w:lvlJc w:val="left"/>
      <w:pPr>
        <w:ind w:left="0" w:firstLine="480"/>
      </w:pPr>
      <w:rPr>
        <w:rFonts w:hint="default"/>
      </w:rPr>
    </w:lvl>
  </w:abstractNum>
  <w:abstractNum w:abstractNumId="4">
    <w:nsid w:val="7133CF8D"/>
    <w:multiLevelType w:val="singleLevel"/>
    <w:tmpl w:val="7133CF8D"/>
    <w:lvl w:ilvl="0" w:tentative="0">
      <w:start w:val="1"/>
      <w:numFmt w:val="decimal"/>
      <w:suff w:val="nothing"/>
      <w:lvlText w:val="2.%1、"/>
      <w:lvlJc w:val="left"/>
      <w:pPr>
        <w:ind w:left="0" w:firstLine="480"/>
      </w:pPr>
      <w:rPr>
        <w:rFonts w:hint="default"/>
      </w:rPr>
    </w:lvl>
  </w:abstractNum>
  <w:abstractNum w:abstractNumId="5">
    <w:nsid w:val="7B4F6F92"/>
    <w:multiLevelType w:val="singleLevel"/>
    <w:tmpl w:val="7B4F6F92"/>
    <w:lvl w:ilvl="0" w:tentative="0">
      <w:start w:val="1"/>
      <w:numFmt w:val="decimal"/>
      <w:suff w:val="nothing"/>
      <w:lvlText w:val="%1、"/>
      <w:lvlJc w:val="left"/>
      <w:pPr>
        <w:ind w:left="0" w:firstLine="480"/>
      </w:pPr>
      <w:rPr>
        <w:rFont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B09EF"/>
    <w:rsid w:val="00ED6EEA"/>
    <w:rsid w:val="00F1440E"/>
    <w:rsid w:val="00F80477"/>
    <w:rsid w:val="00FD151A"/>
    <w:rsid w:val="01200D8F"/>
    <w:rsid w:val="019D70FB"/>
    <w:rsid w:val="02847444"/>
    <w:rsid w:val="138E2FF9"/>
    <w:rsid w:val="18804AC7"/>
    <w:rsid w:val="1FF16DE9"/>
    <w:rsid w:val="20876994"/>
    <w:rsid w:val="244807D4"/>
    <w:rsid w:val="2EFE6E2D"/>
    <w:rsid w:val="6B916358"/>
    <w:rsid w:val="71211AEC"/>
    <w:rsid w:val="78EA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1"/>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5">
    <w:name w:val="heading 3"/>
    <w:next w:val="1"/>
    <w:semiHidden/>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6">
    <w:name w:val="heading 4"/>
    <w:next w:val="1"/>
    <w:semiHidden/>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7">
    <w:name w:val="heading 5"/>
    <w:next w:val="1"/>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8">
    <w:name w:val="heading 6"/>
    <w:next w:val="1"/>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9">
    <w:name w:val="heading 7"/>
    <w:next w:val="1"/>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10">
    <w:name w:val="heading 8"/>
    <w:next w:val="1"/>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1">
    <w:name w:val="heading 9"/>
    <w:next w:val="1"/>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w:semiHidden/>
    <w:unhideWhenUsed/>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Plain Text"/>
    <w:basedOn w:val="1"/>
    <w:qFormat/>
    <w:uiPriority w:val="0"/>
    <w:pPr>
      <w:jc w:val="both"/>
    </w:pPr>
    <w:rPr>
      <w:rFonts w:ascii="宋体" w:hAnsi="Courier New"/>
    </w:rPr>
  </w:style>
  <w:style w:type="paragraph" w:styleId="14">
    <w:name w:val="Balloon Text"/>
    <w:basedOn w:val="1"/>
    <w:link w:val="23"/>
    <w:semiHidden/>
    <w:unhideWhenUsed/>
    <w:qFormat/>
    <w:uiPriority w:val="99"/>
    <w:rPr>
      <w:sz w:val="18"/>
      <w:szCs w:val="18"/>
    </w:rPr>
  </w:style>
  <w:style w:type="paragraph" w:styleId="15">
    <w:name w:val="footer"/>
    <w:basedOn w:val="1"/>
    <w:link w:val="21"/>
    <w:unhideWhenUsed/>
    <w:qFormat/>
    <w:uiPriority w:val="99"/>
    <w:pPr>
      <w:tabs>
        <w:tab w:val="center" w:pos="4153"/>
        <w:tab w:val="right" w:pos="8306"/>
      </w:tabs>
      <w:snapToGrid w:val="0"/>
      <w:jc w:val="left"/>
    </w:pPr>
    <w:rPr>
      <w:sz w:val="18"/>
      <w:szCs w:val="18"/>
    </w:rPr>
  </w:style>
  <w:style w:type="paragraph" w:styleId="16">
    <w:name w:val="Subtitle"/>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7">
    <w:name w:val="Title"/>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customStyle="1" w:styleId="20">
    <w:name w:val="页眉 字符"/>
    <w:basedOn w:val="19"/>
    <w:link w:val="2"/>
    <w:qFormat/>
    <w:uiPriority w:val="99"/>
    <w:rPr>
      <w:sz w:val="18"/>
      <w:szCs w:val="18"/>
    </w:rPr>
  </w:style>
  <w:style w:type="character" w:customStyle="1" w:styleId="21">
    <w:name w:val="页脚 字符"/>
    <w:basedOn w:val="19"/>
    <w:link w:val="15"/>
    <w:qFormat/>
    <w:uiPriority w:val="99"/>
    <w:rPr>
      <w:sz w:val="18"/>
      <w:szCs w:val="18"/>
    </w:rPr>
  </w:style>
  <w:style w:type="paragraph" w:styleId="22">
    <w:name w:val="List Paragraph"/>
    <w:basedOn w:val="1"/>
    <w:qFormat/>
    <w:uiPriority w:val="34"/>
    <w:pPr>
      <w:ind w:firstLine="420" w:firstLineChars="200"/>
    </w:pPr>
    <w:rPr>
      <w:rFonts w:ascii="Calibri" w:hAnsi="Calibri" w:eastAsia="宋体" w:cs="Times New Roman"/>
      <w:szCs w:val="24"/>
    </w:rPr>
  </w:style>
  <w:style w:type="character" w:customStyle="1" w:styleId="23">
    <w:name w:val="批注框文本 字符"/>
    <w:basedOn w:val="19"/>
    <w:link w:val="14"/>
    <w:semiHidden/>
    <w:uiPriority w:val="99"/>
    <w:rPr>
      <w:sz w:val="18"/>
      <w:szCs w:val="18"/>
    </w:rPr>
  </w:style>
  <w:style w:type="character" w:customStyle="1" w:styleId="24">
    <w:name w:val="font21"/>
    <w:basedOn w:val="19"/>
    <w:qFormat/>
    <w:uiPriority w:val="0"/>
    <w:rPr>
      <w:rFonts w:hint="eastAsia" w:ascii="宋体" w:hAnsi="宋体" w:eastAsia="宋体" w:cs="宋体"/>
      <w:color w:val="000000"/>
      <w:sz w:val="18"/>
      <w:szCs w:val="18"/>
      <w:u w:val="none"/>
    </w:rPr>
  </w:style>
  <w:style w:type="character" w:customStyle="1" w:styleId="25">
    <w:name w:val="font3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363</Words>
  <Characters>369</Characters>
  <Lines>2</Lines>
  <Paragraphs>1</Paragraphs>
  <TotalTime>3</TotalTime>
  <ScaleCrop>false</ScaleCrop>
  <LinksUpToDate>false</LinksUpToDate>
  <CharactersWithSpaces>370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2026-06-11T07:53:44Z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2052-12.1.0.23542</vt:lpwstr>
  </property>
  <property fmtid="{D5CDD505-2E9C-101B-9397-08002B2CF9AE}" pid="4" name="ICV">
    <vt:lpwstr>5414580D1C544E6EB9C119072A29E3A7_12</vt:lpwstr>
  </property>
</Properties>
</file>