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AD" w:rsidRDefault="00DB6CAD" w:rsidP="00DB6CAD">
      <w:pPr>
        <w:spacing w:line="360" w:lineRule="auto"/>
        <w:jc w:val="center"/>
      </w:pPr>
      <w:r w:rsidRPr="00DB6CAD">
        <w:rPr>
          <w:rFonts w:hint="eastAsia"/>
        </w:rPr>
        <w:t>冷链监控系统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1. 电源：220V/50HZ，直流输出模块供电,同时所有采集模块应有后备电池，能够在发生断电事故时保证采集模块仍然正常运行≥6小时，确保服务器能够检测到温度超限并及时报警。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2. 现场温度采集模块配备LCD液晶屏幕显示，能够显示实时温度、电池电量等信息，方便操作人员更好的维护系统监控系统运转。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3. ZIGBEE无线通讯模式，通讯频率2.4GHZ。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4 温度采集范围：-40℃～+80℃，湿度采集范围0%~100%。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5 温度异常及模块故障可声光报警。</w:t>
      </w:r>
    </w:p>
    <w:p w:rsidR="00DB6CAD" w:rsidRDefault="00DB6CAD" w:rsidP="00DB6CAD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无线中继模块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6.1 在发生断电事故时，中继模块保证正常运行≥48小时，确保服务器能够检测到温度超限并及时报警。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6.2 ZIGBEE无线通讯模式，通讯频率2.4GHZ。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6.3 数据通过以太网上传服务器。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7.短信报警服务器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7.1 通过串口与服务器相连，保证报警信息传输稳定。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7.2 可同时实现电话报警、短信报警。</w:t>
      </w:r>
    </w:p>
    <w:p w:rsidR="00DB6CAD" w:rsidRDefault="00DB6CAD" w:rsidP="00DB6CAD">
      <w:pPr>
        <w:spacing w:line="360" w:lineRule="auto"/>
      </w:pPr>
      <w:r>
        <w:rPr>
          <w:rFonts w:hint="eastAsia"/>
        </w:rPr>
        <w:t>7.3 可同时兼容移动、联通手机卡。</w:t>
      </w:r>
    </w:p>
    <w:p w:rsidR="0093737B" w:rsidRDefault="0093737B"/>
    <w:p w:rsidR="00DB6CAD" w:rsidRDefault="00DB6CAD">
      <w:r>
        <w:rPr>
          <w:rFonts w:hint="eastAsia"/>
        </w:rPr>
        <w:t>整体配置：</w:t>
      </w:r>
      <w:r w:rsidRPr="00DB6CAD">
        <w:t>17个单个温控探头，3</w:t>
      </w:r>
      <w:r>
        <w:t>个双头温控探头</w:t>
      </w:r>
      <w:r>
        <w:rPr>
          <w:rFonts w:hint="eastAsia"/>
        </w:rPr>
        <w:t>，配套中继器及监控平台等软硬件。</w:t>
      </w:r>
    </w:p>
    <w:p w:rsidR="00F96354" w:rsidRDefault="00F96354"/>
    <w:p w:rsidR="00F96354" w:rsidRDefault="00F96354">
      <w:r>
        <w:rPr>
          <w:rFonts w:hint="eastAsia"/>
        </w:rPr>
        <w:t>保修年限：3年以上</w:t>
      </w:r>
    </w:p>
    <w:p w:rsidR="00F96354" w:rsidRPr="00DB6CAD" w:rsidRDefault="00F96354">
      <w:pPr>
        <w:rPr>
          <w:rFonts w:hint="eastAsia"/>
        </w:rPr>
      </w:pPr>
      <w:r>
        <w:rPr>
          <w:rFonts w:hint="eastAsia"/>
        </w:rPr>
        <w:t>到货时间：应甲方要求7天内到货安装。</w:t>
      </w:r>
      <w:bookmarkStart w:id="0" w:name="_GoBack"/>
      <w:bookmarkEnd w:id="0"/>
    </w:p>
    <w:sectPr w:rsidR="00F96354" w:rsidRPr="00DB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760"/>
    <w:multiLevelType w:val="singleLevel"/>
    <w:tmpl w:val="17CF1760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C6"/>
    <w:rsid w:val="0093737B"/>
    <w:rsid w:val="009D70C6"/>
    <w:rsid w:val="00DB6CAD"/>
    <w:rsid w:val="00F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B74D"/>
  <w15:chartTrackingRefBased/>
  <w15:docId w15:val="{7218B425-9286-4BFB-B6D2-ABD35BE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35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9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2024-12-04T09:41:00Z</cp:lastPrinted>
  <dcterms:created xsi:type="dcterms:W3CDTF">2024-12-04T09:23:00Z</dcterms:created>
  <dcterms:modified xsi:type="dcterms:W3CDTF">2024-12-04T09:45:00Z</dcterms:modified>
</cp:coreProperties>
</file>