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DC382">
      <w:pPr>
        <w:bidi w:val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面神经监测仪</w:t>
      </w:r>
    </w:p>
    <w:p w14:paraId="3A8E5C88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一、技术要求</w:t>
      </w:r>
    </w:p>
    <w:p w14:paraId="3DDEA76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用途：可</w:t>
      </w:r>
      <w:r>
        <w:rPr>
          <w:rFonts w:hint="eastAsia"/>
          <w:lang w:val="en-US" w:eastAsia="zh-CN"/>
        </w:rPr>
        <w:t>监测面神经分支</w:t>
      </w:r>
      <w:r>
        <w:rPr>
          <w:rFonts w:hint="eastAsia"/>
          <w:lang w:val="en-US" w:eastAsia="zh-CN"/>
        </w:rPr>
        <w:t>：包括颞支、颧支、颊支、下颌缘支、颈支等</w:t>
      </w:r>
    </w:p>
    <w:p w14:paraId="7898EEF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参数要求：</w:t>
      </w:r>
    </w:p>
    <w:p w14:paraId="384414B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1.电源病人隔离：保护高达4000V</w:t>
      </w:r>
    </w:p>
    <w:p w14:paraId="08E7841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2.放大器：</w:t>
      </w:r>
    </w:p>
    <w:p w14:paraId="7F315DF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</w:t>
      </w:r>
      <w:r>
        <w:rPr>
          <w:rFonts w:hint="eastAsia"/>
          <w:lang w:val="en-US" w:eastAsia="zh-CN"/>
        </w:rPr>
        <w:t>EMG通道：</w:t>
      </w:r>
      <w:r>
        <w:rPr>
          <w:rFonts w:hint="eastAsia"/>
          <w:lang w:val="en-US" w:eastAsia="zh-CN"/>
        </w:rPr>
        <w:t>≥</w:t>
      </w:r>
      <w:r>
        <w:rPr>
          <w:rFonts w:hint="eastAsia"/>
          <w:lang w:val="en-US" w:eastAsia="zh-CN"/>
        </w:rPr>
        <w:t>8通道</w:t>
      </w:r>
      <w:r>
        <w:rPr>
          <w:rFonts w:hint="eastAsia"/>
          <w:lang w:val="en-US" w:eastAsia="zh-CN"/>
        </w:rPr>
        <w:t>；</w:t>
      </w:r>
      <w:r>
        <w:rPr>
          <w:rFonts w:hint="eastAsia"/>
          <w:lang w:val="en-US" w:eastAsia="zh-CN"/>
        </w:rPr>
        <w:t>连接通道：</w:t>
      </w:r>
      <w:r>
        <w:rPr>
          <w:rFonts w:hint="eastAsia"/>
          <w:lang w:val="en-US" w:eastAsia="zh-CN"/>
        </w:rPr>
        <w:t>≥</w:t>
      </w:r>
      <w:r>
        <w:rPr>
          <w:rFonts w:hint="eastAsia"/>
          <w:lang w:val="en-US" w:eastAsia="zh-CN"/>
        </w:rPr>
        <w:t>8通道</w:t>
      </w:r>
    </w:p>
    <w:p w14:paraId="25C4C63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2.2输入范围：</w:t>
      </w:r>
      <w:r>
        <w:rPr>
          <w:rFonts w:hint="eastAsia"/>
          <w:lang w:val="en-US" w:eastAsia="zh-CN"/>
        </w:rPr>
        <w:t>在0.1-5000Hz范围内可调</w:t>
      </w:r>
    </w:p>
    <w:p w14:paraId="486135F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2.3测量范围：</w:t>
      </w:r>
      <w:r>
        <w:rPr>
          <w:rFonts w:hint="eastAsia"/>
          <w:lang w:val="en-US" w:eastAsia="zh-CN"/>
        </w:rPr>
        <w:t>800μVpp-800mVpp（可调）</w:t>
      </w:r>
    </w:p>
    <w:p w14:paraId="0CE0A65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2.4 输入阻抗：≥100MΩ </w:t>
      </w:r>
    </w:p>
    <w:p w14:paraId="03B09FE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2.5 分辨率：≥16Bit </w:t>
      </w:r>
    </w:p>
    <w:p w14:paraId="046D5BF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2.6 采样率：≥20kHz</w:t>
      </w:r>
    </w:p>
    <w:p w14:paraId="6137D01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3.刺激器</w:t>
      </w:r>
    </w:p>
    <w:p w14:paraId="64DDF8C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3.1刺激通道≥2</w:t>
      </w:r>
    </w:p>
    <w:p w14:paraId="04F8D0F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▲3.2刺激频率：3Hz/30Hz，1-30Hz可调</w:t>
      </w:r>
    </w:p>
    <w:p w14:paraId="2538DEE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3.3 刺激电流范围：0.01mA-25mA </w:t>
      </w:r>
    </w:p>
    <w:p w14:paraId="6C96EBD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3.4 刺激电压：最大100V </w:t>
      </w:r>
    </w:p>
    <w:p w14:paraId="17BC099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3.5负载阻抗范围：0Ω-10kΩ</w:t>
      </w:r>
    </w:p>
    <w:p w14:paraId="52C23EB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4.其他功能：</w:t>
      </w:r>
    </w:p>
    <w:p w14:paraId="51CD61C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4.1具备放大器和扬声器；</w:t>
      </w:r>
    </w:p>
    <w:p w14:paraId="02F592F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4.2可通过条码扫描读取患者数据；</w:t>
      </w:r>
    </w:p>
    <w:p w14:paraId="78AE0C1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4.3具备自动事件捕捉，可自动监测神经波形数据（波幅、潜伏期）。无事件发生时将显示自发肌电；</w:t>
      </w:r>
    </w:p>
    <w:p w14:paraId="4925267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4.4具备内置患者数据库，可自动保存监测数据；</w:t>
      </w:r>
    </w:p>
    <w:p w14:paraId="4129480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4.5支持中文界面显示；</w:t>
      </w:r>
    </w:p>
    <w:p w14:paraId="4263454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4.6通过USB端口可将数据导出 支持USB打印机；</w:t>
      </w:r>
    </w:p>
    <w:p w14:paraId="683FEDF4">
      <w:pPr>
        <w:bidi w:val="0"/>
        <w:rPr>
          <w:rFonts w:hint="default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/>
          <w:lang w:val="en-US" w:eastAsia="zh-CN"/>
        </w:rPr>
        <w:t>4.7支持迷走神经连续刺激电极。</w:t>
      </w:r>
    </w:p>
    <w:p w14:paraId="6771C437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</w:p>
    <w:p w14:paraId="31D2452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二、服务要求</w:t>
      </w:r>
    </w:p>
    <w:p w14:paraId="2E8CFBC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1、提供详细的产品使用说明书和操作指南。</w:t>
      </w:r>
    </w:p>
    <w:p w14:paraId="4D3BFF6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2、提供安装和调试服务，确保产品正确安装并能正常使用。</w:t>
      </w:r>
    </w:p>
    <w:p w14:paraId="11BF9F6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3、提供操作培训，使科室工作人员能够熟练掌握产品的使用方法。</w:t>
      </w:r>
    </w:p>
    <w:p w14:paraId="0E25967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4、提供≥5</w:t>
      </w:r>
      <w:bookmarkStart w:id="0" w:name="_GoBack"/>
      <w:bookmarkEnd w:id="0"/>
      <w:r>
        <w:rPr>
          <w:rFonts w:hint="eastAsia"/>
          <w:lang w:val="en-US" w:eastAsia="zh-CN"/>
        </w:rPr>
        <w:t>年的免费保修期，在此期间内非人为损坏由供应商负责免费维修或 更换。</w:t>
      </w:r>
    </w:p>
    <w:p w14:paraId="5A988C8B">
      <w:pPr>
        <w:bidi w:val="0"/>
        <w:rPr>
          <w:rFonts w:hint="eastAsia"/>
          <w:lang w:val="en-US" w:eastAsia="zh-CN"/>
        </w:rPr>
      </w:pPr>
    </w:p>
    <w:p w14:paraId="4DE303D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三、商务要求</w:t>
      </w:r>
    </w:p>
    <w:p w14:paraId="41CB8A1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1、时间要求:中标供应商应在接到送货通知后7天内完成设备的交付，并在15天内完成安装调试。</w:t>
      </w:r>
    </w:p>
    <w:p w14:paraId="21421AA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2、地点要求：交货地点院方指定地点。</w:t>
      </w:r>
    </w:p>
    <w:p w14:paraId="06353F8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3、财务要求：货到交货地点并经验收合格后，在货物验收合格和收到厂家开具 的等额增值税普通发票等付款材料之日起 30 个工作日内向乙方支付 100%货款。</w:t>
      </w:r>
    </w:p>
    <w:p w14:paraId="3AE1224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4、包装与运输：设备需采用防震包装，确保运输过程中的安全。运输费用由供 应商承担，运输途中的一切风险由供应商负责。</w:t>
      </w:r>
    </w:p>
    <w:p w14:paraId="79DC190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 、 需遵守医院供应商管理规定（规定详见医院官网-采购公告置顶内容）</w:t>
      </w:r>
    </w:p>
    <w:p w14:paraId="43459D26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2146F"/>
    <w:rsid w:val="0482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2025-12-03T00:21:00Z</dcterms:created>
  <dc:creator>Zhou</dc:creator>
  <cp:lastModifiedBy>Zhou</cp:lastModifiedBy>
  <cp:lastPrinted>2025-12-03T00:38:40Z</cp:lastPrinted>
  <dcterms:modified xsi:type="dcterms:W3CDTF">2025-12-03T00:41:27Z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934263D2A2A64CFC87A91D2ECD41B3C9_11</vt:lpwstr>
  </property>
  <property fmtid="{D5CDD505-2E9C-101B-9397-08002B2CF9AE}" pid="4" name="KSOTemplateDocerSaveRecord">
    <vt:lpwstr>eyJoZGlkIjoiZTFiM2EyNGE3MjNjMjNhZDJjODg2M2NlYzc0MDIxZmUiLCJ1c2VySWQiOiIxNjU3NTQxMjg3In0=</vt:lpwstr>
  </property>
</Properties>
</file>