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87291">
      <w:pPr>
        <w:spacing w:before="24" w:line="360" w:lineRule="auto"/>
        <w:ind w:right="109"/>
        <w:jc w:val="center"/>
        <w:outlineLvl w:val="2"/>
        <w:rPr>
          <w:rFonts w:hint="eastAsia" w:ascii="宋体" w:hAnsi="宋体" w:eastAsia="宋体" w:cs="宋体"/>
          <w:b/>
          <w:bCs/>
          <w:spacing w:val="6"/>
          <w:sz w:val="28"/>
          <w:szCs w:val="28"/>
          <w:lang w:val="en-US" w:eastAsia="zh-CN"/>
        </w:rPr>
      </w:pPr>
      <w:r>
        <w:rPr>
          <w:rFonts w:hint="eastAsia" w:ascii="宋体" w:hAnsi="宋体" w:eastAsia="宋体" w:cs="宋体"/>
          <w:b/>
          <w:bCs/>
          <w:spacing w:val="6"/>
          <w:sz w:val="28"/>
          <w:szCs w:val="28"/>
          <w:lang w:eastAsia="zh-CN"/>
        </w:rPr>
        <w:t>飞利浦大孔径CT一年期维保服务</w:t>
      </w:r>
      <w:r>
        <w:rPr>
          <w:rFonts w:hint="eastAsia" w:ascii="宋体" w:hAnsi="宋体" w:eastAsia="宋体" w:cs="宋体"/>
          <w:b/>
          <w:bCs/>
          <w:spacing w:val="6"/>
          <w:sz w:val="28"/>
          <w:szCs w:val="28"/>
          <w:lang w:val="en-US" w:eastAsia="zh-CN"/>
        </w:rPr>
        <w:t>需求</w:t>
      </w:r>
      <w:bookmarkStart w:id="4" w:name="_GoBack"/>
      <w:bookmarkEnd w:id="4"/>
    </w:p>
    <w:p w14:paraId="1D335A83">
      <w:pPr>
        <w:pStyle w:val="4"/>
        <w:rPr>
          <w:rFonts w:hint="default"/>
          <w:lang w:val="en-US" w:eastAsia="zh-CN"/>
        </w:rPr>
      </w:pPr>
    </w:p>
    <w:tbl>
      <w:tblPr>
        <w:tblStyle w:val="7"/>
        <w:tblW w:w="10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9458"/>
      </w:tblGrid>
      <w:tr w14:paraId="14CF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blHeader/>
          <w:jc w:val="center"/>
        </w:trPr>
        <w:tc>
          <w:tcPr>
            <w:tcW w:w="548" w:type="dxa"/>
            <w:tcBorders>
              <w:top w:val="single" w:color="auto" w:sz="4" w:space="0"/>
              <w:left w:val="single" w:color="auto" w:sz="4" w:space="0"/>
              <w:bottom w:val="single" w:color="auto" w:sz="4" w:space="0"/>
              <w:right w:val="single" w:color="auto" w:sz="4" w:space="0"/>
            </w:tcBorders>
            <w:vAlign w:val="center"/>
          </w:tcPr>
          <w:p w14:paraId="2A361F7F">
            <w:pPr>
              <w:kinsoku w:val="0"/>
              <w:overflowPunct w:val="0"/>
              <w:spacing w:line="360" w:lineRule="auto"/>
              <w:jc w:val="center"/>
              <w:rPr>
                <w:rFonts w:ascii="宋体" w:hAnsi="宋体" w:eastAsia="宋体" w:cs="宋体"/>
                <w:b/>
                <w:sz w:val="21"/>
                <w:szCs w:val="21"/>
                <w:lang w:eastAsia="zh-CN"/>
              </w:rPr>
            </w:pPr>
            <w:bookmarkStart w:id="0" w:name="_Hlk147669426"/>
            <w:bookmarkStart w:id="1" w:name="OLE_LINK1"/>
            <w:r>
              <w:rPr>
                <w:rFonts w:hint="eastAsia" w:ascii="宋体" w:hAnsi="宋体" w:eastAsia="宋体" w:cs="宋体"/>
                <w:b/>
                <w:sz w:val="21"/>
                <w:szCs w:val="21"/>
                <w:lang w:eastAsia="zh-CN"/>
              </w:rPr>
              <w:t>序号</w:t>
            </w:r>
          </w:p>
        </w:tc>
        <w:tc>
          <w:tcPr>
            <w:tcW w:w="9458" w:type="dxa"/>
            <w:tcBorders>
              <w:top w:val="single" w:color="auto" w:sz="4" w:space="0"/>
              <w:left w:val="single" w:color="auto" w:sz="4" w:space="0"/>
              <w:bottom w:val="single" w:color="auto" w:sz="4" w:space="0"/>
              <w:right w:val="single" w:color="auto" w:sz="4" w:space="0"/>
            </w:tcBorders>
            <w:vAlign w:val="center"/>
          </w:tcPr>
          <w:p w14:paraId="4AEA6740">
            <w:pPr>
              <w:kinsoku w:val="0"/>
              <w:overflowPunct w:val="0"/>
              <w:spacing w:line="360" w:lineRule="auto"/>
              <w:jc w:val="center"/>
              <w:rPr>
                <w:rFonts w:ascii="宋体" w:hAnsi="宋体" w:eastAsia="宋体" w:cs="宋体"/>
                <w:b/>
                <w:sz w:val="21"/>
                <w:szCs w:val="21"/>
                <w:lang w:eastAsia="zh-CN"/>
              </w:rPr>
            </w:pPr>
            <w:r>
              <w:rPr>
                <w:rFonts w:hint="eastAsia" w:ascii="宋体" w:hAnsi="宋体" w:eastAsia="宋体" w:cs="宋体"/>
                <w:b/>
                <w:sz w:val="21"/>
                <w:szCs w:val="21"/>
                <w:lang w:eastAsia="zh-CN"/>
              </w:rPr>
              <w:t>具体技术（参数）要求</w:t>
            </w:r>
          </w:p>
        </w:tc>
      </w:tr>
      <w:tr w14:paraId="00F7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5661602">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83B9799">
            <w:pPr>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一、总体概述及要求</w:t>
            </w:r>
          </w:p>
        </w:tc>
      </w:tr>
      <w:tr w14:paraId="6BAF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B8BE511">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C8BF519">
            <w:pPr>
              <w:spacing w:line="360" w:lineRule="auto"/>
              <w:jc w:val="both"/>
              <w:rPr>
                <w:rFonts w:ascii="宋体" w:hAnsi="宋体" w:eastAsia="宋体" w:cs="宋体"/>
                <w:b/>
                <w:bCs/>
                <w:sz w:val="21"/>
                <w:szCs w:val="21"/>
                <w:lang w:eastAsia="zh-CN"/>
              </w:rPr>
            </w:pPr>
            <w:r>
              <w:rPr>
                <w:rFonts w:hint="eastAsia" w:ascii="宋体" w:hAnsi="宋体" w:eastAsia="宋体" w:cs="宋体"/>
                <w:sz w:val="21"/>
                <w:szCs w:val="21"/>
                <w:lang w:eastAsia="zh-CN"/>
              </w:rPr>
              <w:t>1、本服务项目是指采购人在用</w:t>
            </w:r>
            <w:r>
              <w:rPr>
                <w:rFonts w:hint="eastAsia" w:cs="宋体" w:asciiTheme="minorEastAsia" w:hAnsiTheme="minorEastAsia" w:eastAsiaTheme="minorEastAsia"/>
                <w:spacing w:val="0"/>
                <w:sz w:val="20"/>
                <w:szCs w:val="20"/>
                <w:highlight w:val="none"/>
                <w:lang w:val="en-US" w:eastAsia="zh-CN"/>
              </w:rPr>
              <w:t>飞利浦</w:t>
            </w:r>
            <w:r>
              <w:rPr>
                <w:rFonts w:hint="eastAsia" w:cs="宋体" w:asciiTheme="minorEastAsia" w:hAnsiTheme="minorEastAsia" w:eastAsiaTheme="minorEastAsia"/>
                <w:spacing w:val="0"/>
                <w:sz w:val="20"/>
                <w:szCs w:val="20"/>
                <w:highlight w:val="none"/>
                <w:lang w:eastAsia="zh-CN"/>
              </w:rPr>
              <w:t>品牌的大孔径CT（型号：Brilliance Big bore）</w:t>
            </w:r>
            <w:r>
              <w:rPr>
                <w:rFonts w:hint="eastAsia" w:cs="宋体" w:asciiTheme="minorEastAsia" w:hAnsiTheme="minorEastAsia" w:eastAsiaTheme="minorEastAsia"/>
                <w:spacing w:val="0"/>
                <w:sz w:val="20"/>
                <w:szCs w:val="20"/>
                <w:highlight w:val="none"/>
                <w:lang w:val="en-US" w:eastAsia="zh-CN"/>
              </w:rPr>
              <w:t>一台一</w:t>
            </w:r>
            <w:r>
              <w:rPr>
                <w:rFonts w:hint="eastAsia" w:cs="宋体" w:asciiTheme="minorEastAsia" w:hAnsiTheme="minorEastAsia" w:eastAsiaTheme="minorEastAsia"/>
                <w:spacing w:val="0"/>
                <w:sz w:val="20"/>
                <w:szCs w:val="20"/>
                <w:highlight w:val="none"/>
                <w:lang w:eastAsia="zh-CN"/>
              </w:rPr>
              <w:t>年维修保养服务</w:t>
            </w:r>
            <w:r>
              <w:rPr>
                <w:rFonts w:hint="eastAsia" w:ascii="宋体" w:hAnsi="宋体" w:eastAsia="宋体" w:cs="宋体"/>
                <w:sz w:val="21"/>
                <w:szCs w:val="21"/>
                <w:lang w:eastAsia="zh-CN"/>
              </w:rPr>
              <w:t>，维保的项目为全保服务，</w:t>
            </w:r>
            <w:r>
              <w:rPr>
                <w:rFonts w:hint="eastAsia" w:cs="宋体" w:asciiTheme="minorEastAsia" w:hAnsiTheme="minorEastAsia" w:eastAsiaTheme="minorEastAsia"/>
                <w:spacing w:val="0"/>
                <w:sz w:val="20"/>
                <w:szCs w:val="20"/>
                <w:highlight w:val="none"/>
                <w:lang w:val="en-US" w:eastAsia="zh-CN"/>
              </w:rPr>
              <w:t>包含</w:t>
            </w:r>
            <w:r>
              <w:rPr>
                <w:rFonts w:hint="eastAsia" w:cs="宋体" w:asciiTheme="minorEastAsia" w:hAnsiTheme="minorEastAsia" w:eastAsiaTheme="minorEastAsia"/>
                <w:spacing w:val="0"/>
                <w:sz w:val="20"/>
                <w:szCs w:val="20"/>
                <w:highlight w:val="none"/>
                <w:lang w:eastAsia="zh-CN"/>
              </w:rPr>
              <w:t>大孔径CT</w:t>
            </w:r>
            <w:r>
              <w:rPr>
                <w:rFonts w:hint="eastAsia" w:cs="宋体" w:asciiTheme="minorEastAsia" w:hAnsiTheme="minorEastAsia" w:eastAsiaTheme="minorEastAsia"/>
                <w:spacing w:val="0"/>
                <w:sz w:val="20"/>
                <w:szCs w:val="20"/>
                <w:highlight w:val="none"/>
                <w:lang w:val="en-US" w:eastAsia="zh-CN"/>
              </w:rPr>
              <w:t>整机及其配套设备，不含球管</w:t>
            </w:r>
            <w:r>
              <w:rPr>
                <w:rFonts w:hint="eastAsia" w:ascii="宋体" w:hAnsi="宋体" w:eastAsia="宋体" w:cs="宋体"/>
                <w:sz w:val="21"/>
                <w:szCs w:val="21"/>
                <w:lang w:eastAsia="zh-CN"/>
              </w:rPr>
              <w:t>。服务期以合同约定为准。</w:t>
            </w:r>
          </w:p>
        </w:tc>
      </w:tr>
      <w:tr w14:paraId="791F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24A9CCA">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225C2D2">
            <w:pPr>
              <w:spacing w:line="360" w:lineRule="auto"/>
              <w:jc w:val="both"/>
              <w:rPr>
                <w:rFonts w:ascii="宋体" w:hAnsi="宋体" w:eastAsia="宋体" w:cs="宋体"/>
                <w:b/>
                <w:bCs/>
                <w:sz w:val="21"/>
                <w:szCs w:val="21"/>
                <w:lang w:eastAsia="zh-CN"/>
              </w:rPr>
            </w:pPr>
            <w:r>
              <w:rPr>
                <w:rFonts w:hint="eastAsia" w:ascii="宋体" w:hAnsi="宋体" w:eastAsia="宋体" w:cs="宋体"/>
                <w:b/>
                <w:bCs/>
                <w:sz w:val="21"/>
                <w:szCs w:val="21"/>
                <w:lang w:eastAsia="zh-CN"/>
              </w:rPr>
              <w:t>二、维护服务对象基本情况</w:t>
            </w:r>
          </w:p>
        </w:tc>
      </w:tr>
      <w:tr w14:paraId="49D5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61A6FB1D">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61470DA">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1、服务项目设备：</w:t>
            </w:r>
            <w:r>
              <w:rPr>
                <w:rFonts w:hint="eastAsia" w:cs="宋体" w:asciiTheme="minorEastAsia" w:hAnsiTheme="minorEastAsia" w:eastAsiaTheme="minorEastAsia"/>
                <w:spacing w:val="0"/>
                <w:sz w:val="20"/>
                <w:szCs w:val="20"/>
                <w:highlight w:val="none"/>
                <w:lang w:val="en-US" w:eastAsia="zh-CN"/>
              </w:rPr>
              <w:t>一台飞利浦</w:t>
            </w:r>
            <w:r>
              <w:rPr>
                <w:rFonts w:hint="eastAsia" w:cs="宋体" w:asciiTheme="minorEastAsia" w:hAnsiTheme="minorEastAsia" w:eastAsiaTheme="minorEastAsia"/>
                <w:spacing w:val="0"/>
                <w:sz w:val="20"/>
                <w:szCs w:val="20"/>
                <w:highlight w:val="none"/>
                <w:lang w:eastAsia="zh-CN"/>
              </w:rPr>
              <w:t>品牌的大孔径CT（型号：Brilliance Big bore）</w:t>
            </w:r>
          </w:p>
        </w:tc>
      </w:tr>
      <w:tr w14:paraId="6975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60739B42">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006C4B4E">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2、设备使用情况：</w:t>
            </w:r>
            <w:r>
              <w:rPr>
                <w:rFonts w:hint="eastAsia" w:ascii="宋体" w:hAnsi="宋体" w:eastAsia="宋体" w:cs="楷体"/>
                <w:sz w:val="21"/>
                <w:szCs w:val="21"/>
                <w:lang w:eastAsia="zh-CN"/>
              </w:rPr>
              <w:t>设备目前正常使用，</w:t>
            </w:r>
            <w:r>
              <w:rPr>
                <w:rFonts w:hint="eastAsia" w:ascii="宋体" w:hAnsi="宋体" w:eastAsia="宋体" w:cs="楷体"/>
                <w:sz w:val="21"/>
                <w:szCs w:val="21"/>
                <w:lang w:val="en-US" w:eastAsia="zh-CN"/>
              </w:rPr>
              <w:t>已使用年限：9年</w:t>
            </w:r>
            <w:r>
              <w:rPr>
                <w:rFonts w:hint="eastAsia" w:ascii="宋体" w:hAnsi="宋体" w:eastAsia="宋体" w:cs="楷体"/>
                <w:sz w:val="21"/>
                <w:szCs w:val="21"/>
                <w:lang w:eastAsia="zh-CN"/>
              </w:rPr>
              <w:t>。</w:t>
            </w:r>
          </w:p>
        </w:tc>
      </w:tr>
      <w:tr w14:paraId="24F4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E01EAE0">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71BC5C9B">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3、服务意义：</w:t>
            </w:r>
            <w:bookmarkStart w:id="2" w:name="OLE_LINK49"/>
            <w:bookmarkStart w:id="3" w:name="OLE_LINK48"/>
            <w:r>
              <w:rPr>
                <w:rFonts w:hint="eastAsia" w:ascii="宋体" w:hAnsi="宋体" w:eastAsia="宋体" w:cs="宋体"/>
                <w:sz w:val="21"/>
                <w:szCs w:val="21"/>
                <w:lang w:eastAsia="zh-CN"/>
              </w:rPr>
              <w:t>为应对该设备的损坏风险，及时修复故障，提高使用率，购买</w:t>
            </w:r>
            <w:r>
              <w:rPr>
                <w:rFonts w:hint="eastAsia" w:ascii="宋体" w:hAnsi="宋体" w:eastAsia="宋体" w:cs="宋体"/>
                <w:sz w:val="21"/>
                <w:szCs w:val="21"/>
                <w:lang w:val="en-US" w:eastAsia="zh-CN"/>
              </w:rPr>
              <w:t>一</w:t>
            </w:r>
            <w:r>
              <w:rPr>
                <w:rFonts w:hint="eastAsia" w:ascii="宋体" w:hAnsi="宋体" w:eastAsia="宋体" w:cs="宋体"/>
                <w:sz w:val="21"/>
                <w:szCs w:val="21"/>
                <w:lang w:eastAsia="zh-CN"/>
              </w:rPr>
              <w:t>年维修保养服务。</w:t>
            </w:r>
            <w:bookmarkEnd w:id="2"/>
            <w:bookmarkEnd w:id="3"/>
          </w:p>
        </w:tc>
      </w:tr>
      <w:tr w14:paraId="0715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1D14A7D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C8701A7">
            <w:pPr>
              <w:spacing w:line="360" w:lineRule="auto"/>
              <w:jc w:val="both"/>
              <w:rPr>
                <w:rFonts w:ascii="宋体" w:hAnsi="宋体" w:eastAsia="宋体" w:cs="宋体"/>
                <w:b/>
                <w:bCs/>
                <w:sz w:val="21"/>
                <w:szCs w:val="21"/>
                <w:lang w:eastAsia="zh-CN"/>
              </w:rPr>
            </w:pPr>
            <w:r>
              <w:rPr>
                <w:rFonts w:hint="eastAsia" w:ascii="宋体" w:hAnsi="宋体" w:eastAsia="宋体" w:cs="宋体"/>
                <w:b/>
                <w:bCs/>
                <w:sz w:val="21"/>
                <w:szCs w:val="21"/>
                <w:lang w:eastAsia="zh-CN"/>
              </w:rPr>
              <w:t>三、服务人员与服务时间</w:t>
            </w:r>
          </w:p>
        </w:tc>
      </w:tr>
      <w:tr w14:paraId="76E7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2F06CF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91D0EE3">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1、投标人应设有固定人员提供服务。</w:t>
            </w:r>
            <w:r>
              <w:rPr>
                <w:rFonts w:hint="eastAsia" w:ascii="宋体" w:hAnsi="宋体" w:eastAsia="宋体" w:cs="宋体"/>
                <w:b/>
                <w:bCs/>
                <w:sz w:val="21"/>
                <w:szCs w:val="21"/>
                <w:lang w:eastAsia="zh-CN"/>
              </w:rPr>
              <w:t>(提供服务人员清单或承诺函并标注在投标文件中)</w:t>
            </w:r>
          </w:p>
        </w:tc>
      </w:tr>
      <w:tr w14:paraId="5E7D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D1C9D6A">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C1FF557">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2、要求投标人至少指定</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名持有同品牌同类设备相关能力培训合格的工程师负责本项目。</w:t>
            </w:r>
            <w:r>
              <w:rPr>
                <w:rFonts w:hint="eastAsia" w:ascii="宋体" w:hAnsi="宋体" w:eastAsia="宋体" w:cs="宋体"/>
                <w:b/>
                <w:bCs/>
                <w:sz w:val="21"/>
                <w:szCs w:val="21"/>
                <w:lang w:eastAsia="zh-CN"/>
              </w:rPr>
              <w:t>（投标文件中提供工程师名单、联系方式及</w:t>
            </w:r>
            <w:r>
              <w:rPr>
                <w:rFonts w:hint="eastAsia" w:ascii="宋体" w:hAnsi="宋体" w:eastAsia="宋体" w:cs="楷体"/>
                <w:b/>
                <w:bCs/>
                <w:sz w:val="21"/>
                <w:szCs w:val="21"/>
                <w:lang w:eastAsia="zh-CN"/>
              </w:rPr>
              <w:t>同品牌同类设备的</w:t>
            </w:r>
            <w:r>
              <w:rPr>
                <w:rFonts w:hint="eastAsia" w:ascii="宋体" w:hAnsi="宋体" w:eastAsia="宋体" w:cs="宋体"/>
                <w:b/>
                <w:bCs/>
                <w:sz w:val="21"/>
                <w:szCs w:val="21"/>
                <w:lang w:eastAsia="zh-CN"/>
              </w:rPr>
              <w:t>培训合格的证明文件，并标注在投标文件中并标注在投标文件中）</w:t>
            </w:r>
          </w:p>
        </w:tc>
      </w:tr>
      <w:tr w14:paraId="0F3FE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5BD9F2B3">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3B3AF74">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3、</w:t>
            </w:r>
            <w:r>
              <w:rPr>
                <w:rFonts w:hint="eastAsia" w:ascii="宋体" w:hAnsi="宋体" w:eastAsia="宋体" w:cs="宋体"/>
                <w:sz w:val="21"/>
                <w:szCs w:val="21"/>
                <w:lang w:val="en-US" w:eastAsia="zh-CN"/>
              </w:rPr>
              <w:t>投标人</w:t>
            </w:r>
            <w:r>
              <w:rPr>
                <w:rFonts w:hint="eastAsia" w:ascii="宋体" w:hAnsi="宋体" w:eastAsia="宋体" w:cs="宋体"/>
                <w:sz w:val="21"/>
                <w:szCs w:val="21"/>
                <w:lang w:eastAsia="zh-CN"/>
              </w:rPr>
              <w:t>提供7*24小时的电话+现场</w:t>
            </w:r>
            <w:r>
              <w:rPr>
                <w:rFonts w:hint="eastAsia" w:ascii="宋体" w:hAnsi="宋体" w:eastAsia="宋体" w:cs="宋体"/>
                <w:sz w:val="21"/>
                <w:szCs w:val="21"/>
                <w:lang w:val="en-US" w:eastAsia="zh-CN"/>
              </w:rPr>
              <w:t>支持</w:t>
            </w:r>
            <w:r>
              <w:rPr>
                <w:rFonts w:hint="eastAsia" w:ascii="宋体" w:hAnsi="宋体" w:eastAsia="宋体" w:cs="宋体"/>
                <w:sz w:val="21"/>
                <w:szCs w:val="21"/>
                <w:lang w:eastAsia="zh-CN"/>
              </w:rPr>
              <w:t>服务。全年365个日历日，每</w:t>
            </w:r>
            <w:r>
              <w:rPr>
                <w:rFonts w:hint="eastAsia" w:ascii="宋体" w:hAnsi="宋体" w:eastAsia="宋体" w:cs="宋体"/>
                <w:sz w:val="21"/>
                <w:szCs w:val="21"/>
                <w:lang w:val="en-US" w:eastAsia="zh-CN"/>
              </w:rPr>
              <w:t>日</w:t>
            </w:r>
            <w:r>
              <w:rPr>
                <w:rFonts w:hint="eastAsia" w:ascii="宋体" w:hAnsi="宋体" w:eastAsia="宋体" w:cs="宋体"/>
                <w:sz w:val="21"/>
                <w:szCs w:val="21"/>
                <w:lang w:eastAsia="zh-CN"/>
              </w:rPr>
              <w:t>24小时电话支持服务；按照全年365个日历日，每日08:00--17:30现场服务。</w:t>
            </w:r>
          </w:p>
        </w:tc>
      </w:tr>
      <w:tr w14:paraId="721F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3105581">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0E07E725">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4、如遇服务时间外的紧急加班服务，中标人应按照采购人要求完成服务，由此产生的人工费、加班费、差旅费等相关费用</w:t>
            </w:r>
            <w:r>
              <w:rPr>
                <w:rFonts w:hint="eastAsia" w:ascii="宋体" w:hAnsi="宋体" w:eastAsia="宋体" w:cs="宋体"/>
                <w:sz w:val="21"/>
                <w:szCs w:val="21"/>
                <w:lang w:val="en-US" w:eastAsia="zh-CN"/>
              </w:rPr>
              <w:t>包含在本项目报价范围内</w:t>
            </w:r>
            <w:r>
              <w:rPr>
                <w:rFonts w:hint="eastAsia" w:ascii="宋体" w:hAnsi="宋体" w:eastAsia="宋体" w:cs="宋体"/>
                <w:sz w:val="21"/>
                <w:szCs w:val="21"/>
                <w:lang w:eastAsia="zh-CN"/>
              </w:rPr>
              <w:t>。</w:t>
            </w:r>
          </w:p>
        </w:tc>
      </w:tr>
      <w:tr w14:paraId="6858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672D9A7">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277B806A">
            <w:pPr>
              <w:pStyle w:val="3"/>
              <w:spacing w:line="360" w:lineRule="auto"/>
              <w:rPr>
                <w:rFonts w:hint="eastAsia" w:ascii="宋体" w:hAnsi="宋体" w:eastAsia="宋体" w:cs="宋体"/>
                <w:sz w:val="21"/>
                <w:szCs w:val="21"/>
                <w:lang w:eastAsia="zh-CN"/>
              </w:rPr>
            </w:pPr>
            <w:r>
              <w:rPr>
                <w:rFonts w:hint="eastAsia" w:eastAsia="宋体"/>
                <w:lang w:eastAsia="zh-CN"/>
              </w:rPr>
              <w:t>5、</w:t>
            </w:r>
            <w:r>
              <w:rPr>
                <w:rFonts w:hint="eastAsia" w:ascii="宋体" w:hAnsi="宋体" w:eastAsia="宋体" w:cs="宋体"/>
                <w:sz w:val="21"/>
                <w:szCs w:val="21"/>
                <w:lang w:eastAsia="zh-CN"/>
              </w:rPr>
              <w:t>故障通报：对于预计停机时间三个日历日及以上或产生疑似安全（不良）事件的故障，中标人应及时向采购人通报并提供应对方案。</w:t>
            </w:r>
          </w:p>
        </w:tc>
      </w:tr>
      <w:tr w14:paraId="76EF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0BA34C8">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2F2BFE3">
            <w:pPr>
              <w:spacing w:line="360" w:lineRule="auto"/>
              <w:jc w:val="both"/>
              <w:rPr>
                <w:rFonts w:ascii="宋体" w:hAnsi="宋体" w:eastAsia="宋体" w:cs="宋体"/>
                <w:b/>
                <w:bCs/>
                <w:sz w:val="21"/>
                <w:szCs w:val="21"/>
                <w:lang w:eastAsia="zh-CN"/>
              </w:rPr>
            </w:pPr>
            <w:r>
              <w:rPr>
                <w:rFonts w:ascii="宋体" w:hAnsi="宋体" w:eastAsia="宋体" w:cs="宋体"/>
                <w:b/>
                <w:bCs/>
                <w:sz w:val="21"/>
                <w:szCs w:val="21"/>
                <w:lang w:eastAsia="zh-CN"/>
              </w:rPr>
              <w:t>四、维护服务内容包括：本服务项目投标人应提供包括但不限于以下服务：</w:t>
            </w:r>
          </w:p>
        </w:tc>
      </w:tr>
      <w:tr w14:paraId="2D5D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FCB20C7">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9E7EBBC">
            <w:pPr>
              <w:spacing w:line="360" w:lineRule="auto"/>
              <w:jc w:val="both"/>
              <w:rPr>
                <w:rFonts w:ascii="宋体" w:hAnsi="宋体" w:eastAsia="宋体" w:cs="宋体"/>
                <w:sz w:val="21"/>
                <w:szCs w:val="21"/>
                <w:lang w:eastAsia="zh-CN"/>
              </w:rPr>
            </w:pPr>
            <w:r>
              <w:rPr>
                <w:rFonts w:ascii="宋体" w:hAnsi="宋体" w:eastAsia="宋体" w:cs="宋体"/>
                <w:sz w:val="21"/>
                <w:szCs w:val="21"/>
                <w:lang w:eastAsia="zh-CN"/>
              </w:rPr>
              <w:t>1、维保服务期内，服务内容包含对设备进行维修，保养和更换备件/配件，中标人承担备件/配件、劳务和差旅等费用，费用包含在投标报价中，采购人不再支付除合同款外的其他费用。</w:t>
            </w:r>
          </w:p>
        </w:tc>
      </w:tr>
      <w:tr w14:paraId="2FA2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11986CD">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D2C9140">
            <w:pPr>
              <w:spacing w:line="360" w:lineRule="auto"/>
              <w:jc w:val="both"/>
              <w:rPr>
                <w:rFonts w:ascii="宋体" w:hAnsi="宋体" w:eastAsia="宋体" w:cs="宋体"/>
                <w:sz w:val="21"/>
                <w:szCs w:val="21"/>
                <w:lang w:eastAsia="zh-CN"/>
              </w:rPr>
            </w:pPr>
            <w:r>
              <w:rPr>
                <w:rFonts w:ascii="宋体" w:hAnsi="宋体" w:eastAsia="宋体" w:cs="宋体"/>
                <w:sz w:val="21"/>
                <w:szCs w:val="21"/>
                <w:lang w:eastAsia="zh-CN"/>
              </w:rPr>
              <w:t>2、服务设备常规一年</w:t>
            </w:r>
            <w:r>
              <w:rPr>
                <w:rFonts w:hint="eastAsia" w:ascii="宋体" w:hAnsi="宋体" w:eastAsia="宋体" w:cs="宋体"/>
                <w:sz w:val="21"/>
                <w:szCs w:val="21"/>
                <w:lang w:eastAsia="zh-CN"/>
              </w:rPr>
              <w:t>≥</w:t>
            </w:r>
            <w:r>
              <w:rPr>
                <w:rFonts w:ascii="宋体" w:hAnsi="宋体" w:eastAsia="宋体" w:cs="宋体"/>
                <w:sz w:val="21"/>
                <w:szCs w:val="21"/>
                <w:lang w:eastAsia="zh-CN"/>
              </w:rPr>
              <w:t>4次保养及预防性维护，包括设备的安全检查、除尘保养、影像质量检测及运行状态检查、定期更换设备易损部件等；中标人到现场进行设备校准，每3月</w:t>
            </w:r>
            <w:r>
              <w:rPr>
                <w:rFonts w:hint="eastAsia" w:ascii="宋体" w:hAnsi="宋体" w:eastAsia="宋体" w:cs="宋体"/>
                <w:sz w:val="21"/>
                <w:szCs w:val="21"/>
                <w:lang w:eastAsia="zh-CN"/>
              </w:rPr>
              <w:t>≥</w:t>
            </w:r>
            <w:r>
              <w:rPr>
                <w:rFonts w:ascii="宋体" w:hAnsi="宋体" w:eastAsia="宋体" w:cs="宋体"/>
                <w:sz w:val="21"/>
                <w:szCs w:val="21"/>
                <w:lang w:eastAsia="zh-CN"/>
              </w:rPr>
              <w:t>1次，每年共计</w:t>
            </w:r>
            <w:r>
              <w:rPr>
                <w:rFonts w:hint="eastAsia" w:ascii="宋体" w:hAnsi="宋体" w:eastAsia="宋体" w:cs="宋体"/>
                <w:sz w:val="21"/>
                <w:szCs w:val="21"/>
                <w:lang w:eastAsia="zh-CN"/>
              </w:rPr>
              <w:t>≥</w:t>
            </w:r>
            <w:r>
              <w:rPr>
                <w:rFonts w:ascii="宋体" w:hAnsi="宋体" w:eastAsia="宋体" w:cs="宋体"/>
                <w:sz w:val="21"/>
                <w:szCs w:val="21"/>
                <w:lang w:eastAsia="zh-CN"/>
              </w:rPr>
              <w:t>4次；以上服务中标人应按采购人要求提交保养报告。如采购人有需要，中标人可提供培训服务，且培训服务费用包含在投标报价中，采购人不另外支付。</w:t>
            </w:r>
          </w:p>
        </w:tc>
      </w:tr>
      <w:tr w14:paraId="0D5B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1790CE44">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065AD49F">
            <w:pPr>
              <w:spacing w:line="360" w:lineRule="auto"/>
              <w:jc w:val="both"/>
              <w:rPr>
                <w:rFonts w:ascii="宋体" w:hAnsi="宋体" w:eastAsia="宋体" w:cs="宋体"/>
                <w:sz w:val="21"/>
                <w:szCs w:val="21"/>
                <w:lang w:eastAsia="zh-CN"/>
              </w:rPr>
            </w:pPr>
            <w:r>
              <w:rPr>
                <w:rFonts w:hint="eastAsia" w:ascii="宋体" w:hAnsi="宋体" w:eastAsia="宋体"/>
                <w:sz w:val="21"/>
                <w:szCs w:val="21"/>
                <w:lang w:eastAsia="zh-CN"/>
              </w:rPr>
              <w:t>3、保养要求按制造厂商标准要求执行，具体如下：</w:t>
            </w:r>
            <w:r>
              <w:rPr>
                <w:rFonts w:ascii="宋体" w:hAnsi="宋体" w:eastAsia="宋体"/>
                <w:sz w:val="21"/>
                <w:szCs w:val="21"/>
                <w:lang w:eastAsia="zh-CN"/>
              </w:rPr>
              <w:t xml:space="preserve"> </w:t>
            </w:r>
          </w:p>
        </w:tc>
      </w:tr>
      <w:tr w14:paraId="6E75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63E0C49B">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752F57F">
            <w:pPr>
              <w:spacing w:line="360" w:lineRule="auto"/>
              <w:jc w:val="both"/>
              <w:rPr>
                <w:rFonts w:ascii="宋体" w:hAnsi="宋体" w:eastAsia="宋体" w:cs="宋体"/>
                <w:bCs/>
                <w:sz w:val="21"/>
                <w:szCs w:val="21"/>
                <w:lang w:eastAsia="zh-CN"/>
              </w:rPr>
            </w:pPr>
            <w:r>
              <w:rPr>
                <w:rFonts w:hint="eastAsia" w:ascii="宋体" w:hAnsi="宋体" w:eastAsia="宋体" w:cs="宋体"/>
                <w:bCs/>
                <w:sz w:val="21"/>
                <w:szCs w:val="21"/>
                <w:lang w:eastAsia="zh-CN"/>
              </w:rPr>
              <w:t>★3</w:t>
            </w:r>
            <w:r>
              <w:rPr>
                <w:rFonts w:ascii="宋体" w:hAnsi="宋体" w:eastAsia="宋体" w:cs="宋体"/>
                <w:bCs/>
                <w:sz w:val="21"/>
                <w:szCs w:val="21"/>
                <w:lang w:eastAsia="zh-CN"/>
              </w:rPr>
              <w:t>.1</w:t>
            </w:r>
            <w:r>
              <w:rPr>
                <w:rFonts w:hint="eastAsia" w:ascii="宋体" w:hAnsi="宋体" w:eastAsia="宋体"/>
                <w:bCs/>
                <w:sz w:val="21"/>
                <w:szCs w:val="21"/>
                <w:lang w:eastAsia="zh-CN"/>
              </w:rPr>
              <w:t>安全检查：按照厂家设备标准及相关规定执行。</w:t>
            </w:r>
          </w:p>
        </w:tc>
      </w:tr>
      <w:tr w14:paraId="744C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259EC0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2F130D0">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1</w:t>
            </w:r>
            <w:r>
              <w:rPr>
                <w:rFonts w:hint="eastAsia" w:ascii="宋体" w:hAnsi="宋体" w:eastAsia="宋体" w:cs="宋体"/>
                <w:sz w:val="21"/>
                <w:szCs w:val="21"/>
                <w:lang w:eastAsia="zh-CN"/>
              </w:rPr>
              <w:t>）制定检查计划。</w:t>
            </w:r>
          </w:p>
        </w:tc>
      </w:tr>
      <w:tr w14:paraId="3E79D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A44D8C1">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06123E18">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2</w:t>
            </w:r>
            <w:r>
              <w:rPr>
                <w:rFonts w:hint="eastAsia" w:ascii="宋体" w:hAnsi="宋体" w:eastAsia="宋体" w:cs="宋体"/>
                <w:sz w:val="21"/>
                <w:szCs w:val="21"/>
                <w:lang w:eastAsia="zh-CN"/>
              </w:rPr>
              <w:t>）机械安全检查。</w:t>
            </w:r>
          </w:p>
        </w:tc>
      </w:tr>
      <w:tr w14:paraId="7835E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5E15C8A6">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71FB1F23">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3</w:t>
            </w:r>
            <w:r>
              <w:rPr>
                <w:rFonts w:hint="eastAsia" w:ascii="宋体" w:hAnsi="宋体" w:eastAsia="宋体" w:cs="宋体"/>
                <w:sz w:val="21"/>
                <w:szCs w:val="21"/>
                <w:lang w:eastAsia="zh-CN"/>
              </w:rPr>
              <w:t>）电气安全检查。</w:t>
            </w:r>
          </w:p>
        </w:tc>
      </w:tr>
      <w:tr w14:paraId="4E07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3DCD92D">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C12CE49">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4</w:t>
            </w:r>
            <w:r>
              <w:rPr>
                <w:rFonts w:hint="eastAsia" w:ascii="宋体" w:hAnsi="宋体" w:eastAsia="宋体" w:cs="宋体"/>
                <w:sz w:val="21"/>
                <w:szCs w:val="21"/>
                <w:lang w:eastAsia="zh-CN"/>
              </w:rPr>
              <w:t>）记录检查结果。</w:t>
            </w:r>
          </w:p>
        </w:tc>
      </w:tr>
      <w:tr w14:paraId="1BFB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846284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52E1B9F">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5</w:t>
            </w:r>
            <w:r>
              <w:rPr>
                <w:rFonts w:hint="eastAsia" w:ascii="宋体" w:hAnsi="宋体" w:eastAsia="宋体" w:cs="宋体"/>
                <w:sz w:val="21"/>
                <w:szCs w:val="21"/>
                <w:lang w:eastAsia="zh-CN"/>
              </w:rPr>
              <w:t>）安全升级必须在原厂规定的升级文件规定时间内完成，并在升级完成后提供原厂升级文件及工作记录。</w:t>
            </w:r>
          </w:p>
        </w:tc>
      </w:tr>
      <w:tr w14:paraId="1801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1E328BB8">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73D9F511">
            <w:pPr>
              <w:tabs>
                <w:tab w:val="left" w:pos="360"/>
              </w:tabs>
              <w:spacing w:line="360" w:lineRule="auto"/>
              <w:jc w:val="both"/>
              <w:rPr>
                <w:rFonts w:ascii="宋体" w:hAnsi="宋体" w:eastAsia="宋体" w:cs="宋体"/>
                <w:bCs/>
                <w:sz w:val="21"/>
                <w:szCs w:val="21"/>
                <w:lang w:eastAsia="zh-CN"/>
              </w:rPr>
            </w:pPr>
            <w:r>
              <w:rPr>
                <w:rFonts w:hint="eastAsia" w:ascii="宋体" w:hAnsi="宋体" w:eastAsia="宋体"/>
                <w:bCs/>
                <w:sz w:val="21"/>
                <w:szCs w:val="21"/>
                <w:lang w:eastAsia="zh-CN"/>
              </w:rPr>
              <w:t>3.2、预防性保养：按照保养计划提供，每年提供</w:t>
            </w:r>
            <w:r>
              <w:rPr>
                <w:rFonts w:hint="eastAsia" w:ascii="宋体" w:hAnsi="宋体" w:eastAsia="宋体" w:cs="宋体"/>
                <w:sz w:val="21"/>
                <w:szCs w:val="21"/>
                <w:lang w:eastAsia="zh-CN"/>
              </w:rPr>
              <w:t>≥</w:t>
            </w:r>
            <w:r>
              <w:rPr>
                <w:rFonts w:hint="eastAsia" w:ascii="宋体" w:hAnsi="宋体" w:eastAsia="宋体"/>
                <w:bCs/>
                <w:sz w:val="21"/>
                <w:szCs w:val="21"/>
                <w:lang w:eastAsia="zh-CN"/>
              </w:rPr>
              <w:t>4次专业保养，以保证设备处于最佳运行状态。</w:t>
            </w:r>
          </w:p>
        </w:tc>
      </w:tr>
      <w:tr w14:paraId="619A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EC807A6">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E0FE4D1">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1</w:t>
            </w:r>
            <w:r>
              <w:rPr>
                <w:rFonts w:hint="eastAsia" w:ascii="宋体" w:hAnsi="宋体" w:eastAsia="宋体" w:cs="宋体"/>
                <w:sz w:val="21"/>
                <w:szCs w:val="21"/>
                <w:lang w:eastAsia="zh-CN"/>
              </w:rPr>
              <w:t>）记录并安排保养时间。</w:t>
            </w:r>
          </w:p>
        </w:tc>
      </w:tr>
      <w:tr w14:paraId="5376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611E741E">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6ED0CF7">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2</w:t>
            </w:r>
            <w:r>
              <w:rPr>
                <w:rFonts w:hint="eastAsia" w:ascii="宋体" w:hAnsi="宋体" w:eastAsia="宋体" w:cs="宋体"/>
                <w:sz w:val="21"/>
                <w:szCs w:val="21"/>
                <w:lang w:eastAsia="zh-CN"/>
              </w:rPr>
              <w:t>）按照保养计划更换损耗部件。</w:t>
            </w:r>
          </w:p>
        </w:tc>
      </w:tr>
      <w:tr w14:paraId="4AE5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6786FE7">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1D1BDEE">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3</w:t>
            </w:r>
            <w:r>
              <w:rPr>
                <w:rFonts w:hint="eastAsia" w:ascii="宋体" w:hAnsi="宋体" w:eastAsia="宋体" w:cs="宋体"/>
                <w:sz w:val="21"/>
                <w:szCs w:val="21"/>
                <w:lang w:eastAsia="zh-CN"/>
              </w:rPr>
              <w:t>）检测。</w:t>
            </w:r>
          </w:p>
        </w:tc>
      </w:tr>
      <w:tr w14:paraId="46D2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2D4F658">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00F693E">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4</w:t>
            </w:r>
            <w:r>
              <w:rPr>
                <w:rFonts w:hint="eastAsia" w:ascii="宋体" w:hAnsi="宋体" w:eastAsia="宋体" w:cs="宋体"/>
                <w:sz w:val="21"/>
                <w:szCs w:val="21"/>
                <w:lang w:eastAsia="zh-CN"/>
              </w:rPr>
              <w:t>）按照厂家标准进行调校。</w:t>
            </w:r>
          </w:p>
        </w:tc>
      </w:tr>
      <w:tr w14:paraId="1BAD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81972D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14A4AA7">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5</w:t>
            </w:r>
            <w:r>
              <w:rPr>
                <w:rFonts w:hint="eastAsia" w:ascii="宋体" w:hAnsi="宋体" w:eastAsia="宋体" w:cs="宋体"/>
                <w:sz w:val="21"/>
                <w:szCs w:val="21"/>
                <w:lang w:eastAsia="zh-CN"/>
              </w:rPr>
              <w:t>）确认各项技术指标及性能。</w:t>
            </w:r>
          </w:p>
        </w:tc>
      </w:tr>
      <w:tr w14:paraId="3E6B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F65D1F3">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072DBF2">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6</w:t>
            </w:r>
            <w:r>
              <w:rPr>
                <w:rFonts w:hint="eastAsia" w:ascii="宋体" w:hAnsi="宋体" w:eastAsia="宋体" w:cs="宋体"/>
                <w:sz w:val="21"/>
                <w:szCs w:val="21"/>
                <w:lang w:eastAsia="zh-CN"/>
              </w:rPr>
              <w:t>）记录设备状况。</w:t>
            </w:r>
          </w:p>
        </w:tc>
      </w:tr>
      <w:tr w14:paraId="30CF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5CD69D58">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72196B16">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7</w:t>
            </w:r>
            <w:r>
              <w:rPr>
                <w:rFonts w:hint="eastAsia" w:ascii="宋体" w:hAnsi="宋体" w:eastAsia="宋体" w:cs="宋体"/>
                <w:sz w:val="21"/>
                <w:szCs w:val="21"/>
                <w:lang w:eastAsia="zh-CN"/>
              </w:rPr>
              <w:t>）提供设备原厂保养内容清单。</w:t>
            </w:r>
            <w:r>
              <w:rPr>
                <w:rFonts w:hint="eastAsia" w:ascii="宋体" w:hAnsi="宋体" w:eastAsia="宋体" w:cs="宋体"/>
                <w:b/>
                <w:bCs/>
                <w:color w:val="FF0000"/>
                <w:sz w:val="21"/>
                <w:szCs w:val="21"/>
                <w:lang w:eastAsia="zh-CN"/>
              </w:rPr>
              <w:t>（提供保养内容清单并标注在投标文件中）</w:t>
            </w:r>
          </w:p>
        </w:tc>
      </w:tr>
      <w:tr w14:paraId="3735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62AB0A0">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28932D47">
            <w:pPr>
              <w:spacing w:line="360" w:lineRule="auto"/>
              <w:jc w:val="both"/>
              <w:rPr>
                <w:rFonts w:ascii="宋体" w:hAnsi="宋体" w:eastAsia="宋体" w:cs="宋体"/>
                <w:bCs/>
                <w:sz w:val="21"/>
                <w:szCs w:val="21"/>
                <w:lang w:eastAsia="zh-CN"/>
              </w:rPr>
            </w:pPr>
            <w:r>
              <w:rPr>
                <w:rFonts w:hint="eastAsia" w:ascii="宋体" w:hAnsi="宋体" w:eastAsia="宋体"/>
                <w:bCs/>
                <w:sz w:val="21"/>
                <w:szCs w:val="21"/>
                <w:lang w:eastAsia="zh-CN"/>
              </w:rPr>
              <w:t>3</w:t>
            </w:r>
            <w:r>
              <w:rPr>
                <w:rFonts w:ascii="宋体" w:hAnsi="宋体" w:eastAsia="宋体"/>
                <w:bCs/>
                <w:sz w:val="21"/>
                <w:szCs w:val="21"/>
                <w:lang w:eastAsia="zh-CN"/>
              </w:rPr>
              <w:t>.</w:t>
            </w:r>
            <w:r>
              <w:rPr>
                <w:rFonts w:hint="eastAsia" w:ascii="宋体" w:hAnsi="宋体" w:eastAsia="宋体"/>
                <w:bCs/>
                <w:sz w:val="21"/>
                <w:szCs w:val="21"/>
                <w:lang w:eastAsia="zh-CN"/>
              </w:rPr>
              <w:t>3、预防性保养</w:t>
            </w:r>
            <w:r>
              <w:rPr>
                <w:rFonts w:hint="eastAsia" w:ascii="宋体" w:hAnsi="宋体" w:eastAsia="宋体" w:cs="Times New Roman"/>
                <w:bCs/>
                <w:sz w:val="21"/>
                <w:szCs w:val="21"/>
                <w:lang w:eastAsia="zh-CN"/>
              </w:rPr>
              <w:t>损耗品：预防性保养中需更换的损耗品由服务商提供，费用包含在本项目报价内。</w:t>
            </w:r>
          </w:p>
        </w:tc>
      </w:tr>
      <w:tr w14:paraId="4801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5EA6E92">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A7DA41B">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4、</w:t>
            </w:r>
            <w:r>
              <w:rPr>
                <w:rFonts w:ascii="宋体" w:hAnsi="宋体" w:eastAsia="宋体" w:cs="宋体"/>
                <w:sz w:val="21"/>
                <w:szCs w:val="21"/>
                <w:lang w:eastAsia="zh-CN"/>
              </w:rPr>
              <w:t>当所保设备出现故障时，中标人收到采购人的报修通知后应及时派工程师进行指导或赴现场维修，如无法及时维修，中标人应及时通知采购人，中标人有义务优先提供合理的方案，保证采购人权益不受损失，保证业务正常开展，并保证尽快修复，同时中标人无法解决故障的情况下，采购人有权另行聘请第三方予以解决，以上所发生的费用由中标人承担。</w:t>
            </w:r>
          </w:p>
        </w:tc>
      </w:tr>
      <w:tr w14:paraId="755D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58A18CB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8C7B773">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5、</w:t>
            </w:r>
            <w:r>
              <w:rPr>
                <w:rFonts w:ascii="宋体" w:hAnsi="宋体" w:eastAsia="宋体" w:cs="宋体"/>
                <w:sz w:val="21"/>
                <w:szCs w:val="21"/>
                <w:lang w:eastAsia="zh-CN"/>
              </w:rPr>
              <w:t>每年度服务结束后中标人应提交年度服务报告，包括但不限于</w:t>
            </w:r>
            <w:r>
              <w:rPr>
                <w:rFonts w:hint="eastAsia" w:ascii="宋体" w:hAnsi="宋体" w:eastAsia="宋体" w:cs="宋体"/>
                <w:sz w:val="21"/>
                <w:szCs w:val="21"/>
                <w:lang w:eastAsia="zh-CN"/>
              </w:rPr>
              <w:t>设备运行情况分析、故障统计分析、维修保养情况分析、维保价值与单次维修保养比对分析、存在问题、建议及后续整改措施</w:t>
            </w:r>
            <w:r>
              <w:rPr>
                <w:rFonts w:ascii="宋体" w:hAnsi="宋体" w:eastAsia="宋体" w:cs="宋体"/>
                <w:sz w:val="21"/>
                <w:szCs w:val="21"/>
                <w:lang w:eastAsia="zh-CN"/>
              </w:rPr>
              <w:t>等。</w:t>
            </w:r>
          </w:p>
        </w:tc>
      </w:tr>
      <w:tr w14:paraId="32C3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8FDA8E9">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D96D3B0">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6、</w:t>
            </w:r>
            <w:r>
              <w:rPr>
                <w:rFonts w:ascii="宋体" w:hAnsi="宋体" w:eastAsia="宋体" w:cs="宋体"/>
                <w:sz w:val="21"/>
                <w:szCs w:val="21"/>
                <w:lang w:eastAsia="zh-CN"/>
              </w:rPr>
              <w:t>维保信息记录完整，要求每次维保服务有工单，每台设备有状态标识及现场维保记录，每次服务可溯源。</w:t>
            </w:r>
            <w:r>
              <w:rPr>
                <w:rFonts w:ascii="宋体" w:hAnsi="宋体" w:eastAsia="宋体" w:cs="宋体"/>
                <w:b/>
                <w:bCs/>
                <w:sz w:val="21"/>
                <w:szCs w:val="21"/>
                <w:lang w:eastAsia="zh-CN"/>
              </w:rPr>
              <w:t>（提供投标人自有设计的服务工单、状态标识相关模板并标注在投标文件中</w:t>
            </w:r>
            <w:r>
              <w:rPr>
                <w:rFonts w:hint="eastAsia" w:ascii="宋体" w:hAnsi="宋体" w:eastAsia="宋体" w:cs="宋体"/>
                <w:b/>
                <w:bCs/>
                <w:sz w:val="21"/>
                <w:szCs w:val="21"/>
                <w:lang w:eastAsia="zh-CN"/>
              </w:rPr>
              <w:t>并标注在投标文件中</w:t>
            </w:r>
            <w:r>
              <w:rPr>
                <w:rFonts w:ascii="宋体" w:hAnsi="宋体" w:eastAsia="宋体" w:cs="宋体"/>
                <w:b/>
                <w:bCs/>
                <w:sz w:val="21"/>
                <w:szCs w:val="21"/>
                <w:lang w:eastAsia="zh-CN"/>
              </w:rPr>
              <w:t>）</w:t>
            </w:r>
          </w:p>
        </w:tc>
      </w:tr>
      <w:tr w14:paraId="1612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F4D3AFB">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62FFBB3">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7、安全升级：</w:t>
            </w:r>
            <w:r>
              <w:rPr>
                <w:rFonts w:ascii="宋体" w:hAnsi="宋体" w:eastAsia="宋体" w:cs="宋体"/>
                <w:sz w:val="21"/>
                <w:szCs w:val="21"/>
                <w:lang w:eastAsia="zh-CN"/>
              </w:rPr>
              <w:t>服务期内</w:t>
            </w:r>
            <w:r>
              <w:rPr>
                <w:rFonts w:hint="eastAsia" w:ascii="宋体" w:hAnsi="宋体" w:eastAsia="宋体" w:cs="宋体"/>
                <w:sz w:val="21"/>
                <w:szCs w:val="21"/>
                <w:lang w:eastAsia="zh-CN"/>
              </w:rPr>
              <w:t>中标人应为</w:t>
            </w:r>
            <w:r>
              <w:rPr>
                <w:rFonts w:ascii="宋体" w:hAnsi="宋体" w:eastAsia="宋体" w:cs="宋体"/>
                <w:sz w:val="21"/>
                <w:szCs w:val="21"/>
                <w:lang w:eastAsia="zh-CN"/>
              </w:rPr>
              <w:t>采购人提供的系统安全使用必需的软硬件安装升级服务，相关费用包含在投标报价中。</w:t>
            </w:r>
          </w:p>
        </w:tc>
      </w:tr>
      <w:tr w14:paraId="2768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1431332">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2E8F6FA2">
            <w:pPr>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五、标准响应时间</w:t>
            </w:r>
          </w:p>
        </w:tc>
      </w:tr>
      <w:tr w14:paraId="41C9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7B87251">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D0358EA">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1、响应时间为30分钟内电话处理。</w:t>
            </w:r>
          </w:p>
        </w:tc>
      </w:tr>
      <w:tr w14:paraId="3588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051EF74">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9F5BBB1">
            <w:pPr>
              <w:spacing w:line="360" w:lineRule="auto"/>
              <w:jc w:val="both"/>
              <w:rPr>
                <w:rFonts w:ascii="宋体" w:hAnsi="宋体" w:eastAsia="宋体" w:cs="宋体"/>
                <w:b/>
                <w:bCs/>
                <w:sz w:val="21"/>
                <w:szCs w:val="21"/>
                <w:lang w:eastAsia="zh-CN"/>
              </w:rPr>
            </w:pPr>
            <w:r>
              <w:rPr>
                <w:rFonts w:hint="eastAsia" w:ascii="宋体" w:hAnsi="宋体" w:eastAsia="宋体" w:cs="宋体"/>
                <w:sz w:val="21"/>
                <w:szCs w:val="21"/>
                <w:lang w:eastAsia="zh-CN"/>
              </w:rPr>
              <w:t>2、现场响应时间：</w:t>
            </w:r>
            <w:r>
              <w:rPr>
                <w:rFonts w:hint="eastAsia" w:ascii="宋体" w:hAnsi="宋体" w:eastAsia="宋体" w:cs="宋体"/>
                <w:color w:val="FF0000"/>
                <w:sz w:val="21"/>
                <w:szCs w:val="21"/>
                <w:lang w:eastAsia="zh-CN"/>
              </w:rPr>
              <w:t>8</w:t>
            </w:r>
            <w:r>
              <w:rPr>
                <w:rFonts w:hint="eastAsia" w:ascii="宋体" w:hAnsi="宋体" w:eastAsia="宋体" w:cs="宋体"/>
                <w:sz w:val="21"/>
                <w:szCs w:val="21"/>
                <w:lang w:eastAsia="zh-CN"/>
              </w:rPr>
              <w:t>个小时内。如设备故障严重，无法在采购人通知后的24小时内修复，中标人有义务提供解决方案，并保证在中标人到达现场后的3个日历日内使设备恢复正常运行；如因特殊情况在3个日历日内无法使设备恢复正常运行，中标人有义务优先提供解决方案，保证采购人权益不受损失，并保证尽快修复。故障自【中标人提供解决方案之日】起连续停机</w:t>
            </w:r>
            <w:r>
              <w:rPr>
                <w:rFonts w:ascii="宋体" w:hAnsi="宋体" w:eastAsia="宋体" w:cs="宋体"/>
                <w:sz w:val="21"/>
                <w:szCs w:val="21"/>
                <w:lang w:eastAsia="zh-CN"/>
              </w:rPr>
              <w:t>3</w:t>
            </w:r>
            <w:r>
              <w:rPr>
                <w:rFonts w:hint="eastAsia" w:ascii="宋体" w:hAnsi="宋体" w:eastAsia="宋体" w:cs="宋体"/>
                <w:sz w:val="21"/>
                <w:szCs w:val="21"/>
                <w:lang w:eastAsia="zh-CN"/>
              </w:rPr>
              <w:t>个应开机日历日仍未修复完毕的，则根据故障停机实际日历日数对应的服务付费标准进行扣除，具体扣除规则：每年服务付费标准</w:t>
            </w:r>
            <w:r>
              <w:rPr>
                <w:rFonts w:ascii="宋体" w:hAnsi="宋体" w:eastAsia="宋体" w:cs="宋体"/>
                <w:sz w:val="21"/>
                <w:szCs w:val="21"/>
                <w:lang w:eastAsia="zh-CN"/>
              </w:rPr>
              <w:t>/365</w:t>
            </w:r>
            <w:r>
              <w:rPr>
                <w:rFonts w:hint="eastAsia" w:ascii="宋体" w:hAnsi="宋体" w:eastAsia="宋体" w:cs="宋体"/>
                <w:sz w:val="21"/>
                <w:szCs w:val="21"/>
                <w:lang w:eastAsia="zh-CN"/>
              </w:rPr>
              <w:t>日</w:t>
            </w:r>
            <w:r>
              <w:rPr>
                <w:rFonts w:ascii="宋体" w:hAnsi="宋体" w:eastAsia="宋体" w:cs="宋体"/>
                <w:sz w:val="21"/>
                <w:szCs w:val="21"/>
                <w:lang w:eastAsia="zh-CN"/>
              </w:rPr>
              <w:t>*</w:t>
            </w:r>
            <w:r>
              <w:rPr>
                <w:rFonts w:hint="eastAsia" w:ascii="宋体" w:hAnsi="宋体" w:eastAsia="宋体" w:cs="宋体"/>
                <w:sz w:val="21"/>
                <w:szCs w:val="21"/>
                <w:lang w:eastAsia="zh-CN"/>
              </w:rPr>
              <w:t>故障停机实际日历日数。中标人未按本条约定提供服务的，同时采购人在告知中标人有权另行聘请第三方予以解决，以上所发生的费用由中标人承担。</w:t>
            </w:r>
          </w:p>
        </w:tc>
      </w:tr>
      <w:tr w14:paraId="29EE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F856BC2">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14CA571">
            <w:pPr>
              <w:spacing w:line="360" w:lineRule="auto"/>
              <w:jc w:val="both"/>
              <w:rPr>
                <w:rFonts w:ascii="宋体" w:hAnsi="宋体" w:eastAsia="宋体" w:cs="宋体"/>
                <w:b/>
                <w:bCs/>
                <w:sz w:val="21"/>
                <w:szCs w:val="21"/>
                <w:lang w:eastAsia="zh-CN"/>
              </w:rPr>
            </w:pPr>
            <w:r>
              <w:rPr>
                <w:rFonts w:hint="eastAsia" w:ascii="宋体" w:hAnsi="宋体" w:eastAsia="宋体" w:cs="宋体"/>
                <w:b/>
                <w:bCs/>
                <w:sz w:val="21"/>
                <w:szCs w:val="21"/>
                <w:lang w:eastAsia="zh-CN"/>
              </w:rPr>
              <w:t>六、考核制度</w:t>
            </w:r>
          </w:p>
        </w:tc>
      </w:tr>
      <w:tr w14:paraId="0344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70FF11D">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7E20D1B9">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1、属于“服务内容”范围内的工作，维修服务单均要使用科室人员签名确认。</w:t>
            </w:r>
          </w:p>
        </w:tc>
      </w:tr>
      <w:tr w14:paraId="300C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34CB301">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627DD30">
            <w:pPr>
              <w:spacing w:line="360" w:lineRule="auto"/>
              <w:jc w:val="both"/>
              <w:rPr>
                <w:rFonts w:ascii="宋体" w:hAnsi="宋体" w:eastAsia="宋体" w:cs="宋体"/>
                <w:b/>
                <w:bCs/>
                <w:sz w:val="21"/>
                <w:szCs w:val="21"/>
                <w:lang w:eastAsia="zh-CN"/>
              </w:rPr>
            </w:pPr>
            <w:r>
              <w:rPr>
                <w:rFonts w:hint="eastAsia" w:ascii="宋体" w:hAnsi="宋体" w:eastAsia="宋体" w:cs="宋体"/>
                <w:sz w:val="21"/>
                <w:szCs w:val="21"/>
                <w:lang w:eastAsia="zh-CN"/>
              </w:rPr>
              <w:t>2、保证开机率：在服务时间内（开机率按每天24小时，全年365个日历日计算），对所保设备开机率承诺保证≥95 %，即正常开机≥346.75 个日历日，停机不超过18.25个日历日。</w:t>
            </w:r>
          </w:p>
        </w:tc>
      </w:tr>
      <w:tr w14:paraId="672A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7EDCAB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0D34C1B3">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3、服务有效期内，双方按以下时间进行服务质量考核，服务质量考核验收标准见合同附件2，综合平均分评分在</w:t>
            </w:r>
            <w:r>
              <w:rPr>
                <w:rFonts w:ascii="宋体" w:hAnsi="宋体" w:eastAsia="宋体" w:cs="宋体"/>
                <w:sz w:val="21"/>
                <w:szCs w:val="21"/>
                <w:lang w:eastAsia="zh-CN"/>
              </w:rPr>
              <w:t>90</w:t>
            </w:r>
            <w:r>
              <w:rPr>
                <w:rFonts w:hint="eastAsia" w:ascii="宋体" w:hAnsi="宋体" w:eastAsia="宋体" w:cs="宋体"/>
                <w:sz w:val="21"/>
                <w:szCs w:val="21"/>
                <w:lang w:eastAsia="zh-CN"/>
              </w:rPr>
              <w:t>分及以下的为不及格。考核不合格的，采购人有权不予支付该考核不合格期间的服务费用，中标人需按年度合同金额（合同总金额除以服务年度）的</w:t>
            </w:r>
            <w:r>
              <w:rPr>
                <w:rFonts w:ascii="宋体" w:hAnsi="宋体" w:eastAsia="宋体" w:cs="宋体"/>
                <w:sz w:val="21"/>
                <w:szCs w:val="21"/>
                <w:lang w:eastAsia="zh-CN"/>
              </w:rPr>
              <w:t>10%</w:t>
            </w:r>
            <w:r>
              <w:rPr>
                <w:rFonts w:hint="eastAsia" w:ascii="宋体" w:hAnsi="宋体" w:eastAsia="宋体" w:cs="宋体"/>
                <w:sz w:val="21"/>
                <w:szCs w:val="21"/>
                <w:lang w:eastAsia="zh-CN"/>
              </w:rPr>
              <w:t>向采购人支付违约金，同时中标人应在采购人要求的期限内对服务情况完成整改；如中标人未在限期内完成有效整改或支付违约金的，将被视为严重违约，采购人有权不予支付该考核不合格期间的服务费用，中标人需按照合同总金额的</w:t>
            </w:r>
            <w:r>
              <w:rPr>
                <w:rFonts w:ascii="宋体" w:hAnsi="宋体" w:eastAsia="宋体" w:cs="宋体"/>
                <w:sz w:val="21"/>
                <w:szCs w:val="21"/>
                <w:lang w:eastAsia="zh-CN"/>
              </w:rPr>
              <w:t>10%</w:t>
            </w:r>
            <w:r>
              <w:rPr>
                <w:rFonts w:hint="eastAsia" w:ascii="宋体" w:hAnsi="宋体" w:eastAsia="宋体" w:cs="宋体"/>
                <w:sz w:val="21"/>
                <w:szCs w:val="21"/>
                <w:lang w:eastAsia="zh-CN"/>
              </w:rPr>
              <w:t>另行向采购人支付违约金并对采购人遭受的损失进行赔偿，同时采购人有权单方面解除合同。</w:t>
            </w:r>
          </w:p>
        </w:tc>
      </w:tr>
      <w:tr w14:paraId="2D1D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5D04F70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A11CE37">
            <w:pPr>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七、技术咨询及培训服务：</w:t>
            </w:r>
            <w:r>
              <w:rPr>
                <w:rFonts w:hint="eastAsia" w:ascii="宋体" w:hAnsi="宋体" w:eastAsia="宋体" w:cs="宋体"/>
                <w:sz w:val="21"/>
                <w:szCs w:val="21"/>
                <w:lang w:eastAsia="zh-CN"/>
              </w:rPr>
              <w:t>服务期内，中标人应提供设备使用咨询及必要的现场培训服务，相关费用包含在投标报价中。</w:t>
            </w:r>
          </w:p>
        </w:tc>
      </w:tr>
      <w:tr w14:paraId="7B06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2CF106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23F0139">
            <w:pPr>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八、指定联系人、联系方式：</w:t>
            </w:r>
            <w:r>
              <w:rPr>
                <w:rFonts w:hint="eastAsia" w:ascii="宋体" w:hAnsi="宋体" w:eastAsia="宋体" w:cs="宋体"/>
                <w:sz w:val="21"/>
                <w:szCs w:val="21"/>
                <w:lang w:eastAsia="zh-CN"/>
              </w:rPr>
              <w:t>中标人指定专人负责本项目的维护及联系工作，如更换联系人，应提前告知，并经采购人书面同意。</w:t>
            </w:r>
            <w:r>
              <w:rPr>
                <w:rFonts w:hint="eastAsia" w:ascii="宋体" w:hAnsi="宋体" w:eastAsia="宋体" w:cs="宋体"/>
                <w:b/>
                <w:bCs/>
                <w:sz w:val="21"/>
                <w:szCs w:val="21"/>
                <w:lang w:eastAsia="zh-CN"/>
              </w:rPr>
              <w:t>（投标文件中提供指定联系人名单及联系方式，并标注在投标文件中）</w:t>
            </w:r>
          </w:p>
        </w:tc>
      </w:tr>
      <w:tr w14:paraId="6130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B8AF6C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2651C179">
            <w:pPr>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九、投标人在投标文件中提供本项目维保设备</w:t>
            </w:r>
            <w:r>
              <w:rPr>
                <w:rFonts w:hint="eastAsia" w:ascii="宋体" w:hAnsi="宋体" w:eastAsia="宋体" w:cs="宋体"/>
                <w:b/>
                <w:bCs/>
                <w:sz w:val="21"/>
                <w:szCs w:val="21"/>
                <w:lang w:val="en-US" w:eastAsia="zh-CN"/>
              </w:rPr>
              <w:t>制造商</w:t>
            </w:r>
            <w:r>
              <w:rPr>
                <w:rFonts w:hint="eastAsia" w:ascii="宋体" w:hAnsi="宋体" w:eastAsia="宋体" w:cs="宋体"/>
                <w:b/>
                <w:bCs/>
                <w:sz w:val="21"/>
                <w:szCs w:val="21"/>
                <w:lang w:eastAsia="zh-CN"/>
              </w:rPr>
              <w:t>关于维保售后服务的授权或技术合作协议,或提供核心配件的正规渠道采购记录扫描件。</w:t>
            </w:r>
          </w:p>
        </w:tc>
      </w:tr>
      <w:tr w14:paraId="607E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693830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88EB600">
            <w:pPr>
              <w:spacing w:line="360" w:lineRule="auto"/>
              <w:jc w:val="both"/>
              <w:rPr>
                <w:rFonts w:ascii="宋体" w:hAnsi="宋体" w:eastAsia="宋体" w:cs="宋体"/>
                <w:b/>
                <w:bCs/>
                <w:sz w:val="21"/>
                <w:szCs w:val="21"/>
                <w:lang w:eastAsia="zh-CN"/>
              </w:rPr>
            </w:pPr>
            <w:r>
              <w:rPr>
                <w:rFonts w:hint="eastAsia" w:ascii="宋体" w:hAnsi="宋体" w:eastAsia="宋体" w:cs="宋体"/>
                <w:b/>
                <w:sz w:val="21"/>
                <w:szCs w:val="21"/>
                <w:lang w:eastAsia="zh-CN"/>
              </w:rPr>
              <w:t>十、</w:t>
            </w:r>
            <w:r>
              <w:rPr>
                <w:rFonts w:hint="eastAsia" w:ascii="宋体" w:hAnsi="宋体" w:eastAsia="宋体" w:cs="宋体"/>
                <w:sz w:val="21"/>
                <w:szCs w:val="21"/>
                <w:lang w:eastAsia="zh-CN"/>
              </w:rPr>
              <w:t>维修零配件及零配件的仓储保障：</w:t>
            </w:r>
          </w:p>
        </w:tc>
      </w:tr>
      <w:tr w14:paraId="3DEA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4AFFFA6">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99556A7">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1、投标人应书面承诺，用于保养及维修中需更换的备件应为原厂</w:t>
            </w:r>
            <w:r>
              <w:rPr>
                <w:rFonts w:hint="eastAsia" w:ascii="宋体" w:hAnsi="宋体" w:eastAsia="宋体" w:cs="宋体"/>
                <w:sz w:val="21"/>
                <w:szCs w:val="21"/>
                <w:lang w:val="en-US" w:eastAsia="zh-CN"/>
              </w:rPr>
              <w:t>全新</w:t>
            </w:r>
            <w:r>
              <w:rPr>
                <w:rFonts w:hint="eastAsia" w:ascii="宋体" w:hAnsi="宋体" w:eastAsia="宋体" w:cs="宋体"/>
                <w:sz w:val="21"/>
                <w:szCs w:val="21"/>
                <w:lang w:eastAsia="zh-CN"/>
              </w:rPr>
              <w:t>未开封</w:t>
            </w:r>
            <w:r>
              <w:rPr>
                <w:rFonts w:hint="eastAsia" w:ascii="宋体" w:hAnsi="宋体" w:eastAsia="宋体" w:cs="宋体"/>
                <w:sz w:val="21"/>
                <w:szCs w:val="21"/>
                <w:lang w:val="en-US" w:eastAsia="zh-CN"/>
              </w:rPr>
              <w:t>合格</w:t>
            </w:r>
            <w:r>
              <w:rPr>
                <w:rFonts w:hint="eastAsia" w:ascii="宋体" w:hAnsi="宋体" w:eastAsia="宋体" w:cs="宋体"/>
                <w:sz w:val="21"/>
                <w:szCs w:val="21"/>
                <w:lang w:eastAsia="zh-CN"/>
              </w:rPr>
              <w:t>备件，不能使用二手或淘汰的配件，满足医疗器械法律法规管理要求，配件序列号可溯源查证，可到设备制造商官方渠道（如官网、客服热线）验证。</w:t>
            </w:r>
            <w:r>
              <w:rPr>
                <w:rFonts w:hint="eastAsia" w:ascii="宋体" w:hAnsi="宋体" w:eastAsia="宋体" w:cs="仿宋"/>
                <w:sz w:val="21"/>
                <w:szCs w:val="21"/>
                <w:lang w:eastAsia="zh-CN"/>
              </w:rPr>
              <w:t>所提供的配件整体无污染，无侵权行为、表面无划损、无任何缺陷隐患，在中国境内可依常规安全合法使用，保证维保后设备的技术参数符合或优于原机数据，且满足国家医疗器械管理及注册证要求</w:t>
            </w:r>
            <w:r>
              <w:rPr>
                <w:rFonts w:hint="eastAsia" w:ascii="宋体" w:hAnsi="宋体" w:eastAsia="宋体" w:cs="宋体"/>
                <w:b/>
                <w:bCs/>
                <w:sz w:val="21"/>
                <w:szCs w:val="21"/>
                <w:lang w:eastAsia="zh-CN"/>
              </w:rPr>
              <w:t>（投标文件需提供维保设备厂家供应证明或其他正规供应渠道证明，同时加上述书面承诺函并加盖公章，并标注在投标文件中）</w:t>
            </w:r>
          </w:p>
        </w:tc>
      </w:tr>
      <w:tr w14:paraId="1C29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A7D6444">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084E6AF">
            <w:pPr>
              <w:spacing w:line="360" w:lineRule="auto"/>
              <w:jc w:val="both"/>
              <w:rPr>
                <w:rFonts w:ascii="宋体" w:hAnsi="宋体" w:eastAsia="宋体" w:cs="宋体"/>
                <w:b/>
                <w:sz w:val="21"/>
                <w:szCs w:val="21"/>
                <w:lang w:eastAsia="zh-CN"/>
              </w:rPr>
            </w:pPr>
            <w:r>
              <w:rPr>
                <w:rFonts w:hint="eastAsia" w:ascii="宋体" w:hAnsi="宋体" w:eastAsia="宋体" w:cs="宋体"/>
                <w:b/>
                <w:sz w:val="21"/>
                <w:szCs w:val="21"/>
                <w:lang w:eastAsia="zh-CN"/>
              </w:rPr>
              <w:t>2、</w:t>
            </w:r>
            <w:r>
              <w:rPr>
                <w:rFonts w:hint="eastAsia" w:ascii="宋体" w:hAnsi="宋体" w:eastAsia="宋体" w:cs="仿宋"/>
                <w:sz w:val="21"/>
                <w:szCs w:val="21"/>
                <w:lang w:eastAsia="zh-CN"/>
              </w:rPr>
              <w:t>投标人在国内应设有足够充分的零备件仓库（或保税库），保证能及时提供设备所需的主要配件供应</w:t>
            </w:r>
            <w:r>
              <w:rPr>
                <w:rFonts w:hint="eastAsia" w:ascii="宋体" w:hAnsi="宋体" w:eastAsia="宋体" w:cs="仿宋"/>
                <w:b/>
                <w:bCs/>
                <w:sz w:val="21"/>
                <w:szCs w:val="21"/>
                <w:lang w:eastAsia="zh-CN"/>
              </w:rPr>
              <w:t>(提供相应证明材料，如租赁合同、附仓库平面图、零配件来源文件及配件存放照片等</w:t>
            </w:r>
            <w:r>
              <w:rPr>
                <w:rFonts w:hint="eastAsia" w:ascii="宋体" w:hAnsi="宋体" w:eastAsia="宋体" w:cs="宋体"/>
                <w:b/>
                <w:bCs/>
                <w:sz w:val="21"/>
                <w:szCs w:val="21"/>
                <w:lang w:eastAsia="zh-CN"/>
              </w:rPr>
              <w:t>并标注在投标文件中</w:t>
            </w:r>
            <w:r>
              <w:rPr>
                <w:rFonts w:hint="eastAsia" w:ascii="宋体" w:hAnsi="宋体" w:eastAsia="宋体" w:cs="仿宋"/>
                <w:b/>
                <w:bCs/>
                <w:sz w:val="21"/>
                <w:szCs w:val="21"/>
                <w:lang w:eastAsia="zh-CN"/>
              </w:rPr>
              <w:t>)</w:t>
            </w:r>
            <w:r>
              <w:rPr>
                <w:rFonts w:hint="eastAsia" w:ascii="宋体" w:hAnsi="宋体" w:eastAsia="宋体" w:cs="仿宋"/>
                <w:sz w:val="21"/>
                <w:szCs w:val="21"/>
                <w:lang w:eastAsia="zh-CN"/>
              </w:rPr>
              <w:t>。</w:t>
            </w:r>
          </w:p>
        </w:tc>
      </w:tr>
      <w:tr w14:paraId="33A4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109090A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89A8849">
            <w:pPr>
              <w:spacing w:line="360" w:lineRule="auto"/>
              <w:jc w:val="both"/>
              <w:rPr>
                <w:rFonts w:ascii="宋体" w:hAnsi="宋体" w:eastAsia="宋体" w:cs="宋体"/>
                <w:sz w:val="21"/>
                <w:szCs w:val="21"/>
                <w:lang w:eastAsia="zh-CN"/>
              </w:rPr>
            </w:pPr>
            <w:r>
              <w:rPr>
                <w:rFonts w:hint="eastAsia" w:ascii="宋体" w:hAnsi="宋体" w:eastAsia="宋体" w:cs="宋体"/>
                <w:b/>
                <w:sz w:val="21"/>
                <w:szCs w:val="21"/>
                <w:lang w:eastAsia="zh-CN"/>
              </w:rPr>
              <w:t>十一、</w:t>
            </w:r>
            <w:r>
              <w:rPr>
                <w:rFonts w:hint="eastAsia" w:ascii="宋体" w:hAnsi="宋体" w:eastAsia="宋体" w:cs="宋体"/>
                <w:bCs/>
                <w:sz w:val="21"/>
                <w:szCs w:val="21"/>
                <w:lang w:eastAsia="zh-CN"/>
              </w:rPr>
              <w:t>投标人在投标文件中需提供服务管理方案，包括但不限于总体模式、服务工具、设施、材料、措施、质量指标、维修应急预案及安全措施、对突发重大事件的响应措施等。</w:t>
            </w:r>
          </w:p>
        </w:tc>
      </w:tr>
      <w:tr w14:paraId="7916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5E0F495">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B870551">
            <w:pPr>
              <w:spacing w:line="360" w:lineRule="auto"/>
              <w:jc w:val="both"/>
              <w:rPr>
                <w:rFonts w:ascii="宋体" w:hAnsi="宋体" w:eastAsia="宋体" w:cs="宋体"/>
                <w:sz w:val="21"/>
                <w:szCs w:val="21"/>
                <w:lang w:eastAsia="zh-CN"/>
              </w:rPr>
            </w:pPr>
            <w:r>
              <w:rPr>
                <w:rFonts w:hint="eastAsia" w:ascii="宋体" w:hAnsi="宋体" w:eastAsia="宋体" w:cs="宋体"/>
                <w:b/>
                <w:sz w:val="21"/>
                <w:szCs w:val="21"/>
                <w:lang w:eastAsia="zh-CN"/>
              </w:rPr>
              <w:t>十三、故障诊断工具：</w:t>
            </w:r>
            <w:r>
              <w:rPr>
                <w:rFonts w:hint="eastAsia" w:ascii="宋体" w:hAnsi="宋体" w:eastAsia="宋体" w:cs="仿宋"/>
                <w:sz w:val="21"/>
                <w:szCs w:val="21"/>
                <w:lang w:eastAsia="zh-CN"/>
              </w:rPr>
              <w:t>投标人在整个维保服务期内都能合法获得设备制造商的高级故障诊断软件的诊断维修钥匙（service key）以及诊断工具,并保证不违反国家有关知识产权的法律规定，并做出相应书面承诺。</w:t>
            </w:r>
            <w:r>
              <w:rPr>
                <w:rFonts w:hint="eastAsia" w:ascii="宋体" w:hAnsi="宋体" w:eastAsia="宋体" w:cs="仿宋"/>
                <w:b/>
                <w:bCs/>
                <w:sz w:val="21"/>
                <w:szCs w:val="21"/>
                <w:lang w:eastAsia="zh-CN"/>
              </w:rPr>
              <w:t>（提供承诺函，格式自拟并标注在投标文件中）</w:t>
            </w:r>
          </w:p>
        </w:tc>
      </w:tr>
      <w:tr w14:paraId="5454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1DED94A6">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1608AE5">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十</w:t>
            </w:r>
            <w:r>
              <w:rPr>
                <w:rFonts w:hint="eastAsia" w:ascii="宋体" w:hAnsi="宋体" w:eastAsia="宋体" w:cs="宋体"/>
                <w:b/>
                <w:bCs/>
                <w:sz w:val="21"/>
                <w:szCs w:val="21"/>
                <w:lang w:val="en-US" w:eastAsia="zh-CN"/>
              </w:rPr>
              <w:t>四</w:t>
            </w:r>
            <w:r>
              <w:rPr>
                <w:rFonts w:hint="eastAsia" w:ascii="宋体" w:hAnsi="宋体" w:eastAsia="宋体" w:cs="宋体"/>
                <w:b/>
                <w:bCs/>
                <w:sz w:val="21"/>
                <w:szCs w:val="21"/>
                <w:lang w:eastAsia="zh-CN"/>
              </w:rPr>
              <w:t>、所需的维保设备具体清单如下:</w:t>
            </w:r>
            <w:r>
              <w:rPr>
                <w:rFonts w:hint="eastAsia" w:ascii="宋体" w:hAnsi="宋体" w:eastAsia="宋体" w:cs="宋体"/>
                <w:sz w:val="21"/>
                <w:szCs w:val="21"/>
                <w:lang w:eastAsia="zh-CN"/>
              </w:rPr>
              <w:t xml:space="preserve"> </w:t>
            </w:r>
          </w:p>
          <w:tbl>
            <w:tblPr>
              <w:tblStyle w:val="7"/>
              <w:tblW w:w="7038" w:type="dxa"/>
              <w:jc w:val="center"/>
              <w:tblLayout w:type="fixed"/>
              <w:tblCellMar>
                <w:top w:w="0" w:type="dxa"/>
                <w:left w:w="0" w:type="dxa"/>
                <w:bottom w:w="0" w:type="dxa"/>
                <w:right w:w="0" w:type="dxa"/>
              </w:tblCellMar>
            </w:tblPr>
            <w:tblGrid>
              <w:gridCol w:w="1748"/>
              <w:gridCol w:w="990"/>
              <w:gridCol w:w="1990"/>
              <w:gridCol w:w="840"/>
              <w:gridCol w:w="1470"/>
            </w:tblGrid>
            <w:tr w14:paraId="6135E227">
              <w:tblPrEx>
                <w:tblCellMar>
                  <w:top w:w="0" w:type="dxa"/>
                  <w:left w:w="0" w:type="dxa"/>
                  <w:bottom w:w="0" w:type="dxa"/>
                  <w:right w:w="0" w:type="dxa"/>
                </w:tblCellMar>
              </w:tblPrEx>
              <w:trPr>
                <w:trHeight w:val="319" w:hRule="atLeast"/>
                <w:jc w:val="center"/>
              </w:trPr>
              <w:tc>
                <w:tcPr>
                  <w:tcW w:w="1748" w:type="dxa"/>
                  <w:tcBorders>
                    <w:top w:val="single" w:color="000000" w:sz="4" w:space="0"/>
                    <w:left w:val="single" w:color="000000" w:sz="4" w:space="0"/>
                    <w:bottom w:val="single" w:color="000000" w:sz="4" w:space="0"/>
                    <w:right w:val="single" w:color="000000" w:sz="4" w:space="0"/>
                  </w:tcBorders>
                  <w:vAlign w:val="center"/>
                </w:tcPr>
                <w:p w14:paraId="5DB8DF81">
                  <w:pPr>
                    <w:widowControl/>
                    <w:spacing w:line="360" w:lineRule="auto"/>
                    <w:jc w:val="center"/>
                    <w:textAlignment w:val="center"/>
                    <w:rPr>
                      <w:rFonts w:ascii="宋体" w:hAnsi="宋体" w:eastAsia="宋体" w:cs="宋体"/>
                      <w:b/>
                      <w:sz w:val="21"/>
                      <w:szCs w:val="21"/>
                    </w:rPr>
                  </w:pPr>
                  <w:r>
                    <w:rPr>
                      <w:rFonts w:hint="eastAsia" w:ascii="宋体" w:hAnsi="宋体" w:eastAsia="宋体" w:cs="宋体"/>
                      <w:b/>
                      <w:sz w:val="21"/>
                      <w:szCs w:val="21"/>
                      <w:lang w:eastAsia="zh-CN"/>
                    </w:rPr>
                    <w:t>设备</w:t>
                  </w:r>
                  <w:r>
                    <w:rPr>
                      <w:rFonts w:hint="eastAsia" w:ascii="宋体" w:hAnsi="宋体" w:eastAsia="宋体" w:cs="宋体"/>
                      <w:b/>
                      <w:sz w:val="21"/>
                      <w:szCs w:val="21"/>
                    </w:rPr>
                    <w:t>名称</w:t>
                  </w:r>
                </w:p>
              </w:tc>
              <w:tc>
                <w:tcPr>
                  <w:tcW w:w="99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2311E7CD">
                  <w:pPr>
                    <w:widowControl/>
                    <w:spacing w:line="360" w:lineRule="auto"/>
                    <w:jc w:val="center"/>
                    <w:textAlignment w:val="center"/>
                    <w:rPr>
                      <w:rFonts w:ascii="宋体" w:hAnsi="宋体" w:eastAsia="宋体" w:cs="宋体"/>
                      <w:b/>
                      <w:sz w:val="21"/>
                      <w:szCs w:val="21"/>
                    </w:rPr>
                  </w:pPr>
                  <w:r>
                    <w:rPr>
                      <w:rFonts w:hint="eastAsia" w:ascii="宋体" w:hAnsi="宋体" w:eastAsia="宋体" w:cs="宋体"/>
                      <w:b/>
                      <w:sz w:val="21"/>
                      <w:szCs w:val="21"/>
                    </w:rPr>
                    <w:t>品牌</w:t>
                  </w:r>
                </w:p>
              </w:tc>
              <w:tc>
                <w:tcPr>
                  <w:tcW w:w="199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3B6E8134">
                  <w:pPr>
                    <w:widowControl/>
                    <w:spacing w:line="360" w:lineRule="auto"/>
                    <w:jc w:val="center"/>
                    <w:textAlignment w:val="center"/>
                    <w:rPr>
                      <w:rFonts w:ascii="宋体" w:hAnsi="宋体" w:eastAsia="宋体" w:cs="宋体"/>
                      <w:b/>
                      <w:sz w:val="21"/>
                      <w:szCs w:val="21"/>
                    </w:rPr>
                  </w:pPr>
                  <w:r>
                    <w:rPr>
                      <w:rFonts w:hint="eastAsia" w:ascii="宋体" w:hAnsi="宋体" w:eastAsia="宋体" w:cs="宋体"/>
                      <w:b/>
                      <w:sz w:val="21"/>
                      <w:szCs w:val="21"/>
                    </w:rPr>
                    <w:t>型号</w:t>
                  </w:r>
                </w:p>
              </w:tc>
              <w:tc>
                <w:tcPr>
                  <w:tcW w:w="84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17EE262C">
                  <w:pPr>
                    <w:widowControl/>
                    <w:spacing w:line="360" w:lineRule="auto"/>
                    <w:jc w:val="center"/>
                    <w:textAlignment w:val="center"/>
                    <w:rPr>
                      <w:rFonts w:ascii="宋体" w:hAnsi="宋体" w:eastAsia="宋体" w:cs="宋体"/>
                      <w:b/>
                      <w:sz w:val="21"/>
                      <w:szCs w:val="21"/>
                    </w:rPr>
                  </w:pPr>
                  <w:r>
                    <w:rPr>
                      <w:rFonts w:hint="eastAsia" w:ascii="宋体" w:hAnsi="宋体" w:eastAsia="宋体" w:cs="宋体"/>
                      <w:b/>
                      <w:sz w:val="21"/>
                      <w:szCs w:val="21"/>
                    </w:rPr>
                    <w:t>数量</w:t>
                  </w:r>
                </w:p>
              </w:tc>
              <w:tc>
                <w:tcPr>
                  <w:tcW w:w="147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5741CC99">
                  <w:pPr>
                    <w:widowControl/>
                    <w:spacing w:line="360" w:lineRule="auto"/>
                    <w:jc w:val="center"/>
                    <w:textAlignment w:val="center"/>
                    <w:rPr>
                      <w:rFonts w:ascii="宋体" w:hAnsi="宋体" w:eastAsia="宋体" w:cs="宋体"/>
                      <w:b/>
                      <w:sz w:val="21"/>
                      <w:szCs w:val="21"/>
                    </w:rPr>
                  </w:pPr>
                  <w:r>
                    <w:rPr>
                      <w:rFonts w:hint="eastAsia" w:ascii="宋体" w:hAnsi="宋体" w:eastAsia="宋体" w:cs="宋体"/>
                      <w:b/>
                      <w:sz w:val="21"/>
                      <w:szCs w:val="21"/>
                    </w:rPr>
                    <w:t>已使用年限</w:t>
                  </w:r>
                </w:p>
              </w:tc>
            </w:tr>
            <w:tr w14:paraId="4534839B">
              <w:tblPrEx>
                <w:tblCellMar>
                  <w:top w:w="0" w:type="dxa"/>
                  <w:left w:w="0" w:type="dxa"/>
                  <w:bottom w:w="0" w:type="dxa"/>
                  <w:right w:w="0" w:type="dxa"/>
                </w:tblCellMar>
              </w:tblPrEx>
              <w:trPr>
                <w:trHeight w:val="629" w:hRule="atLeast"/>
                <w:jc w:val="center"/>
              </w:trPr>
              <w:tc>
                <w:tcPr>
                  <w:tcW w:w="1748" w:type="dxa"/>
                  <w:tcBorders>
                    <w:top w:val="single" w:color="000000" w:sz="4" w:space="0"/>
                    <w:left w:val="single" w:color="000000" w:sz="4" w:space="0"/>
                    <w:bottom w:val="single" w:color="000000" w:sz="4" w:space="0"/>
                    <w:right w:val="single" w:color="000000" w:sz="4" w:space="0"/>
                  </w:tcBorders>
                  <w:vAlign w:val="center"/>
                </w:tcPr>
                <w:p w14:paraId="20D82107">
                  <w:pPr>
                    <w:widowControl/>
                    <w:spacing w:line="360" w:lineRule="auto"/>
                    <w:jc w:val="center"/>
                    <w:textAlignment w:val="center"/>
                    <w:rPr>
                      <w:rFonts w:ascii="宋体" w:hAnsi="宋体" w:eastAsia="宋体" w:cs="宋体"/>
                      <w:sz w:val="21"/>
                      <w:szCs w:val="21"/>
                      <w:lang w:eastAsia="zh-CN"/>
                    </w:rPr>
                  </w:pPr>
                  <w:r>
                    <w:rPr>
                      <w:rFonts w:hint="eastAsia" w:cs="宋体" w:asciiTheme="minorEastAsia" w:hAnsiTheme="minorEastAsia" w:eastAsiaTheme="minorEastAsia"/>
                      <w:spacing w:val="0"/>
                      <w:sz w:val="20"/>
                      <w:szCs w:val="20"/>
                      <w:highlight w:val="none"/>
                      <w:lang w:eastAsia="zh-CN"/>
                    </w:rPr>
                    <w:t>大孔径CT</w:t>
                  </w:r>
                </w:p>
              </w:tc>
              <w:tc>
                <w:tcPr>
                  <w:tcW w:w="99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72C6CA97">
                  <w:pPr>
                    <w:widowControl/>
                    <w:spacing w:line="360" w:lineRule="auto"/>
                    <w:jc w:val="center"/>
                    <w:textAlignment w:val="center"/>
                    <w:rPr>
                      <w:rFonts w:ascii="宋体" w:hAnsi="宋体" w:eastAsia="宋体" w:cs="宋体"/>
                      <w:sz w:val="21"/>
                      <w:szCs w:val="21"/>
                      <w:lang w:eastAsia="zh-CN"/>
                    </w:rPr>
                  </w:pPr>
                  <w:r>
                    <w:rPr>
                      <w:rFonts w:hint="eastAsia" w:ascii="宋体" w:hAnsi="宋体" w:eastAsia="宋体" w:cs="楷体"/>
                      <w:sz w:val="21"/>
                      <w:szCs w:val="21"/>
                      <w:lang w:eastAsia="zh-CN"/>
                    </w:rPr>
                    <w:t>飞利浦</w:t>
                  </w:r>
                </w:p>
              </w:tc>
              <w:tc>
                <w:tcPr>
                  <w:tcW w:w="199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72298CCE">
                  <w:pPr>
                    <w:widowControl/>
                    <w:spacing w:line="360" w:lineRule="auto"/>
                    <w:jc w:val="center"/>
                    <w:textAlignment w:val="center"/>
                    <w:rPr>
                      <w:rFonts w:hint="default" w:ascii="宋体" w:hAnsi="宋体" w:eastAsia="宋体" w:cs="宋体"/>
                      <w:sz w:val="21"/>
                      <w:szCs w:val="21"/>
                      <w:lang w:val="en-US" w:eastAsia="zh-CN"/>
                    </w:rPr>
                  </w:pPr>
                  <w:r>
                    <w:rPr>
                      <w:rFonts w:hint="eastAsia" w:cs="宋体" w:asciiTheme="minorEastAsia" w:hAnsiTheme="minorEastAsia" w:eastAsiaTheme="minorEastAsia"/>
                      <w:spacing w:val="0"/>
                      <w:sz w:val="20"/>
                      <w:szCs w:val="20"/>
                      <w:highlight w:val="none"/>
                      <w:lang w:eastAsia="zh-CN"/>
                    </w:rPr>
                    <w:t>Brilliance Big bore</w:t>
                  </w:r>
                  <w:r>
                    <w:rPr>
                      <w:rFonts w:hint="eastAsia" w:cs="宋体" w:asciiTheme="minorEastAsia" w:hAnsiTheme="minorEastAsia" w:eastAsiaTheme="minorEastAsia"/>
                      <w:spacing w:val="0"/>
                      <w:sz w:val="20"/>
                      <w:szCs w:val="20"/>
                      <w:highlight w:val="none"/>
                      <w:lang w:val="en-US" w:eastAsia="zh-CN"/>
                    </w:rPr>
                    <w:t>序列号：7801</w:t>
                  </w:r>
                </w:p>
              </w:tc>
              <w:tc>
                <w:tcPr>
                  <w:tcW w:w="84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343048D2">
                  <w:pPr>
                    <w:widowControl/>
                    <w:spacing w:line="360" w:lineRule="auto"/>
                    <w:jc w:val="center"/>
                    <w:textAlignment w:val="center"/>
                    <w:rPr>
                      <w:rFonts w:ascii="宋体" w:hAnsi="宋体" w:eastAsia="宋体" w:cs="宋体"/>
                      <w:sz w:val="21"/>
                      <w:szCs w:val="21"/>
                    </w:rPr>
                  </w:pPr>
                  <w:r>
                    <w:rPr>
                      <w:rFonts w:hint="eastAsia" w:ascii="宋体" w:hAnsi="宋体" w:eastAsia="宋体" w:cs="宋体"/>
                      <w:sz w:val="21"/>
                      <w:szCs w:val="21"/>
                    </w:rPr>
                    <w:t>1台</w:t>
                  </w:r>
                </w:p>
              </w:tc>
              <w:tc>
                <w:tcPr>
                  <w:tcW w:w="147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5503D7A9">
                  <w:pPr>
                    <w:widowControl/>
                    <w:spacing w:line="360" w:lineRule="auto"/>
                    <w:jc w:val="center"/>
                    <w:textAlignment w:val="center"/>
                    <w:rPr>
                      <w:rFonts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年</w:t>
                  </w:r>
                </w:p>
              </w:tc>
            </w:tr>
          </w:tbl>
          <w:p w14:paraId="41B8E484">
            <w:pPr>
              <w:jc w:val="both"/>
              <w:rPr>
                <w:rFonts w:ascii="宋体" w:hAnsi="宋体" w:eastAsia="宋体" w:cs="宋体"/>
                <w:sz w:val="21"/>
                <w:szCs w:val="21"/>
                <w:lang w:eastAsia="zh-CN"/>
              </w:rPr>
            </w:pPr>
          </w:p>
        </w:tc>
      </w:tr>
      <w:bookmarkEnd w:id="0"/>
      <w:bookmarkEnd w:id="1"/>
    </w:tbl>
    <w:p w14:paraId="78C46C01">
      <w:pPr>
        <w:spacing w:before="24" w:line="360" w:lineRule="auto"/>
        <w:ind w:right="109"/>
        <w:outlineLvl w:val="2"/>
        <w:rPr>
          <w:rFonts w:ascii="宋体" w:hAnsi="宋体" w:eastAsia="宋体" w:cs="宋体"/>
          <w:spacing w:val="6"/>
          <w:sz w:val="21"/>
          <w:szCs w:val="21"/>
          <w:lang w:eastAsia="zh-CN"/>
        </w:rPr>
      </w:pPr>
    </w:p>
    <w:tbl>
      <w:tblPr>
        <w:tblStyle w:val="7"/>
        <w:tblW w:w="9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704"/>
      </w:tblGrid>
      <w:tr w14:paraId="1E8D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9975" w:type="dxa"/>
            <w:gridSpan w:val="2"/>
            <w:vAlign w:val="center"/>
          </w:tcPr>
          <w:p w14:paraId="5B44C9EC">
            <w:pPr>
              <w:spacing w:before="24" w:line="360" w:lineRule="auto"/>
              <w:ind w:right="109"/>
              <w:jc w:val="center"/>
              <w:outlineLvl w:val="2"/>
              <w:rPr>
                <w:rFonts w:hint="eastAsia" w:ascii="宋体" w:hAnsi="宋体" w:eastAsia="宋体" w:cs="宋体"/>
                <w:sz w:val="21"/>
                <w:szCs w:val="21"/>
                <w:lang w:eastAsia="zh-CN"/>
              </w:rPr>
            </w:pPr>
            <w:r>
              <w:rPr>
                <w:rFonts w:hint="eastAsia" w:ascii="宋体" w:hAnsi="宋体" w:eastAsia="宋体" w:cs="宋体"/>
                <w:b/>
                <w:bCs/>
                <w:spacing w:val="6"/>
                <w:sz w:val="21"/>
                <w:szCs w:val="21"/>
                <w:lang w:eastAsia="zh-CN"/>
              </w:rPr>
              <w:t>商务要求</w:t>
            </w:r>
          </w:p>
        </w:tc>
      </w:tr>
      <w:tr w14:paraId="22B8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271" w:type="dxa"/>
            <w:vAlign w:val="center"/>
          </w:tcPr>
          <w:p w14:paraId="01DA048F">
            <w:pPr>
              <w:pStyle w:val="6"/>
              <w:spacing w:after="0" w:line="360" w:lineRule="auto"/>
              <w:ind w:left="0" w:leftChars="0" w:firstLine="0" w:firstLineChars="0"/>
              <w:jc w:val="center"/>
              <w:rPr>
                <w:rFonts w:ascii="宋体" w:hAnsi="宋体" w:eastAsia="宋体" w:cs="宋体"/>
                <w:sz w:val="21"/>
                <w:szCs w:val="21"/>
                <w:lang w:eastAsia="zh-CN"/>
              </w:rPr>
            </w:pPr>
            <w:r>
              <w:rPr>
                <w:rStyle w:val="9"/>
                <w:rFonts w:hint="eastAsia" w:ascii="宋体" w:hAnsi="宋体" w:eastAsia="宋体" w:cs="宋体"/>
              </w:rPr>
              <w:t>标的提供的时间</w:t>
            </w:r>
          </w:p>
        </w:tc>
        <w:tc>
          <w:tcPr>
            <w:tcW w:w="8704" w:type="dxa"/>
            <w:vAlign w:val="center"/>
          </w:tcPr>
          <w:p w14:paraId="4770E91B">
            <w:pPr>
              <w:pStyle w:val="6"/>
              <w:spacing w:after="0" w:line="360" w:lineRule="auto"/>
              <w:ind w:left="0" w:leftChars="0" w:firstLine="0" w:firstLineChars="0"/>
              <w:jc w:val="both"/>
              <w:rPr>
                <w:rFonts w:ascii="宋体" w:hAnsi="宋体" w:eastAsia="宋体" w:cs="宋体"/>
                <w:sz w:val="21"/>
                <w:szCs w:val="21"/>
                <w:lang w:eastAsia="zh-CN"/>
              </w:rPr>
            </w:pPr>
            <w:r>
              <w:rPr>
                <w:rFonts w:hint="eastAsia" w:ascii="宋体" w:hAnsi="宋体" w:eastAsia="宋体" w:cs="宋体"/>
                <w:sz w:val="21"/>
                <w:szCs w:val="21"/>
                <w:lang w:eastAsia="zh-CN"/>
              </w:rPr>
              <w:t>自双方合同签订之日起</w:t>
            </w:r>
            <w:r>
              <w:rPr>
                <w:rFonts w:hint="eastAsia" w:ascii="宋体" w:hAnsi="宋体" w:eastAsia="宋体" w:cs="宋体"/>
                <w:sz w:val="21"/>
                <w:szCs w:val="21"/>
                <w:lang w:val="en-US" w:eastAsia="zh-CN"/>
              </w:rPr>
              <w:t>一</w:t>
            </w:r>
            <w:r>
              <w:rPr>
                <w:rFonts w:hint="eastAsia" w:ascii="宋体" w:hAnsi="宋体" w:eastAsia="宋体" w:cs="宋体"/>
                <w:sz w:val="21"/>
                <w:szCs w:val="21"/>
                <w:lang w:eastAsia="zh-CN"/>
              </w:rPr>
              <w:t>年。</w:t>
            </w:r>
          </w:p>
        </w:tc>
      </w:tr>
      <w:tr w14:paraId="46EC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1271" w:type="dxa"/>
            <w:vAlign w:val="center"/>
          </w:tcPr>
          <w:p w14:paraId="64A1FF0D">
            <w:pPr>
              <w:pStyle w:val="6"/>
              <w:spacing w:after="0" w:line="360" w:lineRule="auto"/>
              <w:ind w:left="0" w:leftChars="0" w:firstLine="0" w:firstLineChars="0"/>
              <w:jc w:val="center"/>
              <w:rPr>
                <w:rFonts w:ascii="宋体" w:hAnsi="宋体" w:eastAsia="宋体" w:cs="宋体"/>
                <w:sz w:val="21"/>
                <w:szCs w:val="21"/>
                <w:lang w:eastAsia="zh-CN"/>
              </w:rPr>
            </w:pPr>
            <w:r>
              <w:rPr>
                <w:rFonts w:hint="eastAsia" w:ascii="宋体" w:hAnsi="宋体" w:eastAsia="宋体" w:cs="宋体"/>
                <w:sz w:val="21"/>
                <w:szCs w:val="21"/>
                <w:lang w:eastAsia="zh-CN"/>
              </w:rPr>
              <w:t>标的提供的地点</w:t>
            </w:r>
          </w:p>
        </w:tc>
        <w:tc>
          <w:tcPr>
            <w:tcW w:w="8704" w:type="dxa"/>
            <w:vAlign w:val="center"/>
          </w:tcPr>
          <w:p w14:paraId="056491A6">
            <w:pPr>
              <w:pStyle w:val="6"/>
              <w:spacing w:after="0" w:line="360" w:lineRule="auto"/>
              <w:ind w:left="0" w:leftChars="0" w:firstLine="0" w:firstLineChars="0"/>
              <w:rPr>
                <w:rFonts w:ascii="宋体" w:hAnsi="宋体" w:eastAsia="宋体" w:cs="宋体"/>
                <w:sz w:val="21"/>
                <w:szCs w:val="21"/>
                <w:lang w:eastAsia="zh-CN"/>
              </w:rPr>
            </w:pPr>
            <w:r>
              <w:rPr>
                <w:rFonts w:hint="eastAsia" w:ascii="宋体" w:hAnsi="宋体" w:eastAsia="宋体" w:cs="宋体"/>
                <w:sz w:val="21"/>
                <w:szCs w:val="21"/>
                <w:lang w:eastAsia="zh-CN"/>
              </w:rPr>
              <w:t>采购人指定地点。</w:t>
            </w:r>
          </w:p>
        </w:tc>
      </w:tr>
      <w:tr w14:paraId="039F4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271" w:type="dxa"/>
            <w:vAlign w:val="center"/>
          </w:tcPr>
          <w:p w14:paraId="5C9288F8">
            <w:pPr>
              <w:pStyle w:val="6"/>
              <w:spacing w:after="0" w:line="360" w:lineRule="auto"/>
              <w:ind w:left="0" w:leftChars="0" w:firstLine="0" w:firstLineChars="0"/>
              <w:jc w:val="center"/>
              <w:rPr>
                <w:rFonts w:ascii="宋体" w:hAnsi="宋体" w:eastAsia="宋体" w:cs="宋体"/>
                <w:sz w:val="21"/>
                <w:szCs w:val="21"/>
                <w:lang w:eastAsia="zh-CN"/>
              </w:rPr>
            </w:pPr>
            <w:r>
              <w:rPr>
                <w:rFonts w:hint="eastAsia" w:ascii="宋体" w:hAnsi="宋体" w:eastAsia="宋体" w:cs="宋体"/>
                <w:sz w:val="21"/>
                <w:szCs w:val="21"/>
                <w:lang w:val="sv-SE" w:eastAsia="zh-CN"/>
              </w:rPr>
              <w:t>★</w:t>
            </w:r>
            <w:r>
              <w:rPr>
                <w:rFonts w:hint="eastAsia" w:ascii="宋体" w:hAnsi="宋体" w:eastAsia="宋体" w:cs="宋体"/>
                <w:sz w:val="21"/>
                <w:szCs w:val="21"/>
                <w:lang w:eastAsia="zh-CN"/>
              </w:rPr>
              <w:t>付款方式</w:t>
            </w:r>
          </w:p>
        </w:tc>
        <w:tc>
          <w:tcPr>
            <w:tcW w:w="8704" w:type="dxa"/>
            <w:vAlign w:val="center"/>
          </w:tcPr>
          <w:p w14:paraId="237F2FFB">
            <w:pPr>
              <w:pStyle w:val="6"/>
              <w:spacing w:after="0" w:line="360" w:lineRule="auto"/>
              <w:ind w:left="0" w:leftChars="0" w:firstLine="0" w:firstLineChars="0"/>
              <w:jc w:val="both"/>
              <w:rPr>
                <w:rFonts w:ascii="宋体" w:hAnsi="宋体" w:eastAsia="宋体" w:cs="宋体"/>
                <w:sz w:val="21"/>
                <w:szCs w:val="21"/>
                <w:lang w:eastAsia="zh-CN"/>
              </w:rPr>
            </w:pPr>
            <w:r>
              <w:rPr>
                <w:rFonts w:hint="eastAsia" w:ascii="宋体" w:hAnsi="宋体" w:eastAsia="宋体" w:cs="宋体"/>
                <w:sz w:val="21"/>
                <w:szCs w:val="21"/>
                <w:lang w:eastAsia="zh-CN"/>
              </w:rPr>
              <w:t>在中标人无不履行或不适当履行合同项下义务的情况下，且服务质量考核合格（服务质量考核标准及内容详见第五章合同文本附件【二】，90分以上方能视为【合格】），采购人按以下方式付款。</w:t>
            </w:r>
          </w:p>
          <w:p w14:paraId="15514CCE">
            <w:pPr>
              <w:pStyle w:val="6"/>
              <w:spacing w:after="0" w:line="360" w:lineRule="auto"/>
              <w:ind w:left="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一期：</w:t>
            </w:r>
            <w:r>
              <w:rPr>
                <w:rFonts w:hint="eastAsia" w:ascii="宋体" w:hAnsi="宋体" w:eastAsia="宋体" w:cs="宋体"/>
                <w:sz w:val="21"/>
                <w:szCs w:val="21"/>
                <w:lang w:eastAsia="zh-CN"/>
              </w:rPr>
              <w:t xml:space="preserve"> 乙方应在提供完毕当年服务满6个月后的30个日历日内，向甲方提供付款材料（包括但不限于：等额增值税普通发票、服务报告、考核评价材料、甲方要求的相关资料等），甲方在审查确认乙方在服务期限内无不履行或不适当履行本合同项下义务、服务质量考核合格（服务质量考核标准及内容详见附件【二】，综合平均分评分达到90分以上方能视为【合格】，90分及以下均被视为不合格）并且乙方所提交的付款材料均齐全、无误后【30】个工作日内向乙方支付合同总金额的90%；</w:t>
            </w:r>
          </w:p>
          <w:p w14:paraId="55A631BE">
            <w:pPr>
              <w:pStyle w:val="6"/>
              <w:spacing w:after="0" w:line="360" w:lineRule="auto"/>
              <w:ind w:left="0" w:leftChars="0" w:firstLine="0" w:firstLineChars="0"/>
              <w:jc w:val="both"/>
              <w:rPr>
                <w:rFonts w:ascii="宋体" w:hAnsi="宋体" w:eastAsia="宋体" w:cs="宋体"/>
                <w:sz w:val="21"/>
                <w:szCs w:val="21"/>
                <w:lang w:eastAsia="zh-CN"/>
              </w:rPr>
            </w:pPr>
            <w:r>
              <w:rPr>
                <w:rFonts w:hint="eastAsia" w:ascii="宋体" w:hAnsi="宋体" w:eastAsia="宋体" w:cs="宋体"/>
                <w:sz w:val="21"/>
                <w:szCs w:val="21"/>
                <w:lang w:val="en-US" w:eastAsia="zh-CN"/>
              </w:rPr>
              <w:t>二期：</w:t>
            </w:r>
            <w:r>
              <w:rPr>
                <w:rFonts w:hint="eastAsia" w:ascii="宋体" w:hAnsi="宋体" w:eastAsia="宋体" w:cs="宋体"/>
                <w:sz w:val="21"/>
                <w:szCs w:val="21"/>
                <w:lang w:eastAsia="zh-CN"/>
              </w:rPr>
              <w:t xml:space="preserve"> 乙方在服务期限届满且按约履行完毕全部应尽义务后30个日历日内向甲方提供付款材料（包括但不限于：等额增值税普通发票、服务报告、考核评价材料、甲方要求的相关资料等），甲方在审查确认乙方在服务期限内无不履行或不适当履行本合同项下义务、服务质量考核合格（服务质量考核标准及内容详见附件【二】，综合平均分评分达到90分以上方能视为【合格】，90分及以下均被视为不合格）并且乙方所提交的付款材料均齐全、无误后【30】个工作日内向乙方支付合同总金额的10%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tc>
      </w:tr>
      <w:tr w14:paraId="60F9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271" w:type="dxa"/>
            <w:vAlign w:val="center"/>
          </w:tcPr>
          <w:p w14:paraId="41B6866E">
            <w:pPr>
              <w:pStyle w:val="6"/>
              <w:spacing w:after="0" w:line="360" w:lineRule="auto"/>
              <w:ind w:left="0" w:leftChars="0" w:firstLine="0" w:firstLineChars="0"/>
              <w:jc w:val="center"/>
              <w:rPr>
                <w:rFonts w:ascii="宋体" w:hAnsi="宋体" w:eastAsia="宋体" w:cs="宋体"/>
                <w:sz w:val="21"/>
                <w:szCs w:val="21"/>
                <w:lang w:eastAsia="zh-CN"/>
              </w:rPr>
            </w:pPr>
            <w:r>
              <w:rPr>
                <w:rFonts w:hint="eastAsia" w:ascii="宋体" w:hAnsi="宋体" w:eastAsia="宋体" w:cs="宋体"/>
                <w:sz w:val="21"/>
                <w:szCs w:val="21"/>
                <w:lang w:eastAsia="zh-CN"/>
              </w:rPr>
              <w:t>验收要求</w:t>
            </w:r>
          </w:p>
        </w:tc>
        <w:tc>
          <w:tcPr>
            <w:tcW w:w="8704" w:type="dxa"/>
            <w:vAlign w:val="center"/>
          </w:tcPr>
          <w:p w14:paraId="2EEF1C9D">
            <w:pPr>
              <w:pStyle w:val="6"/>
              <w:spacing w:after="0" w:line="360" w:lineRule="auto"/>
              <w:ind w:left="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项目验收由3人及以上成员组成，其中含使用科室代表、医学工程部代表。项目具体采用分期验收的方案，每期验收内容含服务报告（科室签字）、安全升级合规、开机率等考核项，验收合格标准为技术参数达标、开机率≥95%、服务质量评分≥90 分，不合格则整改追责。</w:t>
            </w:r>
          </w:p>
        </w:tc>
      </w:tr>
    </w:tbl>
    <w:p w14:paraId="682A890F"/>
    <w:sectPr>
      <w:pgSz w:w="11906" w:h="16838"/>
      <w:pgMar w:top="918" w:right="1192" w:bottom="0" w:left="1140" w:header="0" w:footer="0"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singleLevel"/>
    <w:tmpl w:val="00000008"/>
    <w:lvl w:ilvl="0" w:tentative="0">
      <w:start w:val="1"/>
      <w:numFmt w:val="decimal"/>
      <w:lvlText w:val="%1"/>
      <w:lvlJc w:val="left"/>
      <w:pPr>
        <w:tabs>
          <w:tab w:val="left" w:pos="420"/>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927045"/>
    <w:rsid w:val="3B927045"/>
    <w:rsid w:val="49563AAC"/>
    <w:rsid w:val="509C1BAA"/>
    <w:rsid w:val="6CE16E6B"/>
    <w:rsid w:val="7B7B0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imes New Roman" w:hAnsi="Times New Roman" w:eastAsia="Calibri" w:cs="Times New Roman"/>
      <w:sz w:val="22"/>
      <w:szCs w:val="22"/>
      <w:lang w:val="en-US" w:eastAsia="en-US"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3">
    <w:name w:val="annotation text"/>
    <w:basedOn w:val="1"/>
    <w:qFormat/>
    <w:uiPriority w:val="0"/>
  </w:style>
  <w:style w:type="paragraph" w:styleId="4">
    <w:name w:val="Body Text"/>
    <w:basedOn w:val="1"/>
    <w:next w:val="1"/>
    <w:qFormat/>
    <w:uiPriority w:val="1"/>
    <w:pPr>
      <w:ind w:left="3166"/>
    </w:pPr>
    <w:rPr>
      <w:rFonts w:ascii="宋体" w:hAnsi="宋体" w:eastAsia="宋体"/>
      <w:sz w:val="17"/>
      <w:szCs w:val="17"/>
    </w:rPr>
  </w:style>
  <w:style w:type="paragraph" w:styleId="5">
    <w:name w:val="Body Text Indent"/>
    <w:basedOn w:val="1"/>
    <w:qFormat/>
    <w:uiPriority w:val="0"/>
    <w:pPr>
      <w:spacing w:after="120"/>
      <w:ind w:left="420" w:leftChars="200"/>
    </w:pPr>
  </w:style>
  <w:style w:type="paragraph" w:styleId="6">
    <w:name w:val="Body Text First Indent 2"/>
    <w:basedOn w:val="5"/>
    <w:qFormat/>
    <w:uiPriority w:val="0"/>
    <w:pPr>
      <w:ind w:firstLine="420" w:firstLineChars="200"/>
    </w:pPr>
  </w:style>
  <w:style w:type="character" w:styleId="9">
    <w:name w:val="annotation reference"/>
    <w:basedOn w:val="8"/>
    <w:qFormat/>
    <w:uiPriority w:val="0"/>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2026-09-21T07:05:00Z</dcterms:created>
  <dc:creator>胡伟坡</dc:creator>
  <cp:lastModifiedBy>胡伟坡</cp:lastModifiedBy>
  <dcterms:modified xsi:type="dcterms:W3CDTF">2026-09-21T07:38:06Z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6D0FE7176E8F436DAA97C1590DC24B1D_11</vt:lpwstr>
  </property>
  <property fmtid="{D5CDD505-2E9C-101B-9397-08002B2CF9AE}" pid="4" name="KSOTemplateDocerSaveRecord">
    <vt:lpwstr>eyJoZGlkIjoiMWNhNjEwNjEzM2FmNmM1OTc0NWQxMGUxNzdiMWY2NDQiLCJ1c2VySWQiOiIxNjU3MTU3OTk5In0=</vt:lpwstr>
  </property>
</Properties>
</file>