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6C0C" w:rsidRPr="00506C0C" w:rsidRDefault="00506C0C" w:rsidP="00506C0C">
      <w:pPr>
        <w:rPr>
          <w:b/>
          <w:sz w:val="24"/>
        </w:rPr>
      </w:pPr>
      <w:r w:rsidRPr="00506C0C">
        <w:rPr>
          <w:rFonts w:hint="eastAsia"/>
          <w:b/>
          <w:sz w:val="24"/>
        </w:rPr>
        <w:t>动态血压监测仪技术参数</w:t>
      </w:r>
    </w:p>
    <w:p w:rsidR="00506C0C" w:rsidRDefault="00506C0C" w:rsidP="00506C0C">
      <w:r>
        <w:t>1、测量原理：示波震荡法；</w:t>
      </w:r>
    </w:p>
    <w:p w:rsidR="00506C0C" w:rsidRDefault="00506C0C" w:rsidP="00506C0C">
      <w:r>
        <w:t>2、体位记录及运动状态追踪：内置三维加速传感器，带体位信息记录与动态状态追踪分析功能；</w:t>
      </w:r>
    </w:p>
    <w:p w:rsidR="00506C0C" w:rsidRDefault="00506C0C" w:rsidP="00506C0C">
      <w:r>
        <w:t>3、测量精度: ≤±3mmHg；</w:t>
      </w:r>
    </w:p>
    <w:p w:rsidR="00506C0C" w:rsidRDefault="00506C0C" w:rsidP="00506C0C">
      <w:r>
        <w:t>4、测量范围：收缩压：60-260mmHg或更大范围，舒张压：20-200mmHg或更大范围，心率：40-200bpm或更大范围；</w:t>
      </w:r>
    </w:p>
    <w:p w:rsidR="00506C0C" w:rsidRDefault="00506C0C" w:rsidP="00506C0C">
      <w:r>
        <w:t>5、测量间隔：5、10、15、20、30、60、120分钟等多种时间间隔选择；</w:t>
      </w:r>
    </w:p>
    <w:p w:rsidR="00506C0C" w:rsidRDefault="00506C0C" w:rsidP="00506C0C">
      <w:r>
        <w:t>6、液晶显示屏同屏显示收缩压、舒张压、心率和电池电量；</w:t>
      </w:r>
    </w:p>
    <w:p w:rsidR="00506C0C" w:rsidRDefault="00506C0C" w:rsidP="00506C0C">
      <w:r>
        <w:t>7、血压监测仪具有测量失败后自动重测功能；</w:t>
      </w:r>
    </w:p>
    <w:p w:rsidR="00506C0C" w:rsidRDefault="00506C0C" w:rsidP="00506C0C">
      <w:r>
        <w:t>8、血压分析系统提供晨峰血压分析功能；</w:t>
      </w:r>
    </w:p>
    <w:p w:rsidR="00506C0C" w:rsidRDefault="00506C0C" w:rsidP="00506C0C">
      <w:r>
        <w:t>9</w:t>
      </w:r>
      <w:r>
        <w:rPr>
          <w:rFonts w:hint="eastAsia"/>
        </w:rPr>
        <w:t>、</w:t>
      </w:r>
      <w:r>
        <w:t>血压分析系统提供清晨血压分析功能；</w:t>
      </w:r>
    </w:p>
    <w:p w:rsidR="00506C0C" w:rsidRDefault="00506C0C" w:rsidP="00506C0C">
      <w:r>
        <w:t>10、供电方式：普通碱性电池，最长可记录长达≥72小时；</w:t>
      </w:r>
    </w:p>
    <w:p w:rsidR="00506C0C" w:rsidRDefault="00506C0C" w:rsidP="00506C0C">
      <w:r>
        <w:t>11、数据存储：≥300组，包含血压数据、体位与运动状态信息；</w:t>
      </w:r>
    </w:p>
    <w:p w:rsidR="00506C0C" w:rsidRDefault="00506C0C" w:rsidP="00506C0C">
      <w:r>
        <w:t>12、具有脉搏波原始波形的记录，支持分析软件显示每组血压测量结果的脉搏波形并可以对测量数据进行确认和重编辑修正；</w:t>
      </w:r>
    </w:p>
    <w:p w:rsidR="00506C0C" w:rsidRDefault="00506C0C" w:rsidP="00506C0C">
      <w:r>
        <w:t>1</w:t>
      </w:r>
      <w:r>
        <w:t>3</w:t>
      </w:r>
      <w:r>
        <w:t>、袖带具有扇形设计。</w:t>
      </w:r>
    </w:p>
    <w:p w:rsidR="00506C0C" w:rsidRDefault="00506C0C" w:rsidP="00506C0C">
      <w:r>
        <w:t>1</w:t>
      </w:r>
      <w:r>
        <w:t>4</w:t>
      </w:r>
      <w:r>
        <w:t>、记录仪支持记录≥5种体位信息与动态状态记录：卧位、站位、静止、轻微运动、剧烈运动。</w:t>
      </w:r>
    </w:p>
    <w:p w:rsidR="00506C0C" w:rsidRDefault="00506C0C" w:rsidP="00506C0C">
      <w:r>
        <w:t>1</w:t>
      </w:r>
      <w:r>
        <w:t>5</w:t>
      </w:r>
      <w:r>
        <w:t>、采用双压力传感器设计，双重保护功能。</w:t>
      </w:r>
    </w:p>
    <w:p w:rsidR="00506C0C" w:rsidRDefault="00506C0C" w:rsidP="00506C0C">
      <w:r>
        <w:t>1</w:t>
      </w:r>
      <w:r>
        <w:t>6</w:t>
      </w:r>
      <w:r>
        <w:t>、采用防干扰动态血压技术，提供很强的抗运动干扰能力。</w:t>
      </w:r>
    </w:p>
    <w:p w:rsidR="00506C0C" w:rsidRDefault="00506C0C" w:rsidP="00506C0C">
      <w:r>
        <w:t>1</w:t>
      </w:r>
      <w:r>
        <w:t>7</w:t>
      </w:r>
      <w:r>
        <w:t>、为防止病人随意按键，提供监护仪开关启动测量的停用功能。</w:t>
      </w:r>
    </w:p>
    <w:p w:rsidR="00506C0C" w:rsidRDefault="00506C0C" w:rsidP="00506C0C">
      <w:r>
        <w:t>1</w:t>
      </w:r>
      <w:r>
        <w:t>8</w:t>
      </w:r>
      <w:r>
        <w:t>、黑屏选项：可设置监测仪为黑屏状态，以免患者好奇触动。</w:t>
      </w:r>
    </w:p>
    <w:p w:rsidR="00506C0C" w:rsidRDefault="00506C0C" w:rsidP="00506C0C">
      <w:r>
        <w:t>19</w:t>
      </w:r>
      <w:r>
        <w:t>、分析系统提供数据表图、趋势图、血压数据统计图表、柱状图、圆饼图，每小时平均血压，血压速率</w:t>
      </w:r>
      <w:bookmarkStart w:id="0" w:name="_GoBack"/>
      <w:bookmarkEnd w:id="0"/>
      <w:r>
        <w:t>乘积以及收缩压和舒张压，心率相关图；</w:t>
      </w:r>
    </w:p>
    <w:p w:rsidR="00506C0C" w:rsidRDefault="00506C0C" w:rsidP="00506C0C">
      <w:r>
        <w:t>2</w:t>
      </w:r>
      <w:r>
        <w:t>0</w:t>
      </w:r>
      <w:r>
        <w:t>、可接入网络动态心电血压分析系统，能够采集与发送动态心电图、动态血压、动态脑电图的原始数据和报告，实现远程分析、会诊；</w:t>
      </w:r>
    </w:p>
    <w:p w:rsidR="00506C0C" w:rsidRDefault="00506C0C" w:rsidP="00506C0C">
      <w:r>
        <w:t>22、分析系统可以设置收缩压、舒张压、夜间血压、背景、血压阈值等图表颜色；</w:t>
      </w:r>
    </w:p>
    <w:p w:rsidR="00506C0C" w:rsidRDefault="00506C0C" w:rsidP="00506C0C">
      <w:r>
        <w:t>23、血压分析系统提供血压比较分析功能。</w:t>
      </w:r>
    </w:p>
    <w:p w:rsidR="00506C0C" w:rsidRDefault="00506C0C" w:rsidP="00506C0C">
      <w:r>
        <w:t>24、血压分析系统提供将医院名称和医院LOGO嵌入到报告首页的功能；</w:t>
      </w:r>
    </w:p>
    <w:p w:rsidR="00506C0C" w:rsidRDefault="00506C0C" w:rsidP="00506C0C">
      <w:r>
        <w:t>25、血压分析系统提供将电子签名功能；</w:t>
      </w:r>
    </w:p>
    <w:p w:rsidR="00506C0C" w:rsidRDefault="00506C0C" w:rsidP="00506C0C">
      <w:r>
        <w:t>26、血压分析系统提供24-72小时或更大范围的趋势图分析技术；</w:t>
      </w:r>
    </w:p>
    <w:p w:rsidR="00506C0C" w:rsidRDefault="00506C0C" w:rsidP="00506C0C">
      <w:r>
        <w:t>27、动态血压数据可读入动态心电报告中，形成动态血压及动态心电二合一数据报告；</w:t>
      </w:r>
    </w:p>
    <w:p w:rsidR="00506C0C" w:rsidRDefault="00506C0C" w:rsidP="00506C0C">
      <w:r>
        <w:t>28、记录器兼容科室现有的网络版动态心电血压分析系统。</w:t>
      </w:r>
    </w:p>
    <w:p w:rsidR="00506C0C" w:rsidRPr="00506C0C" w:rsidRDefault="00506C0C" w:rsidP="00506C0C">
      <w:pPr>
        <w:rPr>
          <w:b/>
          <w:sz w:val="24"/>
        </w:rPr>
      </w:pPr>
      <w:r>
        <w:rPr>
          <w:rFonts w:hint="eastAsia"/>
          <w:b/>
          <w:sz w:val="24"/>
        </w:rPr>
        <w:t>单套</w:t>
      </w:r>
      <w:r w:rsidRPr="00506C0C">
        <w:rPr>
          <w:b/>
          <w:sz w:val="24"/>
        </w:rPr>
        <w:t>配置清单</w:t>
      </w:r>
    </w:p>
    <w:p w:rsidR="00506C0C" w:rsidRDefault="00506C0C" w:rsidP="00506C0C">
      <w:r>
        <w:rPr>
          <w:rFonts w:hint="eastAsia"/>
        </w:rPr>
        <w:t>（</w:t>
      </w:r>
      <w:r>
        <w:t>1）动态血压监测仪1台；</w:t>
      </w:r>
    </w:p>
    <w:p w:rsidR="00506C0C" w:rsidRDefault="00506C0C" w:rsidP="00506C0C">
      <w:r>
        <w:rPr>
          <w:rFonts w:hint="eastAsia"/>
        </w:rPr>
        <w:t>（</w:t>
      </w:r>
      <w:r>
        <w:t>2）血压袖带（大号）1个；</w:t>
      </w:r>
    </w:p>
    <w:p w:rsidR="00506C0C" w:rsidRDefault="00506C0C" w:rsidP="00506C0C">
      <w:r>
        <w:rPr>
          <w:rFonts w:hint="eastAsia"/>
        </w:rPr>
        <w:t>（</w:t>
      </w:r>
      <w:r>
        <w:t>3）血压袖带（中号）1个；</w:t>
      </w:r>
    </w:p>
    <w:p w:rsidR="00506C0C" w:rsidRDefault="00506C0C" w:rsidP="00506C0C">
      <w:r>
        <w:rPr>
          <w:rFonts w:hint="eastAsia"/>
        </w:rPr>
        <w:t>（</w:t>
      </w:r>
      <w:r>
        <w:t>4）血压袖带（小号）1个；</w:t>
      </w:r>
    </w:p>
    <w:p w:rsidR="00506C0C" w:rsidRDefault="00506C0C" w:rsidP="00506C0C">
      <w:r>
        <w:rPr>
          <w:rFonts w:hint="eastAsia"/>
        </w:rPr>
        <w:t>（</w:t>
      </w:r>
      <w:r>
        <w:t>5）数据传输线1条；</w:t>
      </w:r>
    </w:p>
    <w:p w:rsidR="00506C0C" w:rsidRDefault="00506C0C" w:rsidP="00506C0C">
      <w:r>
        <w:rPr>
          <w:rFonts w:hint="eastAsia"/>
        </w:rPr>
        <w:t>（</w:t>
      </w:r>
      <w:r>
        <w:t>6）软件光盘1张；</w:t>
      </w:r>
    </w:p>
    <w:p w:rsidR="00506C0C" w:rsidRDefault="00506C0C" w:rsidP="00506C0C">
      <w:r>
        <w:rPr>
          <w:rFonts w:hint="eastAsia"/>
        </w:rPr>
        <w:t>（</w:t>
      </w:r>
      <w:r>
        <w:t>7）背包1个；</w:t>
      </w:r>
    </w:p>
    <w:p w:rsidR="00506C0C" w:rsidRDefault="00506C0C" w:rsidP="00506C0C">
      <w:r>
        <w:rPr>
          <w:rFonts w:hint="eastAsia"/>
        </w:rPr>
        <w:lastRenderedPageBreak/>
        <w:t>（</w:t>
      </w:r>
      <w:r>
        <w:t>8）肩带1条；</w:t>
      </w:r>
    </w:p>
    <w:p w:rsidR="00506C0C" w:rsidRDefault="00506C0C" w:rsidP="00506C0C">
      <w:r>
        <w:rPr>
          <w:rFonts w:hint="eastAsia"/>
        </w:rPr>
        <w:t>（</w:t>
      </w:r>
      <w:r>
        <w:t>9）腰带1条；</w:t>
      </w:r>
    </w:p>
    <w:p w:rsidR="00506C0C" w:rsidRDefault="00506C0C" w:rsidP="00506C0C">
      <w:r>
        <w:rPr>
          <w:rFonts w:hint="eastAsia"/>
        </w:rPr>
        <w:t>（</w:t>
      </w:r>
      <w:r>
        <w:t>10）保修卡1份；</w:t>
      </w:r>
    </w:p>
    <w:p w:rsidR="00506C0C" w:rsidRDefault="00506C0C" w:rsidP="00506C0C">
      <w:r>
        <w:rPr>
          <w:rFonts w:hint="eastAsia"/>
        </w:rPr>
        <w:t>（</w:t>
      </w:r>
      <w:r>
        <w:t>11）说明书1本；</w:t>
      </w:r>
    </w:p>
    <w:p w:rsidR="00CD4CFB" w:rsidRDefault="00506C0C" w:rsidP="00506C0C">
      <w:r>
        <w:rPr>
          <w:rFonts w:hint="eastAsia"/>
        </w:rPr>
        <w:t>（</w:t>
      </w:r>
      <w:r>
        <w:t>12）包装箱1个。</w:t>
      </w:r>
    </w:p>
    <w:p w:rsidR="00506C0C" w:rsidRDefault="00506C0C" w:rsidP="00506C0C"/>
    <w:p w:rsidR="00506C0C" w:rsidRPr="00FF06CF" w:rsidRDefault="00506C0C" w:rsidP="00506C0C">
      <w:pPr>
        <w:rPr>
          <w:b/>
          <w:sz w:val="24"/>
        </w:rPr>
      </w:pPr>
      <w:r w:rsidRPr="00FF06CF">
        <w:rPr>
          <w:rFonts w:hint="eastAsia"/>
          <w:b/>
          <w:sz w:val="24"/>
        </w:rPr>
        <w:t>服务要求</w:t>
      </w:r>
    </w:p>
    <w:p w:rsidR="00506C0C" w:rsidRDefault="00506C0C" w:rsidP="00506C0C">
      <w:r>
        <w:t>1、提供详细的产品使用说明书和操作指南。</w:t>
      </w:r>
    </w:p>
    <w:p w:rsidR="00506C0C" w:rsidRDefault="00506C0C" w:rsidP="00506C0C">
      <w:r>
        <w:t>2、提供安装和调试服务，确保产品正确安装并能正常使用。</w:t>
      </w:r>
    </w:p>
    <w:p w:rsidR="00506C0C" w:rsidRDefault="00506C0C" w:rsidP="00506C0C">
      <w:r>
        <w:t>3、提供操作培训，使科室工作人员能够熟练掌握产品的使用方法。</w:t>
      </w:r>
    </w:p>
    <w:p w:rsidR="00506C0C" w:rsidRDefault="00506C0C" w:rsidP="00506C0C">
      <w:r>
        <w:t>4、提供≥3年的免费保修期，在此期间内非人为损坏由供应商负责免费维修或更换。</w:t>
      </w:r>
    </w:p>
    <w:p w:rsidR="00506C0C" w:rsidRDefault="00506C0C" w:rsidP="00506C0C"/>
    <w:p w:rsidR="00506C0C" w:rsidRPr="00FF06CF" w:rsidRDefault="00506C0C" w:rsidP="00506C0C">
      <w:pPr>
        <w:rPr>
          <w:b/>
          <w:sz w:val="24"/>
        </w:rPr>
      </w:pPr>
      <w:r w:rsidRPr="00FF06CF">
        <w:rPr>
          <w:rFonts w:hint="eastAsia"/>
          <w:b/>
          <w:sz w:val="24"/>
        </w:rPr>
        <w:t>商务要求</w:t>
      </w:r>
    </w:p>
    <w:p w:rsidR="00506C0C" w:rsidRDefault="00506C0C" w:rsidP="00506C0C">
      <w:r>
        <w:t>1、时间要求：中标供应商应在接到送货通知后7天内完成设备的交付，并在15天内完成安装调试。</w:t>
      </w:r>
    </w:p>
    <w:p w:rsidR="00506C0C" w:rsidRDefault="00506C0C" w:rsidP="00506C0C">
      <w:r>
        <w:t>2、地点要求：交货地点院方指定地点。</w:t>
      </w:r>
    </w:p>
    <w:p w:rsidR="00506C0C" w:rsidRDefault="00506C0C" w:rsidP="00506C0C">
      <w:r>
        <w:t>3、财务要求：货到交货地点并经验收合格后，在货物验收合格和收到厂家开具的等额增值税普通发票等付款材料之日起30个工作日内向乙方支付100%货款。</w:t>
      </w:r>
    </w:p>
    <w:p w:rsidR="00506C0C" w:rsidRDefault="00506C0C" w:rsidP="00506C0C">
      <w:r>
        <w:t>4、所有款项均通过银行转账方式支付。</w:t>
      </w:r>
    </w:p>
    <w:p w:rsidR="00506C0C" w:rsidRDefault="00506C0C" w:rsidP="00506C0C">
      <w:r>
        <w:t>5、包装与运输：设备需采用防震包装，确保运输过程中的安全。运输费用由供应商承担，运输途中的一切风险由供应商负责。</w:t>
      </w:r>
    </w:p>
    <w:p w:rsidR="00506C0C" w:rsidRDefault="00506C0C" w:rsidP="00506C0C">
      <w:pPr>
        <w:rPr>
          <w:rFonts w:hint="eastAsia"/>
        </w:rPr>
      </w:pPr>
      <w:r>
        <w:t>6、需遵守医院供应商管理规定（规定详见医院官网-采购公告置顶内容）。</w:t>
      </w:r>
    </w:p>
    <w:p w:rsidR="00506C0C" w:rsidRPr="00506C0C" w:rsidRDefault="00506C0C" w:rsidP="00506C0C">
      <w:pPr>
        <w:rPr>
          <w:rFonts w:hint="eastAsia"/>
        </w:rPr>
      </w:pPr>
    </w:p>
    <w:sectPr w:rsidR="00506C0C" w:rsidRPr="00506C0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1F36" w:rsidRDefault="00F71F36" w:rsidP="00506C0C">
      <w:r>
        <w:separator/>
      </w:r>
    </w:p>
  </w:endnote>
  <w:endnote w:type="continuationSeparator" w:id="0">
    <w:p w:rsidR="00F71F36" w:rsidRDefault="00F71F36" w:rsidP="00506C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1F36" w:rsidRDefault="00F71F36" w:rsidP="00506C0C">
      <w:r>
        <w:separator/>
      </w:r>
    </w:p>
  </w:footnote>
  <w:footnote w:type="continuationSeparator" w:id="0">
    <w:p w:rsidR="00F71F36" w:rsidRDefault="00F71F36" w:rsidP="00506C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B68"/>
    <w:rsid w:val="00506C0C"/>
    <w:rsid w:val="00637B68"/>
    <w:rsid w:val="00CD4CFB"/>
    <w:rsid w:val="00F71F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686955"/>
  <w15:chartTrackingRefBased/>
  <w15:docId w15:val="{A62756FF-43F2-4923-8758-0BEAF3C60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06C0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06C0C"/>
    <w:rPr>
      <w:sz w:val="18"/>
      <w:szCs w:val="18"/>
    </w:rPr>
  </w:style>
  <w:style w:type="paragraph" w:styleId="a5">
    <w:name w:val="footer"/>
    <w:basedOn w:val="a"/>
    <w:link w:val="a6"/>
    <w:uiPriority w:val="99"/>
    <w:unhideWhenUsed/>
    <w:rsid w:val="00506C0C"/>
    <w:pPr>
      <w:tabs>
        <w:tab w:val="center" w:pos="4153"/>
        <w:tab w:val="right" w:pos="8306"/>
      </w:tabs>
      <w:snapToGrid w:val="0"/>
      <w:jc w:val="left"/>
    </w:pPr>
    <w:rPr>
      <w:sz w:val="18"/>
      <w:szCs w:val="18"/>
    </w:rPr>
  </w:style>
  <w:style w:type="character" w:customStyle="1" w:styleId="a6">
    <w:name w:val="页脚 字符"/>
    <w:basedOn w:val="a0"/>
    <w:link w:val="a5"/>
    <w:uiPriority w:val="99"/>
    <w:rsid w:val="00506C0C"/>
    <w:rPr>
      <w:sz w:val="18"/>
      <w:szCs w:val="18"/>
    </w:rPr>
  </w:style>
  <w:style w:type="paragraph" w:styleId="a7">
    <w:name w:val="Balloon Text"/>
    <w:basedOn w:val="a"/>
    <w:link w:val="a8"/>
    <w:uiPriority w:val="99"/>
    <w:semiHidden/>
    <w:unhideWhenUsed/>
    <w:rsid w:val="00506C0C"/>
    <w:rPr>
      <w:sz w:val="18"/>
      <w:szCs w:val="18"/>
    </w:rPr>
  </w:style>
  <w:style w:type="character" w:customStyle="1" w:styleId="a8">
    <w:name w:val="批注框文本 字符"/>
    <w:basedOn w:val="a0"/>
    <w:link w:val="a7"/>
    <w:uiPriority w:val="99"/>
    <w:semiHidden/>
    <w:rsid w:val="00506C0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215</Words>
  <Characters>1229</Characters>
  <Application>Microsoft Office Word</Application>
  <DocSecurity>0</DocSecurity>
  <Lines>10</Lines>
  <Paragraphs>2</Paragraphs>
  <ScaleCrop>false</ScaleCrop>
  <Company>微软中国</Company>
  <LinksUpToDate>false</LinksUpToDate>
  <CharactersWithSpaces>1442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cp:lastPrinted>2025-05-26T01:24:00Z</cp:lastPrinted>
  <dcterms:created xsi:type="dcterms:W3CDTF">2025-05-26T01:20:00Z</dcterms:created>
  <dcterms:modified xsi:type="dcterms:W3CDTF">2025-05-26T01:26:00Z</dcterms:modified>
</cp:coreProperties>
</file>