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6918E2">
      <w:pPr>
        <w:jc w:val="center"/>
        <w:rPr>
          <w:rFonts w:hint="eastAsia" w:ascii="宋体" w:hAnsi="宋体" w:eastAsia="宋体" w:cs="宋体"/>
          <w:b/>
          <w:sz w:val="28"/>
          <w:szCs w:val="28"/>
        </w:rPr>
      </w:pPr>
      <w:r>
        <w:rPr>
          <w:rFonts w:hint="eastAsia" w:ascii="宋体" w:hAnsi="宋体" w:eastAsia="宋体" w:cs="宋体"/>
          <w:b/>
          <w:sz w:val="28"/>
          <w:szCs w:val="28"/>
        </w:rPr>
        <w:t>新生儿监护仪</w:t>
      </w:r>
    </w:p>
    <w:p w14:paraId="692A713B">
      <w:pPr>
        <w:numPr>
          <w:ilvl w:val="0"/>
          <w:numId w:val="1"/>
        </w:numPr>
        <w:jc w:val="both"/>
        <w:rPr>
          <w:rFonts w:hint="eastAsia" w:ascii="宋体" w:hAnsi="宋体" w:eastAsia="宋体" w:cs="宋体"/>
          <w:b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sz w:val="24"/>
          <w:szCs w:val="24"/>
          <w:lang w:val="en-US" w:eastAsia="zh-CN"/>
        </w:rPr>
        <w:t>技术需求</w:t>
      </w:r>
    </w:p>
    <w:p w14:paraId="40A6C740">
      <w:pPr>
        <w:pStyle w:val="8"/>
        <w:numPr>
          <w:ilvl w:val="0"/>
          <w:numId w:val="2"/>
        </w:numPr>
        <w:spacing w:line="400" w:lineRule="exact"/>
        <w:ind w:left="363" w:hanging="363" w:firstLineChars="0"/>
        <w:rPr>
          <w:rFonts w:hint="default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设备具备医疗器械注册证。</w:t>
      </w:r>
    </w:p>
    <w:p w14:paraId="79EF4F2D">
      <w:pPr>
        <w:pStyle w:val="8"/>
        <w:numPr>
          <w:ilvl w:val="0"/>
          <w:numId w:val="2"/>
        </w:numPr>
        <w:spacing w:line="400" w:lineRule="exact"/>
        <w:ind w:left="363" w:hanging="363" w:firstLineChars="0"/>
        <w:rPr>
          <w:rFonts w:ascii="宋体" w:hAnsi="宋体" w:eastAsia="宋体" w:cs="宋体"/>
        </w:rPr>
      </w:pPr>
      <w:r>
        <w:rPr>
          <w:rFonts w:hint="eastAsia" w:ascii="宋体" w:hAnsi="宋体" w:eastAsia="宋体" w:cs="宋体"/>
        </w:rPr>
        <w:t>适用于成人、小儿、新生儿的监测</w:t>
      </w:r>
      <w:r>
        <w:rPr>
          <w:rFonts w:hint="eastAsia" w:ascii="宋体" w:hAnsi="宋体" w:eastAsia="宋体" w:cs="宋体"/>
          <w:kern w:val="0"/>
        </w:rPr>
        <w:t>。</w:t>
      </w:r>
    </w:p>
    <w:p w14:paraId="09522E44">
      <w:pPr>
        <w:pStyle w:val="8"/>
        <w:numPr>
          <w:ilvl w:val="0"/>
          <w:numId w:val="2"/>
        </w:numPr>
        <w:spacing w:line="400" w:lineRule="exact"/>
        <w:ind w:left="363" w:hanging="363" w:firstLineChars="0"/>
        <w:rPr>
          <w:rFonts w:ascii="宋体" w:hAnsi="宋体" w:eastAsia="宋体" w:cs="宋体"/>
        </w:rPr>
      </w:pPr>
      <w:r>
        <w:rPr>
          <w:rFonts w:hint="eastAsia" w:ascii="宋体" w:hAnsi="宋体" w:eastAsia="宋体" w:cs="宋体"/>
        </w:rPr>
        <w:t>工作大气压力57.0 – 107</w:t>
      </w:r>
      <w:r>
        <w:rPr>
          <w:rFonts w:hint="eastAsia" w:ascii="宋体" w:hAnsi="宋体" w:eastAsia="宋体" w:cs="宋体"/>
          <w:lang w:val="en-US" w:eastAsia="zh-CN"/>
        </w:rPr>
        <w:t>.0</w:t>
      </w:r>
      <w:r>
        <w:rPr>
          <w:rFonts w:hint="eastAsia" w:ascii="宋体" w:hAnsi="宋体" w:eastAsia="宋体" w:cs="宋体"/>
        </w:rPr>
        <w:t xml:space="preserve"> kPa</w:t>
      </w:r>
      <w:r>
        <w:rPr>
          <w:rFonts w:hint="eastAsia" w:ascii="宋体" w:hAnsi="宋体" w:eastAsia="宋体" w:cs="宋体"/>
          <w:lang w:val="en-US" w:eastAsia="zh-CN"/>
        </w:rPr>
        <w:t>或更广</w:t>
      </w:r>
      <w:r>
        <w:rPr>
          <w:rFonts w:hint="eastAsia" w:ascii="宋体" w:hAnsi="宋体" w:eastAsia="宋体" w:cs="宋体"/>
        </w:rPr>
        <w:t>。</w:t>
      </w:r>
    </w:p>
    <w:p w14:paraId="386B4C7D">
      <w:pPr>
        <w:pStyle w:val="8"/>
        <w:numPr>
          <w:ilvl w:val="0"/>
          <w:numId w:val="2"/>
        </w:numPr>
        <w:spacing w:line="400" w:lineRule="exact"/>
        <w:ind w:left="363" w:hanging="363" w:firstLineChars="0"/>
        <w:rPr>
          <w:rFonts w:ascii="宋体" w:hAnsi="宋体" w:eastAsia="宋体" w:cs="宋体"/>
        </w:rPr>
      </w:pPr>
      <w:r>
        <w:rPr>
          <w:rFonts w:hint="eastAsia" w:ascii="宋体" w:hAnsi="宋体" w:eastAsia="宋体" w:cs="宋体"/>
        </w:rPr>
        <w:t>满足救护车，直升飞机和固定翼飞机等转运需求</w:t>
      </w:r>
      <w:r>
        <w:rPr>
          <w:rFonts w:hint="eastAsia" w:ascii="宋体" w:hAnsi="宋体" w:eastAsia="宋体" w:cs="宋体"/>
          <w:lang w:eastAsia="zh-CN"/>
        </w:rPr>
        <w:t>，</w:t>
      </w:r>
      <w:r>
        <w:rPr>
          <w:rFonts w:hint="eastAsia" w:ascii="宋体" w:hAnsi="宋体" w:eastAsia="宋体" w:cs="宋体"/>
        </w:rPr>
        <w:t>通过相关转运标准</w:t>
      </w:r>
      <w:r>
        <w:rPr>
          <w:rFonts w:hint="eastAsia" w:ascii="宋体" w:hAnsi="宋体" w:eastAsia="宋体" w:cs="宋体"/>
          <w:kern w:val="0"/>
        </w:rPr>
        <w:t>。</w:t>
      </w:r>
    </w:p>
    <w:p w14:paraId="53D5F8AD">
      <w:pPr>
        <w:pStyle w:val="8"/>
        <w:numPr>
          <w:ilvl w:val="0"/>
          <w:numId w:val="2"/>
        </w:numPr>
        <w:spacing w:line="400" w:lineRule="exact"/>
        <w:ind w:left="363" w:hanging="363" w:firstLineChars="0"/>
        <w:rPr>
          <w:rFonts w:ascii="宋体" w:hAnsi="宋体" w:eastAsia="宋体" w:cs="宋体"/>
        </w:rPr>
      </w:pPr>
      <w:r>
        <w:rPr>
          <w:rFonts w:hint="eastAsia" w:ascii="宋体" w:hAnsi="宋体" w:eastAsia="宋体" w:cs="宋体"/>
        </w:rPr>
        <w:t>▲</w:t>
      </w:r>
      <w:r>
        <w:rPr>
          <w:rFonts w:hint="eastAsia" w:ascii="宋体" w:hAnsi="宋体" w:eastAsia="宋体" w:cs="宋体"/>
          <w:lang w:val="en-US" w:eastAsia="zh-CN"/>
        </w:rPr>
        <w:t>≤6</w:t>
      </w:r>
      <w:r>
        <w:rPr>
          <w:rFonts w:hint="eastAsia" w:ascii="宋体" w:hAnsi="宋体" w:eastAsia="宋体" w:cs="宋体"/>
        </w:rPr>
        <w:t>英寸彩色触摸显示屏</w:t>
      </w:r>
      <w:r>
        <w:rPr>
          <w:rFonts w:hint="eastAsia" w:ascii="宋体" w:hAnsi="宋体" w:eastAsia="宋体" w:cs="宋体"/>
          <w:lang w:eastAsia="zh-CN"/>
        </w:rPr>
        <w:t>，</w:t>
      </w:r>
      <w:r>
        <w:rPr>
          <w:rFonts w:hint="eastAsia" w:ascii="宋体" w:hAnsi="宋体" w:eastAsia="宋体" w:cs="宋体"/>
          <w:lang w:val="en-US" w:eastAsia="zh-CN"/>
        </w:rPr>
        <w:t>小巧</w:t>
      </w:r>
      <w:r>
        <w:rPr>
          <w:rFonts w:hint="eastAsia" w:ascii="宋体" w:hAnsi="宋体" w:eastAsia="宋体" w:cs="宋体"/>
          <w:kern w:val="0"/>
        </w:rPr>
        <w:t>。</w:t>
      </w:r>
    </w:p>
    <w:p w14:paraId="6231E8C3">
      <w:pPr>
        <w:pStyle w:val="8"/>
        <w:numPr>
          <w:ilvl w:val="0"/>
          <w:numId w:val="2"/>
        </w:numPr>
        <w:spacing w:line="400" w:lineRule="exact"/>
        <w:ind w:left="363" w:hanging="363" w:firstLineChars="0"/>
        <w:rPr>
          <w:rFonts w:ascii="宋体" w:hAnsi="宋体" w:eastAsia="宋体" w:cs="宋体"/>
        </w:rPr>
      </w:pPr>
      <w:r>
        <w:rPr>
          <w:rFonts w:hint="eastAsia" w:ascii="宋体" w:hAnsi="宋体" w:eastAsia="宋体" w:cs="宋体"/>
        </w:rPr>
        <w:t>IP44防尘防水</w:t>
      </w:r>
      <w:r>
        <w:rPr>
          <w:rFonts w:hint="eastAsia" w:ascii="宋体" w:hAnsi="宋体" w:eastAsia="宋体" w:cs="宋体"/>
          <w:lang w:eastAsia="zh-CN"/>
        </w:rPr>
        <w:t>，</w:t>
      </w:r>
      <w:r>
        <w:rPr>
          <w:rFonts w:hint="eastAsia" w:ascii="宋体" w:hAnsi="宋体" w:eastAsia="宋体" w:cs="宋体"/>
          <w:lang w:val="en-US" w:eastAsia="zh-CN"/>
        </w:rPr>
        <w:t>或更优</w:t>
      </w:r>
      <w:r>
        <w:rPr>
          <w:rFonts w:hint="eastAsia" w:ascii="宋体" w:hAnsi="宋体" w:eastAsia="宋体" w:cs="宋体"/>
          <w:kern w:val="0"/>
        </w:rPr>
        <w:t>。</w:t>
      </w:r>
    </w:p>
    <w:p w14:paraId="51979B73">
      <w:pPr>
        <w:pStyle w:val="8"/>
        <w:numPr>
          <w:ilvl w:val="0"/>
          <w:numId w:val="2"/>
        </w:numPr>
        <w:spacing w:line="400" w:lineRule="exact"/>
        <w:ind w:left="363" w:hanging="363" w:firstLineChars="0"/>
        <w:rPr>
          <w:rFonts w:ascii="宋体" w:hAnsi="宋体" w:eastAsia="宋体" w:cs="宋体"/>
        </w:rPr>
      </w:pPr>
      <w:r>
        <w:rPr>
          <w:rFonts w:hint="eastAsia" w:ascii="宋体" w:hAnsi="宋体" w:eastAsia="宋体" w:cs="宋体"/>
        </w:rPr>
        <w:t>抗</w:t>
      </w:r>
      <w:r>
        <w:rPr>
          <w:rFonts w:hint="eastAsia" w:ascii="宋体" w:hAnsi="宋体" w:eastAsia="宋体" w:cs="宋体"/>
          <w:lang w:val="en-US" w:eastAsia="zh-CN"/>
        </w:rPr>
        <w:t>≥</w:t>
      </w:r>
      <w:r>
        <w:rPr>
          <w:rFonts w:hint="eastAsia" w:ascii="宋体" w:hAnsi="宋体" w:eastAsia="宋体" w:cs="宋体"/>
        </w:rPr>
        <w:t>1.2米跌落，满足转运过程中的复杂临床救治环境</w:t>
      </w:r>
      <w:r>
        <w:rPr>
          <w:rFonts w:hint="eastAsia" w:ascii="宋体" w:hAnsi="宋体" w:eastAsia="宋体" w:cs="宋体"/>
          <w:kern w:val="0"/>
        </w:rPr>
        <w:t>。</w:t>
      </w:r>
    </w:p>
    <w:p w14:paraId="43DF7C60">
      <w:pPr>
        <w:pStyle w:val="8"/>
        <w:numPr>
          <w:ilvl w:val="0"/>
          <w:numId w:val="2"/>
        </w:numPr>
        <w:spacing w:line="400" w:lineRule="exact"/>
        <w:ind w:left="363" w:hanging="363" w:firstLineChars="0"/>
        <w:rPr>
          <w:rFonts w:ascii="宋体" w:hAnsi="宋体" w:eastAsia="宋体" w:cs="宋体"/>
        </w:rPr>
      </w:pPr>
      <w:r>
        <w:rPr>
          <w:rFonts w:hint="eastAsia" w:ascii="宋体" w:hAnsi="宋体" w:eastAsia="宋体" w:cs="宋体"/>
        </w:rPr>
        <w:t>整机无风扇设计</w:t>
      </w:r>
      <w:r>
        <w:rPr>
          <w:rFonts w:hint="eastAsia" w:ascii="宋体" w:hAnsi="宋体" w:eastAsia="宋体" w:cs="宋体"/>
          <w:kern w:val="0"/>
        </w:rPr>
        <w:t>。</w:t>
      </w:r>
    </w:p>
    <w:p w14:paraId="69195D0A">
      <w:pPr>
        <w:pStyle w:val="8"/>
        <w:numPr>
          <w:ilvl w:val="0"/>
          <w:numId w:val="2"/>
        </w:numPr>
        <w:spacing w:line="400" w:lineRule="exact"/>
        <w:ind w:left="363" w:hanging="363" w:firstLineChars="0"/>
        <w:rPr>
          <w:rFonts w:ascii="宋体" w:hAnsi="宋体" w:eastAsia="宋体" w:cs="宋体"/>
        </w:rPr>
      </w:pPr>
      <w:r>
        <w:rPr>
          <w:rFonts w:hint="eastAsia" w:ascii="宋体" w:hAnsi="宋体" w:eastAsia="宋体" w:cs="宋体"/>
        </w:rPr>
        <w:t>▲内置锂电池供电，支持</w:t>
      </w:r>
      <w:r>
        <w:rPr>
          <w:rFonts w:hint="eastAsia" w:ascii="宋体" w:hAnsi="宋体" w:eastAsia="宋体" w:cs="宋体"/>
          <w:lang w:val="en-US" w:eastAsia="zh-CN"/>
        </w:rPr>
        <w:t>≥</w:t>
      </w:r>
      <w:r>
        <w:rPr>
          <w:rFonts w:hint="eastAsia" w:ascii="宋体" w:hAnsi="宋体" w:eastAsia="宋体" w:cs="宋体"/>
        </w:rPr>
        <w:t>5小时的持续监测</w:t>
      </w:r>
      <w:r>
        <w:rPr>
          <w:rFonts w:hint="eastAsia" w:ascii="宋体" w:hAnsi="宋体" w:eastAsia="宋体" w:cs="宋体"/>
          <w:kern w:val="0"/>
        </w:rPr>
        <w:t>。</w:t>
      </w:r>
    </w:p>
    <w:p w14:paraId="73281AD3">
      <w:pPr>
        <w:pStyle w:val="8"/>
        <w:numPr>
          <w:ilvl w:val="0"/>
          <w:numId w:val="2"/>
        </w:numPr>
        <w:spacing w:line="400" w:lineRule="exact"/>
        <w:ind w:left="363" w:hanging="363" w:firstLineChars="0"/>
        <w:rPr>
          <w:rFonts w:ascii="宋体" w:hAnsi="宋体" w:eastAsia="宋体" w:cs="宋体"/>
        </w:rPr>
      </w:pPr>
      <w:r>
        <w:rPr>
          <w:rFonts w:hint="eastAsia" w:ascii="宋体" w:hAnsi="宋体" w:eastAsia="宋体" w:cs="宋体"/>
        </w:rPr>
        <w:t>内置DC电源接口，可以进行车载充电</w:t>
      </w:r>
      <w:r>
        <w:rPr>
          <w:rFonts w:hint="eastAsia" w:ascii="宋体" w:hAnsi="宋体" w:eastAsia="宋体" w:cs="宋体"/>
          <w:kern w:val="0"/>
        </w:rPr>
        <w:t>。</w:t>
      </w:r>
    </w:p>
    <w:p w14:paraId="181B22B6">
      <w:pPr>
        <w:pStyle w:val="8"/>
        <w:numPr>
          <w:ilvl w:val="0"/>
          <w:numId w:val="2"/>
        </w:numPr>
        <w:spacing w:line="400" w:lineRule="exact"/>
        <w:ind w:left="363" w:hanging="363" w:firstLineChars="0"/>
        <w:rPr>
          <w:rFonts w:ascii="宋体" w:hAnsi="宋体" w:eastAsia="宋体" w:cs="宋体"/>
        </w:rPr>
      </w:pPr>
      <w:r>
        <w:rPr>
          <w:rFonts w:hint="eastAsia" w:ascii="宋体" w:hAnsi="宋体" w:eastAsia="宋体" w:cs="宋体"/>
        </w:rPr>
        <w:t>支持3/5导心电，阻抗呼吸，血氧、无创血压、2通道体温</w:t>
      </w:r>
      <w:r>
        <w:rPr>
          <w:rFonts w:hint="eastAsia" w:ascii="宋体" w:hAnsi="宋体" w:eastAsia="宋体" w:cs="宋体"/>
          <w:kern w:val="0"/>
        </w:rPr>
        <w:t>。</w:t>
      </w:r>
    </w:p>
    <w:p w14:paraId="6253E53A">
      <w:pPr>
        <w:pStyle w:val="8"/>
        <w:numPr>
          <w:ilvl w:val="0"/>
          <w:numId w:val="2"/>
        </w:numPr>
        <w:spacing w:line="400" w:lineRule="exact"/>
        <w:ind w:left="363" w:hanging="363" w:firstLineChars="0"/>
        <w:rPr>
          <w:rFonts w:ascii="宋体" w:hAnsi="宋体" w:eastAsia="宋体" w:cs="宋体"/>
        </w:rPr>
      </w:pPr>
      <w:r>
        <w:rPr>
          <w:rFonts w:hint="eastAsia" w:ascii="宋体" w:hAnsi="宋体" w:eastAsia="宋体" w:cs="宋体"/>
        </w:rPr>
        <w:t xml:space="preserve">▲具备升级2通道有创血压及模拟输出/除颤同步功能。 </w:t>
      </w:r>
    </w:p>
    <w:p w14:paraId="729FA6BD">
      <w:pPr>
        <w:pStyle w:val="8"/>
        <w:numPr>
          <w:ilvl w:val="0"/>
          <w:numId w:val="2"/>
        </w:numPr>
        <w:spacing w:line="400" w:lineRule="exact"/>
        <w:ind w:left="363" w:hanging="363" w:firstLineChars="0"/>
        <w:rPr>
          <w:rFonts w:ascii="宋体" w:hAnsi="宋体" w:eastAsia="宋体" w:cs="宋体"/>
        </w:rPr>
      </w:pPr>
      <w:r>
        <w:rPr>
          <w:rFonts w:hint="eastAsia" w:ascii="宋体" w:hAnsi="宋体" w:eastAsia="宋体" w:cs="宋体"/>
        </w:rPr>
        <w:t>转运监护仪支持插入床旁监护仪插槽作为参数模块使用，即插即用。</w:t>
      </w:r>
    </w:p>
    <w:p w14:paraId="037CFC07">
      <w:pPr>
        <w:pStyle w:val="8"/>
        <w:numPr>
          <w:ilvl w:val="0"/>
          <w:numId w:val="2"/>
        </w:numPr>
        <w:spacing w:line="400" w:lineRule="exact"/>
        <w:ind w:left="363" w:hanging="363" w:firstLineChars="0"/>
        <w:rPr>
          <w:rFonts w:ascii="宋体" w:hAnsi="宋体" w:eastAsia="宋体" w:cs="宋体"/>
        </w:rPr>
      </w:pPr>
      <w:r>
        <w:rPr>
          <w:rFonts w:hint="eastAsia" w:ascii="宋体" w:hAnsi="宋体" w:eastAsia="宋体" w:cs="宋体"/>
        </w:rPr>
        <w:t>具有多导心电监护算法 ，同步分析</w:t>
      </w:r>
      <w:r>
        <w:rPr>
          <w:rFonts w:hint="eastAsia" w:ascii="宋体" w:hAnsi="宋体" w:eastAsia="宋体" w:cs="宋体"/>
          <w:lang w:val="en-US" w:eastAsia="zh-CN"/>
        </w:rPr>
        <w:t>≥</w:t>
      </w:r>
      <w:r>
        <w:rPr>
          <w:rFonts w:hint="eastAsia" w:ascii="宋体" w:hAnsi="宋体" w:eastAsia="宋体" w:cs="宋体"/>
        </w:rPr>
        <w:t>2通道心电波形，能够良好抗干扰。</w:t>
      </w:r>
    </w:p>
    <w:p w14:paraId="2A6A5EAB">
      <w:pPr>
        <w:pStyle w:val="8"/>
        <w:numPr>
          <w:ilvl w:val="0"/>
          <w:numId w:val="2"/>
        </w:numPr>
        <w:spacing w:line="400" w:lineRule="exact"/>
        <w:ind w:left="363" w:hanging="363" w:firstLineChars="0"/>
        <w:rPr>
          <w:rFonts w:ascii="宋体" w:hAnsi="宋体" w:eastAsia="宋体" w:cs="宋体"/>
        </w:rPr>
      </w:pPr>
      <w:r>
        <w:rPr>
          <w:rFonts w:hint="eastAsia" w:ascii="宋体" w:hAnsi="宋体" w:eastAsia="宋体" w:cs="宋体"/>
        </w:rPr>
        <w:t>心率测量范围：成人15 -300 bpm</w:t>
      </w:r>
      <w:r>
        <w:rPr>
          <w:rFonts w:hint="eastAsia" w:ascii="宋体" w:hAnsi="宋体" w:eastAsia="宋体" w:cs="宋体"/>
          <w:lang w:val="en-US" w:eastAsia="zh-CN"/>
        </w:rPr>
        <w:t>或更广</w:t>
      </w:r>
      <w:r>
        <w:rPr>
          <w:rFonts w:hint="eastAsia" w:ascii="宋体" w:hAnsi="宋体" w:eastAsia="宋体" w:cs="宋体"/>
        </w:rPr>
        <w:t>，小儿/新生儿15 - 350 bpm</w:t>
      </w:r>
      <w:r>
        <w:rPr>
          <w:rFonts w:hint="eastAsia" w:ascii="宋体" w:hAnsi="宋体" w:eastAsia="宋体" w:cs="宋体"/>
          <w:lang w:val="en-US" w:eastAsia="zh-CN"/>
        </w:rPr>
        <w:t>或更广</w:t>
      </w:r>
      <w:r>
        <w:rPr>
          <w:rFonts w:hint="eastAsia" w:ascii="宋体" w:hAnsi="宋体" w:eastAsia="宋体" w:cs="宋体"/>
        </w:rPr>
        <w:t>。</w:t>
      </w:r>
    </w:p>
    <w:p w14:paraId="4C32E6FA">
      <w:pPr>
        <w:pStyle w:val="8"/>
        <w:numPr>
          <w:ilvl w:val="0"/>
          <w:numId w:val="2"/>
        </w:numPr>
        <w:spacing w:line="400" w:lineRule="exact"/>
        <w:ind w:left="363" w:hanging="363" w:firstLineChars="0"/>
        <w:rPr>
          <w:rFonts w:ascii="宋体" w:hAnsi="宋体" w:eastAsia="宋体" w:cs="宋体"/>
        </w:rPr>
      </w:pPr>
      <w:r>
        <w:rPr>
          <w:rFonts w:hint="eastAsia" w:ascii="宋体" w:hAnsi="宋体" w:eastAsia="宋体" w:cs="宋体"/>
        </w:rPr>
        <w:t>波速提供</w:t>
      </w:r>
      <w:r>
        <w:rPr>
          <w:rFonts w:hint="eastAsia" w:ascii="宋体" w:hAnsi="宋体" w:eastAsia="宋体" w:cs="宋体"/>
          <w:lang w:val="en-US" w:eastAsia="zh-CN"/>
        </w:rPr>
        <w:t>包含但不限于</w:t>
      </w:r>
      <w:r>
        <w:rPr>
          <w:rFonts w:hint="eastAsia" w:ascii="宋体" w:hAnsi="宋体" w:eastAsia="宋体" w:cs="宋体"/>
        </w:rPr>
        <w:t>50mm/s，25 mm/s、12.5 mm/s、6.25 mm/s可选。</w:t>
      </w:r>
    </w:p>
    <w:p w14:paraId="0CBE7021">
      <w:pPr>
        <w:pStyle w:val="8"/>
        <w:numPr>
          <w:ilvl w:val="0"/>
          <w:numId w:val="2"/>
        </w:numPr>
        <w:spacing w:line="400" w:lineRule="exact"/>
        <w:ind w:left="363" w:hanging="363" w:firstLineChars="0"/>
        <w:rPr>
          <w:rFonts w:ascii="宋体" w:hAnsi="宋体" w:eastAsia="宋体" w:cs="宋体"/>
        </w:rPr>
      </w:pPr>
      <w:r>
        <w:rPr>
          <w:rFonts w:hint="eastAsia" w:ascii="宋体" w:hAnsi="宋体" w:eastAsia="宋体" w:cs="宋体"/>
        </w:rPr>
        <w:t>滤波模式提供诊断模式（0.05 -150Hz），监护模式（0.5 -40Hz），ST模式（0.05 - 40Hz），手术模式（1-20Hz）</w:t>
      </w:r>
      <w:r>
        <w:rPr>
          <w:rFonts w:hint="eastAsia" w:ascii="宋体" w:hAnsi="宋体" w:eastAsia="宋体" w:cs="宋体"/>
          <w:lang w:eastAsia="zh-CN"/>
        </w:rPr>
        <w:t>，</w:t>
      </w:r>
      <w:r>
        <w:rPr>
          <w:rFonts w:hint="eastAsia" w:ascii="宋体" w:hAnsi="宋体" w:eastAsia="宋体" w:cs="宋体"/>
          <w:lang w:val="en-US" w:eastAsia="zh-CN"/>
        </w:rPr>
        <w:t>或更广更优</w:t>
      </w:r>
      <w:r>
        <w:rPr>
          <w:rFonts w:hint="eastAsia" w:ascii="宋体" w:hAnsi="宋体" w:eastAsia="宋体" w:cs="宋体"/>
        </w:rPr>
        <w:t>。</w:t>
      </w:r>
    </w:p>
    <w:p w14:paraId="611D6663">
      <w:pPr>
        <w:pStyle w:val="8"/>
        <w:numPr>
          <w:ilvl w:val="0"/>
          <w:numId w:val="2"/>
        </w:numPr>
        <w:spacing w:line="400" w:lineRule="exact"/>
        <w:ind w:left="363" w:hanging="363" w:firstLineChars="0"/>
        <w:rPr>
          <w:rFonts w:ascii="宋体" w:hAnsi="宋体" w:eastAsia="宋体" w:cs="宋体"/>
        </w:rPr>
      </w:pPr>
      <w:r>
        <w:rPr>
          <w:rFonts w:hint="eastAsia" w:ascii="宋体" w:hAnsi="宋体" w:eastAsia="宋体" w:cs="宋体"/>
        </w:rPr>
        <w:t>提供</w:t>
      </w:r>
      <w:r>
        <w:rPr>
          <w:rFonts w:hint="eastAsia" w:ascii="宋体" w:hAnsi="宋体" w:eastAsia="宋体" w:cs="宋体"/>
          <w:lang w:val="en-US" w:eastAsia="zh-CN"/>
        </w:rPr>
        <w:t>≥</w:t>
      </w:r>
      <w:r>
        <w:rPr>
          <w:rFonts w:hint="eastAsia" w:ascii="宋体" w:hAnsi="宋体" w:eastAsia="宋体" w:cs="宋体"/>
        </w:rPr>
        <w:t>25种心律失常事件的分析</w:t>
      </w:r>
    </w:p>
    <w:p w14:paraId="4E157828">
      <w:pPr>
        <w:pStyle w:val="8"/>
        <w:numPr>
          <w:ilvl w:val="0"/>
          <w:numId w:val="2"/>
        </w:numPr>
        <w:spacing w:line="400" w:lineRule="exact"/>
        <w:ind w:left="363" w:hanging="363" w:firstLineChars="0"/>
        <w:rPr>
          <w:rFonts w:ascii="宋体" w:hAnsi="宋体" w:eastAsia="宋体" w:cs="宋体"/>
        </w:rPr>
      </w:pPr>
      <w:r>
        <w:rPr>
          <w:rFonts w:hint="eastAsia" w:ascii="宋体" w:hAnsi="宋体" w:eastAsia="宋体" w:cs="宋体"/>
        </w:rPr>
        <w:t>提供ST段分析，提供显示和存储ST值和每个ST的模板</w:t>
      </w:r>
      <w:r>
        <w:rPr>
          <w:rFonts w:hint="eastAsia" w:ascii="宋体" w:hAnsi="宋体" w:eastAsia="宋体" w:cs="宋体"/>
          <w:kern w:val="0"/>
        </w:rPr>
        <w:t>。</w:t>
      </w:r>
    </w:p>
    <w:p w14:paraId="233BC423">
      <w:pPr>
        <w:pStyle w:val="8"/>
        <w:numPr>
          <w:ilvl w:val="0"/>
          <w:numId w:val="2"/>
        </w:numPr>
        <w:spacing w:line="400" w:lineRule="exact"/>
        <w:ind w:left="363" w:hanging="363" w:firstLineChars="0"/>
        <w:rPr>
          <w:rFonts w:ascii="宋体" w:hAnsi="宋体" w:eastAsia="宋体" w:cs="宋体"/>
        </w:rPr>
      </w:pPr>
      <w:r>
        <w:rPr>
          <w:rFonts w:hint="eastAsia" w:ascii="宋体" w:hAnsi="宋体" w:eastAsia="宋体" w:cs="宋体"/>
        </w:rPr>
        <w:t>具有QT/QTc测量功能，提供QT，QTc和ΔQTc参数值。</w:t>
      </w:r>
    </w:p>
    <w:p w14:paraId="7B3B78CF">
      <w:pPr>
        <w:pStyle w:val="8"/>
        <w:numPr>
          <w:ilvl w:val="0"/>
          <w:numId w:val="2"/>
        </w:numPr>
        <w:spacing w:line="400" w:lineRule="exact"/>
        <w:ind w:left="363" w:hanging="363" w:firstLineChars="0"/>
        <w:rPr>
          <w:rFonts w:ascii="宋体" w:hAnsi="宋体" w:eastAsia="宋体" w:cs="宋体"/>
        </w:rPr>
      </w:pPr>
      <w:r>
        <w:rPr>
          <w:rFonts w:hint="eastAsia" w:ascii="宋体" w:hAnsi="宋体" w:eastAsia="宋体" w:cs="宋体"/>
        </w:rPr>
        <w:t>可显示弱灌注指数（PI）。</w:t>
      </w:r>
    </w:p>
    <w:p w14:paraId="0AB95511">
      <w:pPr>
        <w:pStyle w:val="8"/>
        <w:numPr>
          <w:ilvl w:val="0"/>
          <w:numId w:val="2"/>
        </w:numPr>
        <w:spacing w:line="400" w:lineRule="exact"/>
        <w:ind w:left="363" w:hanging="363" w:firstLineChars="0"/>
        <w:rPr>
          <w:rFonts w:ascii="宋体" w:hAnsi="宋体" w:eastAsia="宋体" w:cs="宋体"/>
        </w:rPr>
      </w:pPr>
      <w:r>
        <w:rPr>
          <w:rFonts w:hint="eastAsia" w:ascii="宋体" w:hAnsi="宋体" w:eastAsia="宋体" w:cs="宋体"/>
        </w:rPr>
        <w:t>提供双通道体温测量，提供两通道体温测量差值显示。</w:t>
      </w:r>
    </w:p>
    <w:p w14:paraId="5E18AF39">
      <w:pPr>
        <w:pStyle w:val="8"/>
        <w:numPr>
          <w:ilvl w:val="0"/>
          <w:numId w:val="2"/>
        </w:numPr>
        <w:spacing w:line="400" w:lineRule="exact"/>
        <w:ind w:left="363" w:hanging="363" w:firstLineChars="0"/>
        <w:rPr>
          <w:rFonts w:ascii="宋体" w:hAnsi="宋体" w:eastAsia="宋体" w:cs="宋体"/>
        </w:rPr>
      </w:pPr>
      <w:r>
        <w:rPr>
          <w:rFonts w:hint="eastAsia" w:ascii="宋体" w:hAnsi="宋体" w:eastAsia="宋体" w:cs="宋体"/>
        </w:rPr>
        <w:t>提供</w:t>
      </w:r>
      <w:r>
        <w:rPr>
          <w:rFonts w:hint="eastAsia" w:ascii="宋体" w:hAnsi="宋体" w:eastAsia="宋体" w:cs="宋体"/>
          <w:lang w:val="en-US" w:eastAsia="zh-CN"/>
        </w:rPr>
        <w:t>包含但不限于</w:t>
      </w:r>
      <w:r>
        <w:rPr>
          <w:rFonts w:hint="eastAsia" w:ascii="宋体" w:hAnsi="宋体" w:eastAsia="宋体" w:cs="宋体"/>
        </w:rPr>
        <w:t>手动、自动间隔、连续、序列</w:t>
      </w:r>
      <w:r>
        <w:rPr>
          <w:rFonts w:hint="eastAsia" w:ascii="宋体" w:hAnsi="宋体" w:eastAsia="宋体" w:cs="宋体"/>
          <w:lang w:val="en-US" w:eastAsia="zh-CN"/>
        </w:rPr>
        <w:t>≥4</w:t>
      </w:r>
      <w:r>
        <w:rPr>
          <w:rFonts w:hint="eastAsia" w:ascii="宋体" w:hAnsi="宋体" w:eastAsia="宋体" w:cs="宋体"/>
        </w:rPr>
        <w:t>种无创血压测量模式。</w:t>
      </w:r>
    </w:p>
    <w:p w14:paraId="3D7DE241">
      <w:pPr>
        <w:pStyle w:val="8"/>
        <w:numPr>
          <w:ilvl w:val="0"/>
          <w:numId w:val="2"/>
        </w:numPr>
        <w:spacing w:line="400" w:lineRule="exact"/>
        <w:ind w:left="363" w:hanging="363" w:firstLineChars="0"/>
        <w:rPr>
          <w:rFonts w:ascii="宋体" w:hAnsi="宋体" w:eastAsia="宋体" w:cs="宋体"/>
        </w:rPr>
      </w:pPr>
      <w:r>
        <w:rPr>
          <w:rFonts w:hint="eastAsia" w:ascii="宋体" w:hAnsi="宋体" w:eastAsia="宋体" w:cs="宋体"/>
        </w:rPr>
        <w:t>可支持IBP功能，IBP测量范围：-50 – 360 mmHg</w:t>
      </w:r>
      <w:r>
        <w:rPr>
          <w:rFonts w:hint="eastAsia" w:ascii="宋体" w:hAnsi="宋体" w:eastAsia="宋体" w:cs="宋体"/>
          <w:lang w:eastAsia="zh-CN"/>
        </w:rPr>
        <w:t>（</w:t>
      </w:r>
      <w:r>
        <w:rPr>
          <w:rFonts w:hint="eastAsia" w:ascii="宋体" w:hAnsi="宋体" w:eastAsia="宋体" w:cs="宋体"/>
          <w:lang w:val="en-US" w:eastAsia="zh-CN"/>
        </w:rPr>
        <w:t>或更广</w:t>
      </w:r>
      <w:r>
        <w:rPr>
          <w:rFonts w:hint="eastAsia" w:ascii="宋体" w:hAnsi="宋体" w:eastAsia="宋体" w:cs="宋体"/>
          <w:lang w:eastAsia="zh-CN"/>
        </w:rPr>
        <w:t>）</w:t>
      </w:r>
      <w:r>
        <w:rPr>
          <w:rFonts w:hint="eastAsia" w:ascii="宋体" w:hAnsi="宋体" w:eastAsia="宋体" w:cs="宋体"/>
        </w:rPr>
        <w:t>，支持实时PPV测量</w:t>
      </w:r>
      <w:r>
        <w:rPr>
          <w:rFonts w:hint="eastAsia" w:ascii="宋体" w:hAnsi="宋体" w:eastAsia="宋体" w:cs="宋体"/>
          <w:kern w:val="0"/>
        </w:rPr>
        <w:t>。</w:t>
      </w:r>
    </w:p>
    <w:p w14:paraId="4F9A0720">
      <w:pPr>
        <w:pStyle w:val="8"/>
        <w:numPr>
          <w:ilvl w:val="0"/>
          <w:numId w:val="2"/>
        </w:numPr>
        <w:spacing w:line="400" w:lineRule="exact"/>
        <w:ind w:left="363" w:hanging="363" w:firstLineChars="0"/>
        <w:rPr>
          <w:rFonts w:ascii="宋体" w:hAnsi="宋体" w:eastAsia="宋体" w:cs="宋体"/>
        </w:rPr>
      </w:pPr>
      <w:r>
        <w:rPr>
          <w:rFonts w:hint="eastAsia" w:ascii="宋体" w:hAnsi="宋体" w:eastAsia="宋体" w:cs="宋体"/>
          <w:lang w:val="en-US" w:eastAsia="zh-CN"/>
        </w:rPr>
        <w:t>≥</w:t>
      </w:r>
      <w:r>
        <w:rPr>
          <w:rFonts w:hint="eastAsia" w:ascii="宋体" w:hAnsi="宋体" w:eastAsia="宋体" w:cs="宋体"/>
        </w:rPr>
        <w:t>1000条事件回顾。每条报警事件至少能够存储32秒三道相关波形，以及报警触发时所有测量参数值。</w:t>
      </w:r>
    </w:p>
    <w:p w14:paraId="39BBC6F0">
      <w:pPr>
        <w:pStyle w:val="8"/>
        <w:numPr>
          <w:ilvl w:val="0"/>
          <w:numId w:val="2"/>
        </w:numPr>
        <w:spacing w:line="400" w:lineRule="exact"/>
        <w:ind w:left="363" w:hanging="363" w:firstLineChars="0"/>
        <w:rPr>
          <w:rFonts w:ascii="宋体" w:hAnsi="宋体" w:eastAsia="宋体" w:cs="宋体"/>
        </w:rPr>
      </w:pPr>
      <w:r>
        <w:rPr>
          <w:rFonts w:hint="eastAsia" w:ascii="宋体" w:hAnsi="宋体" w:eastAsia="宋体" w:cs="宋体"/>
          <w:lang w:val="en-US" w:eastAsia="zh-CN"/>
        </w:rPr>
        <w:t>≥</w:t>
      </w:r>
      <w:r>
        <w:rPr>
          <w:rFonts w:hint="eastAsia" w:ascii="宋体" w:hAnsi="宋体" w:eastAsia="宋体" w:cs="宋体"/>
        </w:rPr>
        <w:t>1000条NIBP测量结果回顾。</w:t>
      </w:r>
    </w:p>
    <w:p w14:paraId="14E2F440">
      <w:pPr>
        <w:pStyle w:val="8"/>
        <w:numPr>
          <w:ilvl w:val="0"/>
          <w:numId w:val="2"/>
        </w:numPr>
        <w:spacing w:line="400" w:lineRule="exact"/>
        <w:ind w:left="363" w:hanging="363" w:firstLineChars="0"/>
        <w:rPr>
          <w:rFonts w:ascii="宋体" w:hAnsi="宋体" w:eastAsia="宋体" w:cs="宋体"/>
        </w:rPr>
      </w:pPr>
      <w:r>
        <w:rPr>
          <w:rFonts w:hint="eastAsia" w:ascii="宋体" w:hAnsi="宋体" w:eastAsia="宋体" w:cs="宋体"/>
          <w:lang w:val="en-US" w:eastAsia="zh-CN"/>
        </w:rPr>
        <w:t>≥</w:t>
      </w:r>
      <w:r>
        <w:rPr>
          <w:rFonts w:hint="eastAsia" w:ascii="宋体" w:hAnsi="宋体" w:eastAsia="宋体" w:cs="宋体"/>
        </w:rPr>
        <w:t>48小时全息波形回顾。</w:t>
      </w:r>
    </w:p>
    <w:p w14:paraId="5E9A26D1">
      <w:pPr>
        <w:pStyle w:val="8"/>
        <w:numPr>
          <w:ilvl w:val="0"/>
          <w:numId w:val="2"/>
        </w:numPr>
        <w:spacing w:line="400" w:lineRule="exact"/>
        <w:ind w:left="363" w:hanging="363" w:firstLineChars="0"/>
        <w:rPr>
          <w:rFonts w:ascii="宋体" w:hAnsi="宋体" w:eastAsia="宋体" w:cs="宋体"/>
        </w:rPr>
      </w:pPr>
      <w:r>
        <w:rPr>
          <w:rFonts w:hint="eastAsia" w:ascii="宋体" w:hAnsi="宋体" w:eastAsia="宋体" w:cs="宋体"/>
          <w:lang w:val="en-US" w:eastAsia="zh-CN"/>
        </w:rPr>
        <w:t>≥</w:t>
      </w:r>
      <w:r>
        <w:rPr>
          <w:rFonts w:hint="eastAsia" w:ascii="宋体" w:hAnsi="宋体" w:eastAsia="宋体" w:cs="宋体"/>
        </w:rPr>
        <w:t>120小时趋势数据回顾。</w:t>
      </w:r>
    </w:p>
    <w:p w14:paraId="6379FEFB">
      <w:pPr>
        <w:pStyle w:val="8"/>
        <w:numPr>
          <w:ilvl w:val="0"/>
          <w:numId w:val="2"/>
        </w:numPr>
        <w:spacing w:line="400" w:lineRule="exact"/>
        <w:ind w:left="363" w:hanging="363" w:firstLineChars="0"/>
        <w:rPr>
          <w:rFonts w:ascii="宋体" w:hAnsi="宋体" w:eastAsia="宋体" w:cs="宋体"/>
        </w:rPr>
      </w:pPr>
      <w:r>
        <w:rPr>
          <w:rFonts w:hint="eastAsia" w:ascii="宋体" w:hAnsi="宋体" w:eastAsia="宋体" w:cs="宋体"/>
        </w:rPr>
        <w:t>▲支持有线、无线联网，支持将监测数据传输对接至院内病历系统。</w:t>
      </w:r>
    </w:p>
    <w:p w14:paraId="4583B603">
      <w:pPr>
        <w:pStyle w:val="8"/>
        <w:spacing w:line="400" w:lineRule="exact"/>
        <w:ind w:firstLine="0" w:firstLineChars="0"/>
        <w:rPr>
          <w:rFonts w:ascii="宋体" w:hAnsi="宋体" w:eastAsia="宋体" w:cs="宋体"/>
        </w:rPr>
      </w:pPr>
    </w:p>
    <w:p w14:paraId="47113384">
      <w:pPr>
        <w:pStyle w:val="8"/>
        <w:spacing w:line="400" w:lineRule="exact"/>
        <w:ind w:firstLine="0" w:firstLineChars="0"/>
        <w:rPr>
          <w:rFonts w:ascii="宋体" w:hAnsi="宋体" w:eastAsia="宋体" w:cs="宋体"/>
        </w:rPr>
      </w:pPr>
    </w:p>
    <w:p w14:paraId="38D32DC7">
      <w:pPr>
        <w:pStyle w:val="8"/>
        <w:spacing w:line="400" w:lineRule="exact"/>
        <w:ind w:firstLine="0" w:firstLineChars="0"/>
        <w:rPr>
          <w:rFonts w:ascii="宋体" w:hAnsi="宋体" w:eastAsia="宋体" w:cs="宋体"/>
        </w:rPr>
      </w:pPr>
    </w:p>
    <w:p w14:paraId="2D5F8667">
      <w:pPr>
        <w:pStyle w:val="8"/>
        <w:numPr>
          <w:ilvl w:val="0"/>
          <w:numId w:val="1"/>
        </w:numPr>
        <w:spacing w:line="400" w:lineRule="exact"/>
        <w:ind w:left="0" w:leftChars="0" w:firstLine="0" w:firstLineChars="0"/>
        <w:rPr>
          <w:rFonts w:hint="default" w:ascii="宋体" w:hAnsi="宋体" w:eastAsia="宋体" w:cs="宋体"/>
          <w:lang w:val="en-US"/>
        </w:rPr>
      </w:pPr>
      <w:r>
        <w:rPr>
          <w:rFonts w:hint="eastAsia" w:ascii="宋体" w:hAnsi="宋体" w:eastAsia="宋体" w:cs="宋体"/>
          <w:b/>
          <w:sz w:val="24"/>
          <w:szCs w:val="24"/>
          <w:lang w:val="en-US" w:eastAsia="zh-CN"/>
        </w:rPr>
        <w:t>配置要求（每套）</w:t>
      </w:r>
    </w:p>
    <w:p w14:paraId="60C2F8A1">
      <w:pPr>
        <w:pStyle w:val="8"/>
        <w:numPr>
          <w:ilvl w:val="0"/>
          <w:numId w:val="3"/>
        </w:numPr>
        <w:spacing w:line="400" w:lineRule="exact"/>
        <w:ind w:leftChars="0"/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监护仪主机（含WiFi）</w:t>
      </w: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1台</w:t>
      </w:r>
    </w:p>
    <w:p w14:paraId="5F3D4613">
      <w:pPr>
        <w:pStyle w:val="8"/>
        <w:numPr>
          <w:ilvl w:val="0"/>
          <w:numId w:val="3"/>
        </w:numPr>
        <w:spacing w:line="400" w:lineRule="exact"/>
        <w:ind w:leftChars="0"/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5导心电导联线（适用新生儿）</w:t>
      </w: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1套</w:t>
      </w:r>
    </w:p>
    <w:p w14:paraId="06315E68">
      <w:pPr>
        <w:pStyle w:val="8"/>
        <w:numPr>
          <w:ilvl w:val="0"/>
          <w:numId w:val="3"/>
        </w:numPr>
        <w:spacing w:line="400" w:lineRule="exact"/>
        <w:ind w:leftChars="0"/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心电电极片（新生儿用）</w:t>
      </w: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50片</w:t>
      </w:r>
    </w:p>
    <w:p w14:paraId="5C1F26BA">
      <w:pPr>
        <w:pStyle w:val="8"/>
        <w:numPr>
          <w:ilvl w:val="0"/>
          <w:numId w:val="3"/>
        </w:numPr>
        <w:spacing w:line="400" w:lineRule="exact"/>
        <w:ind w:leftChars="0"/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7针血氧主电缆（兼容多种一次性探头型号）</w:t>
      </w: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1根</w:t>
      </w:r>
    </w:p>
    <w:p w14:paraId="5D0F380D">
      <w:pPr>
        <w:pStyle w:val="8"/>
        <w:numPr>
          <w:ilvl w:val="0"/>
          <w:numId w:val="3"/>
        </w:numPr>
        <w:spacing w:line="400" w:lineRule="exact"/>
        <w:ind w:leftChars="0"/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指套式成人血氧探头</w:t>
      </w: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1套</w:t>
      </w:r>
    </w:p>
    <w:p w14:paraId="632CDA70">
      <w:pPr>
        <w:pStyle w:val="8"/>
        <w:numPr>
          <w:ilvl w:val="0"/>
          <w:numId w:val="3"/>
        </w:numPr>
        <w:spacing w:line="400" w:lineRule="exact"/>
        <w:ind w:leftChars="0"/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无创血压导气管</w:t>
      </w: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1根</w:t>
      </w:r>
    </w:p>
    <w:p w14:paraId="05B29B49">
      <w:pPr>
        <w:pStyle w:val="8"/>
        <w:numPr>
          <w:ilvl w:val="0"/>
          <w:numId w:val="3"/>
        </w:numPr>
        <w:spacing w:line="400" w:lineRule="exact"/>
        <w:ind w:leftChars="0"/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成人血压袖套</w:t>
      </w: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1套</w:t>
      </w:r>
    </w:p>
    <w:p w14:paraId="3B8C6E3A">
      <w:pPr>
        <w:pStyle w:val="8"/>
        <w:numPr>
          <w:ilvl w:val="0"/>
          <w:numId w:val="3"/>
        </w:numPr>
        <w:spacing w:line="400" w:lineRule="exact"/>
        <w:ind w:leftChars="0"/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锂电池（机器内置）</w:t>
      </w: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1块</w:t>
      </w:r>
    </w:p>
    <w:p w14:paraId="3748CD6A">
      <w:pPr>
        <w:pStyle w:val="8"/>
        <w:numPr>
          <w:ilvl w:val="0"/>
          <w:numId w:val="3"/>
        </w:numPr>
        <w:spacing w:line="400" w:lineRule="exact"/>
        <w:ind w:leftChars="0"/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充电电源线</w:t>
      </w: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1套</w:t>
      </w:r>
    </w:p>
    <w:p w14:paraId="4727B4CE">
      <w:pPr>
        <w:pStyle w:val="8"/>
        <w:numPr>
          <w:ilvl w:val="0"/>
          <w:numId w:val="3"/>
        </w:numPr>
        <w:spacing w:line="400" w:lineRule="exact"/>
        <w:ind w:leftChars="0"/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转运提手</w:t>
      </w: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1个</w:t>
      </w:r>
    </w:p>
    <w:p w14:paraId="72E92A00">
      <w:pPr>
        <w:pStyle w:val="8"/>
        <w:numPr>
          <w:ilvl w:val="0"/>
          <w:numId w:val="3"/>
        </w:numPr>
        <w:spacing w:line="400" w:lineRule="exact"/>
        <w:ind w:leftChars="0"/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使用说明书</w:t>
      </w: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1份</w:t>
      </w:r>
    </w:p>
    <w:p w14:paraId="7C8EFA09">
      <w:pPr>
        <w:pStyle w:val="8"/>
        <w:numPr>
          <w:ilvl w:val="0"/>
          <w:numId w:val="3"/>
        </w:numPr>
        <w:spacing w:line="400" w:lineRule="exact"/>
        <w:ind w:leftChars="0"/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中文操作卡</w:t>
      </w: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1份</w:t>
      </w:r>
    </w:p>
    <w:p w14:paraId="55921793">
      <w:pPr>
        <w:pStyle w:val="8"/>
        <w:numPr>
          <w:ilvl w:val="0"/>
          <w:numId w:val="3"/>
        </w:numPr>
        <w:spacing w:line="400" w:lineRule="exact"/>
        <w:ind w:leftChars="0"/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合格证</w:t>
      </w: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1份</w:t>
      </w:r>
    </w:p>
    <w:p w14:paraId="7D669508">
      <w:pPr>
        <w:pStyle w:val="8"/>
        <w:numPr>
          <w:ilvl w:val="0"/>
          <w:numId w:val="3"/>
        </w:numPr>
        <w:spacing w:line="400" w:lineRule="exact"/>
        <w:ind w:leftChars="0"/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新生儿血氧探头（复用型）</w:t>
      </w: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2套</w:t>
      </w:r>
    </w:p>
    <w:p w14:paraId="55A2F7BE">
      <w:pPr>
        <w:pStyle w:val="8"/>
        <w:numPr>
          <w:ilvl w:val="0"/>
          <w:numId w:val="3"/>
        </w:numPr>
        <w:spacing w:line="400" w:lineRule="exact"/>
        <w:ind w:leftChars="0"/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新生儿血压袖套（</w:t>
      </w: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复用型</w:t>
      </w: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）</w:t>
      </w: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2套</w:t>
      </w:r>
    </w:p>
    <w:p w14:paraId="17479E98">
      <w:pPr>
        <w:pStyle w:val="8"/>
        <w:numPr>
          <w:ilvl w:val="0"/>
          <w:numId w:val="3"/>
        </w:numPr>
        <w:spacing w:line="400" w:lineRule="exact"/>
        <w:ind w:leftChars="0"/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辐射台专用固定支架</w:t>
      </w: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1套</w:t>
      </w:r>
    </w:p>
    <w:p w14:paraId="2D628A95">
      <w:pPr>
        <w:spacing w:line="360" w:lineRule="auto"/>
        <w:rPr>
          <w:rFonts w:hint="eastAsia" w:ascii="宋体" w:hAnsi="宋体" w:eastAsia="宋体"/>
          <w:b/>
          <w:bCs/>
          <w:sz w:val="21"/>
          <w:szCs w:val="21"/>
        </w:rPr>
      </w:pPr>
      <w:r>
        <w:rPr>
          <w:rFonts w:hint="eastAsia" w:ascii="宋体" w:hAnsi="宋体" w:eastAsia="宋体"/>
          <w:b/>
          <w:bCs/>
          <w:sz w:val="21"/>
          <w:szCs w:val="21"/>
        </w:rPr>
        <w:t>三、服务要求</w:t>
      </w:r>
    </w:p>
    <w:p w14:paraId="0D6F5FBA">
      <w:pPr>
        <w:spacing w:line="360" w:lineRule="auto"/>
        <w:rPr>
          <w:rFonts w:hint="eastAsia" w:ascii="宋体" w:hAnsi="宋体" w:eastAsia="宋体"/>
          <w:sz w:val="21"/>
          <w:szCs w:val="21"/>
        </w:rPr>
      </w:pPr>
      <w:r>
        <w:rPr>
          <w:rFonts w:hint="eastAsia" w:ascii="宋体" w:hAnsi="宋体" w:eastAsia="宋体"/>
          <w:sz w:val="21"/>
          <w:szCs w:val="21"/>
        </w:rPr>
        <w:t>1、提供送货、安装和调试服务，确保产品正确安装并能正常使用。</w:t>
      </w:r>
    </w:p>
    <w:p w14:paraId="0CE98DFB">
      <w:pPr>
        <w:spacing w:line="360" w:lineRule="auto"/>
        <w:rPr>
          <w:rFonts w:hint="eastAsia" w:ascii="宋体" w:hAnsi="宋体" w:eastAsia="宋体"/>
          <w:sz w:val="21"/>
          <w:szCs w:val="21"/>
        </w:rPr>
      </w:pPr>
      <w:r>
        <w:rPr>
          <w:rFonts w:hint="eastAsia" w:ascii="宋体" w:hAnsi="宋体" w:eastAsia="宋体"/>
          <w:sz w:val="21"/>
          <w:szCs w:val="21"/>
        </w:rPr>
        <w:t>2、提供操作培训，使科室工作人员能够熟练掌握产品的使用方法。</w:t>
      </w:r>
    </w:p>
    <w:p w14:paraId="246A1619">
      <w:pPr>
        <w:spacing w:line="360" w:lineRule="auto"/>
        <w:rPr>
          <w:rFonts w:ascii="宋体" w:hAnsi="宋体" w:eastAsia="宋体"/>
          <w:b/>
          <w:bCs/>
          <w:sz w:val="21"/>
          <w:szCs w:val="21"/>
        </w:rPr>
      </w:pPr>
      <w:r>
        <w:rPr>
          <w:rFonts w:hint="eastAsia" w:ascii="宋体" w:hAnsi="宋体" w:eastAsia="宋体"/>
          <w:sz w:val="21"/>
          <w:szCs w:val="21"/>
        </w:rPr>
        <w:t>3、提供≥</w:t>
      </w:r>
      <w:r>
        <w:rPr>
          <w:rFonts w:hint="eastAsia" w:ascii="宋体" w:hAnsi="宋体" w:eastAsia="宋体"/>
          <w:sz w:val="21"/>
          <w:szCs w:val="21"/>
          <w:lang w:val="en-US" w:eastAsia="zh-CN"/>
        </w:rPr>
        <w:t>5</w:t>
      </w:r>
      <w:r>
        <w:rPr>
          <w:rFonts w:hint="eastAsia" w:ascii="宋体" w:hAnsi="宋体" w:eastAsia="宋体"/>
          <w:sz w:val="21"/>
          <w:szCs w:val="21"/>
        </w:rPr>
        <w:t>年的免费保修期，在此期间内非人为损坏由供应商负责免费维修或更换。</w:t>
      </w:r>
    </w:p>
    <w:p w14:paraId="160D66BE">
      <w:pPr>
        <w:spacing w:line="360" w:lineRule="auto"/>
        <w:rPr>
          <w:rFonts w:hint="eastAsia" w:ascii="宋体" w:hAnsi="宋体" w:eastAsia="宋体"/>
          <w:b/>
          <w:bCs/>
          <w:sz w:val="21"/>
          <w:szCs w:val="21"/>
        </w:rPr>
      </w:pPr>
      <w:r>
        <w:rPr>
          <w:rFonts w:hint="eastAsia" w:ascii="宋体" w:hAnsi="宋体" w:eastAsia="宋体"/>
          <w:b/>
          <w:bCs/>
          <w:sz w:val="21"/>
          <w:szCs w:val="21"/>
        </w:rPr>
        <w:t>四、商务要求</w:t>
      </w:r>
    </w:p>
    <w:p w14:paraId="1756782E">
      <w:pPr>
        <w:spacing w:line="360" w:lineRule="auto"/>
        <w:rPr>
          <w:rFonts w:hint="eastAsia" w:ascii="宋体" w:hAnsi="宋体" w:eastAsia="宋体" w:cs="Times New Roman"/>
          <w:sz w:val="21"/>
          <w:szCs w:val="21"/>
        </w:rPr>
      </w:pPr>
      <w:r>
        <w:rPr>
          <w:rFonts w:hint="eastAsia" w:ascii="宋体" w:hAnsi="宋体" w:eastAsia="宋体"/>
          <w:sz w:val="21"/>
          <w:szCs w:val="21"/>
        </w:rPr>
        <w:t>1、时间要求:中标供应商应在接到送货</w:t>
      </w:r>
      <w:r>
        <w:rPr>
          <w:rFonts w:hint="eastAsia" w:ascii="宋体" w:hAnsi="宋体" w:eastAsia="宋体" w:cs="Times New Roman"/>
          <w:sz w:val="21"/>
          <w:szCs w:val="21"/>
        </w:rPr>
        <w:t>通知后</w:t>
      </w:r>
      <w:r>
        <w:rPr>
          <w:rFonts w:hint="eastAsia" w:ascii="宋体" w:hAnsi="宋体" w:eastAsia="宋体" w:cs="Times New Roman"/>
          <w:sz w:val="21"/>
          <w:szCs w:val="21"/>
          <w:lang w:val="en-US" w:eastAsia="zh-CN"/>
        </w:rPr>
        <w:t>15</w:t>
      </w:r>
      <w:r>
        <w:rPr>
          <w:rFonts w:hint="eastAsia" w:ascii="宋体" w:hAnsi="宋体" w:eastAsia="宋体" w:cs="Times New Roman"/>
          <w:sz w:val="21"/>
          <w:szCs w:val="21"/>
          <w:lang w:eastAsia="zh-CN"/>
        </w:rPr>
        <w:t>个自然日</w:t>
      </w:r>
      <w:r>
        <w:rPr>
          <w:rFonts w:hint="eastAsia" w:ascii="宋体" w:hAnsi="宋体" w:eastAsia="宋体" w:cs="Times New Roman"/>
          <w:sz w:val="21"/>
          <w:szCs w:val="21"/>
        </w:rPr>
        <w:t>内完成设备的交付</w:t>
      </w:r>
      <w:r>
        <w:rPr>
          <w:rFonts w:hint="eastAsia" w:ascii="宋体" w:hAnsi="宋体" w:eastAsia="宋体" w:cs="Times New Roman"/>
          <w:sz w:val="21"/>
          <w:szCs w:val="21"/>
          <w:lang w:eastAsia="zh-CN"/>
        </w:rPr>
        <w:t>；</w:t>
      </w:r>
      <w:r>
        <w:rPr>
          <w:rFonts w:hint="eastAsia" w:ascii="宋体" w:hAnsi="宋体" w:eastAsia="宋体" w:cs="Times New Roman"/>
          <w:sz w:val="21"/>
          <w:szCs w:val="21"/>
          <w:lang w:val="en-US" w:eastAsia="zh-CN"/>
        </w:rPr>
        <w:t>中标供应商</w:t>
      </w:r>
      <w:r>
        <w:rPr>
          <w:rFonts w:hint="eastAsia" w:ascii="宋体" w:hAnsi="宋体" w:eastAsia="宋体" w:cs="Times New Roman"/>
          <w:sz w:val="21"/>
          <w:szCs w:val="21"/>
          <w:lang w:eastAsia="zh-CN"/>
        </w:rPr>
        <w:t>完成安装调试的具体时间为接甲方通知后</w:t>
      </w:r>
      <w:r>
        <w:rPr>
          <w:rFonts w:hint="eastAsia" w:ascii="宋体" w:hAnsi="宋体" w:eastAsia="宋体" w:cs="Times New Roman"/>
          <w:sz w:val="21"/>
          <w:szCs w:val="21"/>
          <w:lang w:val="en-US" w:eastAsia="zh-CN"/>
        </w:rPr>
        <w:t>7</w:t>
      </w:r>
      <w:r>
        <w:rPr>
          <w:rFonts w:hint="eastAsia" w:ascii="宋体" w:hAnsi="宋体" w:eastAsia="宋体" w:cs="Times New Roman"/>
          <w:sz w:val="21"/>
          <w:szCs w:val="21"/>
          <w:lang w:eastAsia="zh-CN"/>
        </w:rPr>
        <w:t>个自然日内完成</w:t>
      </w:r>
      <w:r>
        <w:rPr>
          <w:rFonts w:hint="eastAsia" w:ascii="宋体" w:hAnsi="宋体" w:eastAsia="宋体" w:cs="Times New Roman"/>
          <w:sz w:val="21"/>
          <w:szCs w:val="21"/>
        </w:rPr>
        <w:t>。</w:t>
      </w:r>
    </w:p>
    <w:p w14:paraId="2C24882C">
      <w:pPr>
        <w:spacing w:line="360" w:lineRule="auto"/>
        <w:rPr>
          <w:rFonts w:hint="default" w:ascii="宋体" w:hAnsi="宋体" w:eastAsia="宋体" w:cs="Times New Roman"/>
          <w:b w:val="0"/>
          <w:bCs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Times New Roman"/>
          <w:sz w:val="21"/>
          <w:szCs w:val="21"/>
          <w:lang w:val="en-US" w:eastAsia="zh-CN"/>
        </w:rPr>
        <w:t>2、维修要</w:t>
      </w:r>
      <w:r>
        <w:rPr>
          <w:rFonts w:hint="eastAsia" w:ascii="宋体" w:hAnsi="宋体" w:eastAsia="宋体" w:cs="Times New Roman"/>
          <w:b w:val="0"/>
          <w:bCs w:val="0"/>
          <w:sz w:val="21"/>
          <w:szCs w:val="21"/>
          <w:lang w:val="en-US" w:eastAsia="zh-CN"/>
        </w:rPr>
        <w:t>求：</w:t>
      </w:r>
      <w:r>
        <w:rPr>
          <w:rFonts w:hint="eastAsia" w:ascii="宋体" w:hAnsi="宋体" w:eastAsia="宋体" w:cs="Times New Roman"/>
          <w:b w:val="0"/>
          <w:bCs w:val="0"/>
          <w:sz w:val="21"/>
          <w:szCs w:val="21"/>
          <w:lang w:eastAsia="zh-CN"/>
        </w:rPr>
        <w:t>保修期内，乙方提供全年365日，每</w:t>
      </w:r>
      <w:r>
        <w:rPr>
          <w:rFonts w:hint="eastAsia" w:ascii="宋体" w:hAnsi="宋体" w:eastAsia="宋体" w:cs="Times New Roman"/>
          <w:b w:val="0"/>
          <w:bCs w:val="0"/>
          <w:sz w:val="21"/>
          <w:szCs w:val="21"/>
          <w:lang w:val="en-US" w:eastAsia="zh-CN"/>
        </w:rPr>
        <w:t>日</w:t>
      </w:r>
      <w:r>
        <w:rPr>
          <w:rFonts w:hint="eastAsia" w:ascii="宋体" w:hAnsi="宋体" w:eastAsia="宋体" w:cs="Times New Roman"/>
          <w:b w:val="0"/>
          <w:bCs w:val="0"/>
          <w:sz w:val="21"/>
          <w:szCs w:val="21"/>
          <w:lang w:eastAsia="zh-CN"/>
        </w:rPr>
        <w:t>24小时的保修服务。乙方应在收到甲方通知后</w:t>
      </w:r>
      <w:r>
        <w:rPr>
          <w:rFonts w:hint="eastAsia" w:ascii="宋体" w:hAnsi="宋体" w:eastAsia="宋体" w:cs="Times New Roman"/>
          <w:b w:val="0"/>
          <w:bCs w:val="0"/>
          <w:sz w:val="21"/>
          <w:szCs w:val="21"/>
          <w:lang w:val="en-US" w:eastAsia="zh-CN"/>
        </w:rPr>
        <w:t>8</w:t>
      </w:r>
      <w:r>
        <w:rPr>
          <w:rFonts w:hint="eastAsia" w:ascii="宋体" w:hAnsi="宋体" w:eastAsia="宋体" w:cs="Times New Roman"/>
          <w:b w:val="0"/>
          <w:bCs w:val="0"/>
          <w:sz w:val="21"/>
          <w:szCs w:val="21"/>
          <w:lang w:eastAsia="zh-CN"/>
        </w:rPr>
        <w:t>小时内到现场维修，并在收到甲方通知后</w:t>
      </w:r>
      <w:r>
        <w:rPr>
          <w:rFonts w:hint="eastAsia" w:ascii="宋体" w:hAnsi="宋体" w:eastAsia="宋体" w:cs="Times New Roman"/>
          <w:b w:val="0"/>
          <w:bCs w:val="0"/>
          <w:sz w:val="21"/>
          <w:szCs w:val="21"/>
          <w:lang w:val="en-US" w:eastAsia="zh-CN"/>
        </w:rPr>
        <w:t>72</w:t>
      </w:r>
      <w:r>
        <w:rPr>
          <w:rFonts w:hint="eastAsia" w:ascii="宋体" w:hAnsi="宋体" w:eastAsia="宋体" w:cs="Times New Roman"/>
          <w:b w:val="0"/>
          <w:bCs w:val="0"/>
          <w:sz w:val="21"/>
          <w:szCs w:val="21"/>
          <w:lang w:eastAsia="zh-CN"/>
        </w:rPr>
        <w:t>小时内修复故障。</w:t>
      </w:r>
    </w:p>
    <w:p w14:paraId="6360DB38">
      <w:pPr>
        <w:spacing w:line="360" w:lineRule="auto"/>
        <w:rPr>
          <w:rFonts w:hint="eastAsia" w:ascii="宋体" w:hAnsi="宋体" w:eastAsia="宋体"/>
          <w:sz w:val="21"/>
          <w:szCs w:val="21"/>
        </w:rPr>
      </w:pPr>
      <w:r>
        <w:rPr>
          <w:rFonts w:hint="eastAsia" w:ascii="宋体" w:hAnsi="宋体" w:eastAsia="宋体"/>
          <w:sz w:val="21"/>
          <w:szCs w:val="21"/>
          <w:lang w:val="en-US" w:eastAsia="zh-CN"/>
        </w:rPr>
        <w:t>3</w:t>
      </w:r>
      <w:r>
        <w:rPr>
          <w:rFonts w:hint="eastAsia" w:ascii="宋体" w:hAnsi="宋体" w:eastAsia="宋体"/>
          <w:sz w:val="21"/>
          <w:szCs w:val="21"/>
        </w:rPr>
        <w:t>、地点要求:交货地点院方指定地点。</w:t>
      </w:r>
    </w:p>
    <w:p w14:paraId="5C628135">
      <w:pPr>
        <w:spacing w:line="360" w:lineRule="auto"/>
        <w:rPr>
          <w:rFonts w:hint="eastAsia" w:ascii="宋体" w:hAnsi="宋体" w:eastAsia="宋体"/>
          <w:sz w:val="21"/>
          <w:szCs w:val="21"/>
        </w:rPr>
      </w:pPr>
      <w:r>
        <w:rPr>
          <w:rFonts w:hint="eastAsia" w:ascii="宋体" w:hAnsi="宋体" w:eastAsia="宋体"/>
          <w:sz w:val="21"/>
          <w:szCs w:val="21"/>
          <w:lang w:val="en-US" w:eastAsia="zh-CN"/>
        </w:rPr>
        <w:t>4</w:t>
      </w:r>
      <w:r>
        <w:rPr>
          <w:rFonts w:hint="eastAsia" w:ascii="宋体" w:hAnsi="宋体" w:eastAsia="宋体"/>
          <w:sz w:val="21"/>
          <w:szCs w:val="21"/>
        </w:rPr>
        <w:t>、财务要求:货到交货地点并经验收合格后支付100%货款。</w:t>
      </w:r>
    </w:p>
    <w:p w14:paraId="20948FBC">
      <w:pPr>
        <w:spacing w:line="360" w:lineRule="auto"/>
        <w:rPr>
          <w:rFonts w:hint="eastAsia" w:ascii="宋体" w:hAnsi="宋体" w:eastAsia="宋体"/>
          <w:sz w:val="21"/>
          <w:szCs w:val="21"/>
        </w:rPr>
      </w:pPr>
      <w:r>
        <w:rPr>
          <w:rFonts w:hint="eastAsia" w:ascii="宋体" w:hAnsi="宋体" w:eastAsia="宋体"/>
          <w:sz w:val="21"/>
          <w:szCs w:val="21"/>
          <w:lang w:val="en-US" w:eastAsia="zh-CN"/>
        </w:rPr>
        <w:t>5</w:t>
      </w:r>
      <w:r>
        <w:rPr>
          <w:rFonts w:hint="eastAsia" w:ascii="宋体" w:hAnsi="宋体" w:eastAsia="宋体"/>
          <w:sz w:val="21"/>
          <w:szCs w:val="21"/>
        </w:rPr>
        <w:t>、包装与运输:设备需采用防震包装，确保运输过程中的安全。运输费用由供应商承担，运输途中的一切风险由供应商负责。</w:t>
      </w:r>
    </w:p>
    <w:p w14:paraId="7CBAA003">
      <w:pPr>
        <w:spacing w:line="360" w:lineRule="auto"/>
        <w:rPr>
          <w:rFonts w:hint="eastAsia" w:ascii="宋体" w:hAnsi="宋体" w:eastAsia="宋体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sz w:val="21"/>
          <w:szCs w:val="21"/>
          <w:lang w:val="en-US" w:eastAsia="zh-CN"/>
        </w:rPr>
        <w:t>6</w:t>
      </w:r>
      <w:r>
        <w:rPr>
          <w:rFonts w:hint="eastAsia" w:ascii="宋体" w:hAnsi="宋体" w:eastAsia="宋体"/>
          <w:sz w:val="21"/>
          <w:szCs w:val="21"/>
        </w:rPr>
        <w:t>、需遵守医院供应商管理规定（规定详见医院官网-采购公告置顶内容）</w:t>
      </w:r>
    </w:p>
    <w:p w14:paraId="2932E098">
      <w:pPr>
        <w:pStyle w:val="8"/>
        <w:spacing w:line="400" w:lineRule="exact"/>
        <w:ind w:firstLine="0" w:firstLineChars="0"/>
        <w:rPr>
          <w:rFonts w:ascii="宋体" w:hAnsi="宋体" w:eastAsia="宋体" w:cs="宋体"/>
        </w:rPr>
      </w:pPr>
      <w:bookmarkStart w:id="0" w:name="_GoBack"/>
      <w:bookmarkEnd w:id="0"/>
    </w:p>
    <w:sectPr>
      <w:pgSz w:w="11906" w:h="16838"/>
      <w:pgMar w:top="1020" w:right="1286" w:bottom="1440" w:left="13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C06DFD2"/>
    <w:multiLevelType w:val="singleLevel"/>
    <w:tmpl w:val="BC06DFD2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076A2C47"/>
    <w:multiLevelType w:val="singleLevel"/>
    <w:tmpl w:val="076A2C47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479D2061"/>
    <w:multiLevelType w:val="multilevel"/>
    <w:tmpl w:val="479D2061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035E"/>
    <w:rsid w:val="00050C53"/>
    <w:rsid w:val="000E71C4"/>
    <w:rsid w:val="00104844"/>
    <w:rsid w:val="0014283A"/>
    <w:rsid w:val="001460D2"/>
    <w:rsid w:val="00182FAF"/>
    <w:rsid w:val="001A3A8A"/>
    <w:rsid w:val="00205B27"/>
    <w:rsid w:val="0022284F"/>
    <w:rsid w:val="00287453"/>
    <w:rsid w:val="003B035E"/>
    <w:rsid w:val="00413FFD"/>
    <w:rsid w:val="004B4E60"/>
    <w:rsid w:val="005B0120"/>
    <w:rsid w:val="005C5C77"/>
    <w:rsid w:val="0060514F"/>
    <w:rsid w:val="006646B2"/>
    <w:rsid w:val="007222C8"/>
    <w:rsid w:val="00784D07"/>
    <w:rsid w:val="007F6733"/>
    <w:rsid w:val="007F6EB6"/>
    <w:rsid w:val="008F7B09"/>
    <w:rsid w:val="009329BE"/>
    <w:rsid w:val="009B6DD5"/>
    <w:rsid w:val="00A259F7"/>
    <w:rsid w:val="00A36751"/>
    <w:rsid w:val="00B01D69"/>
    <w:rsid w:val="00B3781E"/>
    <w:rsid w:val="00B502A8"/>
    <w:rsid w:val="00B85C9B"/>
    <w:rsid w:val="00B94E29"/>
    <w:rsid w:val="00BC6DC1"/>
    <w:rsid w:val="00C3518A"/>
    <w:rsid w:val="00C5096F"/>
    <w:rsid w:val="00D45410"/>
    <w:rsid w:val="00E002AE"/>
    <w:rsid w:val="00E14E8B"/>
    <w:rsid w:val="00E16A15"/>
    <w:rsid w:val="00EA6458"/>
    <w:rsid w:val="00F42FA2"/>
    <w:rsid w:val="00F748B8"/>
    <w:rsid w:val="00F87861"/>
    <w:rsid w:val="00F94DDA"/>
    <w:rsid w:val="00FC6A6D"/>
    <w:rsid w:val="00FD021B"/>
    <w:rsid w:val="0B495AE5"/>
    <w:rsid w:val="0FC776BE"/>
    <w:rsid w:val="2CBA31B1"/>
    <w:rsid w:val="2D5C7140"/>
    <w:rsid w:val="337F532B"/>
    <w:rsid w:val="3FD021E8"/>
    <w:rsid w:val="69D205A8"/>
    <w:rsid w:val="6C9071FC"/>
    <w:rsid w:val="7A26503E"/>
    <w:rsid w:val="7D5D63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iPriority="59" w:name="Table Grid"/>
    <w:lsdException w:uiPriority="99" w:name="Table Theme"/>
    <w:lsdException w:qFormat="1" w:unhideWhenUsed="0" w:uiPriority="99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9"/>
    <w:qFormat/>
    <w:uiPriority w:val="9"/>
    <w:pPr>
      <w:keepNext/>
      <w:keepLines/>
      <w:widowControl/>
      <w:pBdr>
        <w:bottom w:val="single" w:color="4F81BD" w:themeColor="accent1" w:sz="4" w:space="1"/>
      </w:pBdr>
      <w:spacing w:before="400" w:after="40"/>
      <w:jc w:val="left"/>
      <w:outlineLvl w:val="0"/>
    </w:pPr>
    <w:rPr>
      <w:rFonts w:asciiTheme="majorHAnsi" w:hAnsiTheme="majorHAnsi" w:eastAsiaTheme="majorEastAsia" w:cstheme="majorBidi"/>
      <w:color w:val="376092" w:themeColor="accent1" w:themeShade="BF"/>
      <w:kern w:val="0"/>
      <w:sz w:val="36"/>
      <w:szCs w:val="36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3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List Paragraph"/>
    <w:basedOn w:val="1"/>
    <w:qFormat/>
    <w:uiPriority w:val="34"/>
    <w:pPr>
      <w:ind w:firstLine="420" w:firstLineChars="200"/>
    </w:pPr>
  </w:style>
  <w:style w:type="character" w:customStyle="1" w:styleId="9">
    <w:name w:val="标题 1 字符"/>
    <w:basedOn w:val="7"/>
    <w:link w:val="2"/>
    <w:qFormat/>
    <w:uiPriority w:val="9"/>
    <w:rPr>
      <w:rFonts w:asciiTheme="majorHAnsi" w:hAnsiTheme="majorHAnsi" w:eastAsiaTheme="majorEastAsia" w:cstheme="majorBidi"/>
      <w:color w:val="376092" w:themeColor="accent1" w:themeShade="BF"/>
      <w:kern w:val="0"/>
      <w:sz w:val="36"/>
      <w:szCs w:val="36"/>
    </w:rPr>
  </w:style>
  <w:style w:type="character" w:customStyle="1" w:styleId="10">
    <w:name w:val="页眉 字符"/>
    <w:basedOn w:val="7"/>
    <w:link w:val="5"/>
    <w:semiHidden/>
    <w:qFormat/>
    <w:uiPriority w:val="99"/>
    <w:rPr>
      <w:sz w:val="18"/>
      <w:szCs w:val="18"/>
    </w:rPr>
  </w:style>
  <w:style w:type="character" w:customStyle="1" w:styleId="11">
    <w:name w:val="页脚 字符"/>
    <w:basedOn w:val="7"/>
    <w:link w:val="4"/>
    <w:semiHidden/>
    <w:qFormat/>
    <w:uiPriority w:val="99"/>
    <w:rPr>
      <w:sz w:val="18"/>
      <w:szCs w:val="18"/>
    </w:rPr>
  </w:style>
  <w:style w:type="character" w:styleId="12">
    <w:name w:val="Placeholder Text"/>
    <w:basedOn w:val="7"/>
    <w:semiHidden/>
    <w:qFormat/>
    <w:uiPriority w:val="99"/>
    <w:rPr>
      <w:color w:val="808080"/>
    </w:rPr>
  </w:style>
  <w:style w:type="character" w:customStyle="1" w:styleId="13">
    <w:name w:val="批注框文本 字符"/>
    <w:basedOn w:val="7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2</Pages>
  <Words>669</Words>
  <Characters>803</Characters>
  <Lines>7</Lines>
  <Paragraphs>2</Paragraphs>
  <TotalTime>6</TotalTime>
  <ScaleCrop>false</ScaleCrop>
  <LinksUpToDate>false</LinksUpToDate>
  <CharactersWithSpaces>824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2026-09-10T07:58:00Z</dcterms:created>
  <dc:creator>mindray</dc:creator>
  <cp:lastModifiedBy>Zhou</cp:lastModifiedBy>
  <cp:lastPrinted>2026-09-23T07:07:39Z</cp:lastPrinted>
  <dcterms:modified xsi:type="dcterms:W3CDTF">2026-09-23T07:14:02Z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eyJoZGlkIjoiZTFiM2EyNGE3MjNjMjNhZDJjODg2M2NlYzc0MDIxZmUiLCJ1c2VySWQiOiIxNjU3NTQxMjg3In0=</vt:lpwstr>
  </property>
  <property fmtid="{D5CDD505-2E9C-101B-9397-08002B2CF9AE}" pid="4" name="ICV">
    <vt:lpwstr>8F1415E20425499A820380159EE39719_13</vt:lpwstr>
  </property>
</Properties>
</file>