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311159">
      <w:pPr>
        <w:widowControl/>
        <w:numPr>
          <w:ilvl w:val="0"/>
          <w:numId w:val="0"/>
        </w:numPr>
        <w:ind w:leftChars="0"/>
        <w:jc w:val="left"/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  <w:t>全数字彩色超声诊断系统</w:t>
      </w:r>
    </w:p>
    <w:p w14:paraId="376A954C">
      <w:pPr>
        <w:widowControl/>
        <w:numPr>
          <w:ilvl w:val="0"/>
          <w:numId w:val="0"/>
        </w:numPr>
        <w:ind w:leftChars="0"/>
        <w:jc w:val="left"/>
        <w:rPr>
          <w:rFonts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一、采购需求</w:t>
      </w:r>
    </w:p>
    <w:p w14:paraId="560B1DD9">
      <w:pPr>
        <w:widowControl/>
        <w:numPr>
          <w:ilvl w:val="0"/>
          <w:numId w:val="1"/>
        </w:numPr>
        <w:jc w:val="left"/>
        <w:rPr>
          <w:rFonts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平板式彩色多普勒系统，用于产程数据监测，对产程进展进行评估，记录产程数据，成像模式：B、B+C、B+C+PW 、B+PW、B+M、B+CW</w:t>
      </w:r>
    </w:p>
    <w:p w14:paraId="633E3C82">
      <w:pPr>
        <w:widowControl/>
        <w:numPr>
          <w:ilvl w:val="0"/>
          <w:numId w:val="1"/>
        </w:numPr>
        <w:jc w:val="left"/>
        <w:rPr>
          <w:rFonts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▲≥21英寸液晶触摸显示竖屏，实时状态下的B模图像和彩色多普勒图像支持局部放大。</w:t>
      </w:r>
    </w:p>
    <w:p w14:paraId="32DDEDBA">
      <w:pPr>
        <w:widowControl/>
        <w:numPr>
          <w:ilvl w:val="0"/>
          <w:numId w:val="1"/>
        </w:numPr>
        <w:jc w:val="left"/>
        <w:rPr>
          <w:rFonts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全域动态聚焦技术，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可实现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全程发射及全程接收聚焦，使图像近、中、远场保持均匀一致</w:t>
      </w:r>
    </w:p>
    <w:p w14:paraId="0814AFDF">
      <w:pPr>
        <w:widowControl/>
        <w:numPr>
          <w:ilvl w:val="0"/>
          <w:numId w:val="1"/>
        </w:numPr>
        <w:jc w:val="left"/>
        <w:rPr>
          <w:rFonts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单幅、双幅显示模式</w:t>
      </w:r>
    </w:p>
    <w:p w14:paraId="1AC429C4">
      <w:pPr>
        <w:widowControl/>
        <w:numPr>
          <w:ilvl w:val="0"/>
          <w:numId w:val="1"/>
        </w:numPr>
        <w:jc w:val="left"/>
        <w:rPr>
          <w:rFonts w:ascii="宋体" w:hAnsi="宋体" w:eastAsia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▲≥</w:t>
      </w:r>
      <w:r>
        <w:rPr>
          <w:rFonts w:hint="eastAsia" w:ascii="宋体" w:hAnsi="宋体" w:eastAsia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120物理通道，</w:t>
      </w:r>
      <w:r>
        <w:rPr>
          <w:rFonts w:hint="eastAsia" w:ascii="宋体" w:hAnsi="宋体" w:eastAsia="宋体" w:cs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标准原机配置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≥2个探头接口（提供产品说明书）</w:t>
      </w:r>
    </w:p>
    <w:p w14:paraId="67C156E2">
      <w:pPr>
        <w:widowControl/>
        <w:numPr>
          <w:ilvl w:val="0"/>
          <w:numId w:val="1"/>
        </w:numPr>
        <w:jc w:val="left"/>
        <w:rPr>
          <w:rFonts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配套产程数据监测与可视化系统软件，设置有胎方位、产程进展角（AOP）、胎头与会阴距离（HPD）、宫颈扩张、羊水指数、脐带检测等功能（提供产品说明书）</w:t>
      </w:r>
    </w:p>
    <w:p w14:paraId="2AFB8BDE">
      <w:pPr>
        <w:widowControl/>
        <w:numPr>
          <w:ilvl w:val="0"/>
          <w:numId w:val="1"/>
        </w:numPr>
        <w:jc w:val="left"/>
        <w:rPr>
          <w:rFonts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将产程进展角（AOP）智能换算成胎头位置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功能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，协助临床医生更方便了解产程参数。</w:t>
      </w:r>
    </w:p>
    <w:p w14:paraId="5B98B514">
      <w:pPr>
        <w:widowControl/>
        <w:numPr>
          <w:ilvl w:val="0"/>
          <w:numId w:val="1"/>
        </w:numPr>
        <w:jc w:val="left"/>
        <w:rPr>
          <w:rFonts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产程监测辅助扫查指导功能，提供胎头位置、宫颈扩张、羊水指数、脐带检测等等操作指导及标准图谱参考（提供产品说明书）</w:t>
      </w:r>
    </w:p>
    <w:p w14:paraId="6CCCDADC">
      <w:pPr>
        <w:widowControl/>
        <w:numPr>
          <w:ilvl w:val="0"/>
          <w:numId w:val="1"/>
        </w:numPr>
        <w:jc w:val="left"/>
        <w:rPr>
          <w:rFonts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宋体" w:hAnsi="宋体" w:eastAsia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B/PW自动参数调节</w:t>
      </w:r>
      <w:r>
        <w:rPr>
          <w:rFonts w:hint="eastAsia" w:ascii="宋体" w:hAnsi="宋体" w:eastAsia="宋体" w:cs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功能</w:t>
      </w:r>
      <w:r>
        <w:rPr>
          <w:rFonts w:hint="eastAsia" w:ascii="宋体" w:hAnsi="宋体" w:eastAsia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，可根据不同探头不同位置进行自动参数调节</w:t>
      </w:r>
    </w:p>
    <w:p w14:paraId="495ED65D">
      <w:pPr>
        <w:widowControl/>
        <w:numPr>
          <w:ilvl w:val="0"/>
          <w:numId w:val="1"/>
        </w:numPr>
        <w:jc w:val="left"/>
        <w:rPr>
          <w:rFonts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具备智能产时监测功能，提供胎方位监测操作视频指导，辅助扫查</w:t>
      </w:r>
    </w:p>
    <w:p w14:paraId="79D4AA7B">
      <w:pPr>
        <w:widowControl/>
        <w:numPr>
          <w:ilvl w:val="0"/>
          <w:numId w:val="1"/>
        </w:numPr>
        <w:jc w:val="left"/>
        <w:rPr>
          <w:rFonts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▲产品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自动产时测量功能（提供检测报告）</w:t>
      </w:r>
    </w:p>
    <w:p w14:paraId="7E38DAE7">
      <w:pPr>
        <w:widowControl/>
        <w:numPr>
          <w:ilvl w:val="0"/>
          <w:numId w:val="1"/>
        </w:numPr>
        <w:jc w:val="left"/>
        <w:rPr>
          <w:rFonts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支持扫图指导后自动输出胎方位结果、胎头进展角度（AOP）测量线及测量结果，自动输出胎头位置指标：进展距离（PD）胎头方向（FHD）胎头-会阴距离（HPD）中线角度（MLA）测量线及测量结果</w:t>
      </w:r>
    </w:p>
    <w:p w14:paraId="108EB0F1">
      <w:pPr>
        <w:pStyle w:val="14"/>
        <w:numPr>
          <w:ilvl w:val="0"/>
          <w:numId w:val="1"/>
        </w:numPr>
        <w:spacing w:before="31" w:after="31"/>
        <w:ind w:firstLineChars="0"/>
        <w:rPr>
          <w:rFonts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自动输出胎心率及S/D等多项指标、自动输出胎儿头围、双顶径多项指标、立体血流功能</w:t>
      </w:r>
    </w:p>
    <w:p w14:paraId="05390ED0">
      <w:pPr>
        <w:widowControl/>
        <w:numPr>
          <w:ilvl w:val="0"/>
          <w:numId w:val="1"/>
        </w:numPr>
        <w:jc w:val="left"/>
        <w:rPr>
          <w:rFonts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设备可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为每个孕妇建立档案，根据监测结果显示动态头盆3D图像、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shd w:val="clear" w:color="FFFFFF" w:fill="auto"/>
          <w:lang w:bidi="ar"/>
          <w14:textFill>
            <w14:solidFill>
              <w14:schemeClr w14:val="tx1"/>
            </w14:solidFill>
          </w14:textFill>
        </w:rPr>
        <w:t>同步显示胎头位置数据、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自动分娩预测结果呈现。</w:t>
      </w:r>
    </w:p>
    <w:p w14:paraId="78EB8534">
      <w:pPr>
        <w:widowControl/>
        <w:numPr>
          <w:ilvl w:val="0"/>
          <w:numId w:val="1"/>
        </w:numPr>
        <w:jc w:val="left"/>
        <w:rPr>
          <w:rFonts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自动绘制电子产程图，自动生成产程数据记录单，产程数据记录单包括每轮次测量的产程数据，支持生成产前头盆检查与试产评估报告</w:t>
      </w:r>
    </w:p>
    <w:p w14:paraId="0F336776">
      <w:pPr>
        <w:widowControl/>
        <w:numPr>
          <w:ilvl w:val="0"/>
          <w:numId w:val="1"/>
        </w:numPr>
        <w:jc w:val="left"/>
        <w:rPr>
          <w:rFonts w:ascii="宋体" w:hAnsi="宋体" w:eastAsia="宋体" w:cs="宋体"/>
          <w:color w:val="000000" w:themeColor="text1"/>
          <w:kern w:val="0"/>
          <w:szCs w:val="21"/>
          <w:shd w:val="clear" w:color="FFFFFF" w:fill="D9D9D9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屏幕支持上下左右调节，上下倾斜，角度范围≥10°，左右角度调节各≥30°</w:t>
      </w:r>
    </w:p>
    <w:p w14:paraId="1591F65B">
      <w:pPr>
        <w:widowControl/>
        <w:numPr>
          <w:ilvl w:val="0"/>
          <w:numId w:val="1"/>
        </w:numPr>
        <w:jc w:val="left"/>
        <w:rPr>
          <w:rFonts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▲电池续航工作时间≥7小时。</w:t>
      </w:r>
    </w:p>
    <w:p w14:paraId="38E14DA3">
      <w:pPr>
        <w:widowControl/>
        <w:numPr>
          <w:ilvl w:val="0"/>
          <w:numId w:val="1"/>
        </w:numPr>
        <w:jc w:val="left"/>
        <w:rPr>
          <w:rFonts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标配耦合剂加热杯、支持语音助手，可语音控制常用操作（提供产品检测报告）</w:t>
      </w:r>
    </w:p>
    <w:p w14:paraId="15463C23">
      <w:pPr>
        <w:widowControl/>
        <w:numPr>
          <w:ilvl w:val="0"/>
          <w:numId w:val="1"/>
        </w:numPr>
        <w:jc w:val="left"/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设备支持无线接入产科监护系统和医院病历系统，支持图像、产程数据实时对接传输。</w:t>
      </w:r>
    </w:p>
    <w:p w14:paraId="48373152">
      <w:pPr>
        <w:widowControl/>
        <w:numPr>
          <w:ilvl w:val="0"/>
          <w:numId w:val="1"/>
        </w:numPr>
        <w:jc w:val="left"/>
        <w:rPr>
          <w:rFonts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具备超声影像录像功能，支持保存、删除、导出录像</w:t>
      </w:r>
    </w:p>
    <w:p w14:paraId="72279AFC">
      <w:pPr>
        <w:widowControl/>
        <w:numPr>
          <w:ilvl w:val="0"/>
          <w:numId w:val="1"/>
        </w:numPr>
        <w:jc w:val="left"/>
        <w:rPr>
          <w:rFonts w:hint="eastAsia" w:ascii="宋体" w:hAnsi="宋体" w:eastAsia="宋体" w:cs="宋体"/>
          <w:color w:val="000000" w:themeColor="text1"/>
          <w:kern w:val="0"/>
          <w:szCs w:val="21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▲使用年限≥8年。</w:t>
      </w:r>
    </w:p>
    <w:p w14:paraId="6203642A">
      <w:pPr>
        <w:widowControl/>
        <w:numPr>
          <w:ilvl w:val="0"/>
          <w:numId w:val="2"/>
        </w:numPr>
        <w:jc w:val="left"/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配置清单</w:t>
      </w:r>
    </w:p>
    <w:p w14:paraId="0E47C3C8">
      <w:pPr>
        <w:widowControl/>
        <w:numPr>
          <w:ilvl w:val="0"/>
          <w:numId w:val="3"/>
        </w:numPr>
        <w:jc w:val="left"/>
        <w:rPr>
          <w:rFonts w:hint="eastAsia" w:ascii="宋体" w:hAnsi="宋体" w:eastAsia="宋体" w:cs="宋体"/>
          <w:color w:val="000000" w:themeColor="text1"/>
          <w:kern w:val="0"/>
          <w:szCs w:val="21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主机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套</w:t>
      </w:r>
    </w:p>
    <w:p w14:paraId="26AAAA5F">
      <w:pPr>
        <w:widowControl/>
        <w:numPr>
          <w:ilvl w:val="0"/>
          <w:numId w:val="3"/>
        </w:numPr>
        <w:ind w:left="0" w:leftChars="0" w:firstLine="0" w:firstLineChars="0"/>
        <w:jc w:val="left"/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电源线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套</w:t>
      </w:r>
    </w:p>
    <w:p w14:paraId="5D970269">
      <w:pPr>
        <w:widowControl/>
        <w:numPr>
          <w:ilvl w:val="0"/>
          <w:numId w:val="3"/>
        </w:numPr>
        <w:ind w:left="0" w:leftChars="0" w:firstLine="0" w:firstLineChars="0"/>
        <w:jc w:val="left"/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耦合剂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套</w:t>
      </w:r>
    </w:p>
    <w:p w14:paraId="298880DB">
      <w:pPr>
        <w:widowControl/>
        <w:numPr>
          <w:ilvl w:val="0"/>
          <w:numId w:val="3"/>
        </w:numPr>
        <w:ind w:left="0" w:leftChars="0" w:firstLine="0" w:firstLineChars="0"/>
        <w:jc w:val="left"/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防尘罩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套</w:t>
      </w:r>
    </w:p>
    <w:p w14:paraId="0DF4EF79">
      <w:pPr>
        <w:widowControl/>
        <w:numPr>
          <w:ilvl w:val="0"/>
          <w:numId w:val="3"/>
        </w:numPr>
        <w:ind w:left="0" w:leftChars="0" w:firstLine="0" w:firstLineChars="0"/>
        <w:jc w:val="left"/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保险管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套</w:t>
      </w:r>
    </w:p>
    <w:p w14:paraId="6FDE063A">
      <w:pPr>
        <w:widowControl/>
        <w:numPr>
          <w:ilvl w:val="0"/>
          <w:numId w:val="3"/>
        </w:numPr>
        <w:ind w:left="0" w:leftChars="0" w:firstLine="0" w:firstLineChars="0"/>
        <w:jc w:val="left"/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凸阵探头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套</w:t>
      </w:r>
    </w:p>
    <w:p w14:paraId="33784368">
      <w:pPr>
        <w:widowControl/>
        <w:numPr>
          <w:ilvl w:val="0"/>
          <w:numId w:val="3"/>
        </w:numPr>
        <w:ind w:left="0" w:leftChars="0" w:firstLine="0" w:firstLineChars="0"/>
        <w:jc w:val="left"/>
        <w:rPr>
          <w:rFonts w:hint="eastAsia" w:ascii="宋体" w:hAnsi="宋体" w:eastAsia="宋体" w:cs="宋体"/>
          <w:color w:val="000000" w:themeColor="text1"/>
          <w:kern w:val="0"/>
          <w:szCs w:val="21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腔内探头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套</w:t>
      </w:r>
    </w:p>
    <w:p w14:paraId="63330228">
      <w:pPr>
        <w:widowControl/>
        <w:numPr>
          <w:ilvl w:val="0"/>
          <w:numId w:val="3"/>
        </w:numPr>
        <w:ind w:left="0" w:leftChars="0" w:firstLine="0" w:firstLineChars="0"/>
        <w:jc w:val="left"/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电池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套</w:t>
      </w:r>
    </w:p>
    <w:p w14:paraId="47F9069D">
      <w:pPr>
        <w:widowControl/>
        <w:numPr>
          <w:ilvl w:val="0"/>
          <w:numId w:val="3"/>
        </w:numPr>
        <w:ind w:left="0" w:leftChars="0" w:firstLine="0" w:firstLineChars="0"/>
        <w:jc w:val="left"/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移动硬盘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套</w:t>
      </w:r>
    </w:p>
    <w:p w14:paraId="20FFF130">
      <w:pPr>
        <w:widowControl/>
        <w:numPr>
          <w:ilvl w:val="0"/>
          <w:numId w:val="3"/>
        </w:numPr>
        <w:ind w:left="0" w:leftChars="0" w:firstLine="0" w:firstLineChars="0"/>
        <w:jc w:val="left"/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耦合剂加热杯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套</w:t>
      </w:r>
    </w:p>
    <w:p w14:paraId="4DADBE82">
      <w:pPr>
        <w:widowControl/>
        <w:numPr>
          <w:ilvl w:val="0"/>
          <w:numId w:val="3"/>
        </w:numPr>
        <w:ind w:left="0" w:leftChars="0" w:firstLine="0" w:firstLineChars="0"/>
        <w:jc w:val="left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网络连接模块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套</w:t>
      </w:r>
    </w:p>
    <w:p w14:paraId="2D628A95">
      <w:pPr>
        <w:spacing w:line="360" w:lineRule="auto"/>
        <w:rPr>
          <w:rFonts w:hint="eastAsia" w:ascii="宋体" w:hAnsi="宋体" w:eastAsia="宋体"/>
          <w:b/>
          <w:bCs/>
          <w:sz w:val="21"/>
          <w:szCs w:val="21"/>
        </w:rPr>
      </w:pPr>
      <w:r>
        <w:rPr>
          <w:rFonts w:hint="eastAsia" w:ascii="宋体" w:hAnsi="宋体" w:eastAsia="宋体"/>
          <w:b/>
          <w:bCs/>
          <w:sz w:val="21"/>
          <w:szCs w:val="21"/>
        </w:rPr>
        <w:t>三、服务要求</w:t>
      </w:r>
    </w:p>
    <w:p w14:paraId="0D6F5FBA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1、提供送货、安装和调试服务，确保产品正确安装并能正常使用。</w:t>
      </w:r>
    </w:p>
    <w:p w14:paraId="0CE98DFB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2、提供操作培训，使科室工作人员能够熟练掌握产品的使用方法。</w:t>
      </w:r>
    </w:p>
    <w:p w14:paraId="246A1619">
      <w:pPr>
        <w:spacing w:line="360" w:lineRule="auto"/>
        <w:rPr>
          <w:rFonts w:ascii="宋体" w:hAnsi="宋体" w:eastAsia="宋体"/>
          <w:b/>
          <w:bCs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3、提供≥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/>
          <w:sz w:val="21"/>
          <w:szCs w:val="21"/>
        </w:rPr>
        <w:t>年的免费保修期，在此期间内非人为损坏由供应商负责免费维修或更换。</w:t>
      </w:r>
    </w:p>
    <w:p w14:paraId="160D66BE">
      <w:pPr>
        <w:spacing w:line="360" w:lineRule="auto"/>
        <w:rPr>
          <w:rFonts w:hint="eastAsia" w:ascii="宋体" w:hAnsi="宋体" w:eastAsia="宋体"/>
          <w:b/>
          <w:bCs/>
          <w:sz w:val="21"/>
          <w:szCs w:val="21"/>
        </w:rPr>
      </w:pPr>
      <w:r>
        <w:rPr>
          <w:rFonts w:hint="eastAsia" w:ascii="宋体" w:hAnsi="宋体" w:eastAsia="宋体"/>
          <w:b/>
          <w:bCs/>
          <w:sz w:val="21"/>
          <w:szCs w:val="21"/>
        </w:rPr>
        <w:t>四、商务要求</w:t>
      </w:r>
    </w:p>
    <w:p w14:paraId="1756782E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1、时间要求:中标供应商应在接到送货</w:t>
      </w:r>
      <w:r>
        <w:rPr>
          <w:rFonts w:hint="eastAsia" w:ascii="宋体" w:hAnsi="宋体" w:eastAsia="宋体" w:cs="Times New Roman"/>
          <w:sz w:val="21"/>
          <w:szCs w:val="21"/>
        </w:rPr>
        <w:t>通知后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15</w:t>
      </w:r>
      <w:bookmarkStart w:id="0" w:name="_GoBack"/>
      <w:bookmarkEnd w:id="0"/>
      <w:r>
        <w:rPr>
          <w:rFonts w:hint="eastAsia" w:ascii="宋体" w:hAnsi="宋体" w:eastAsia="宋体" w:cs="Times New Roman"/>
          <w:sz w:val="21"/>
          <w:szCs w:val="21"/>
          <w:lang w:eastAsia="zh-CN"/>
        </w:rPr>
        <w:t>个自然日</w:t>
      </w:r>
      <w:r>
        <w:rPr>
          <w:rFonts w:hint="eastAsia" w:ascii="宋体" w:hAnsi="宋体" w:eastAsia="宋体" w:cs="Times New Roman"/>
          <w:sz w:val="21"/>
          <w:szCs w:val="21"/>
        </w:rPr>
        <w:t>内完成设备的交付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；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中标供应商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完成安装调试的具体时间为接甲方通知后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个自然日内完成</w:t>
      </w:r>
      <w:r>
        <w:rPr>
          <w:rFonts w:hint="eastAsia" w:ascii="宋体" w:hAnsi="宋体" w:eastAsia="宋体" w:cs="Times New Roman"/>
          <w:sz w:val="21"/>
          <w:szCs w:val="21"/>
        </w:rPr>
        <w:t>。</w:t>
      </w:r>
    </w:p>
    <w:p w14:paraId="6360DB38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2、地点要求:交货地点院方指定地点。</w:t>
      </w:r>
    </w:p>
    <w:p w14:paraId="5C628135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3、财务要求:货到交货地点并经验收合格后支付100%货款。</w:t>
      </w:r>
    </w:p>
    <w:p w14:paraId="6B1B76C8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4、包装与运输:设备需采用防震包装，确保运输过程中的安全。运输费用由供应商承担，运输途中的一切风险由供应商负责。</w:t>
      </w:r>
    </w:p>
    <w:p w14:paraId="3AAB94C2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5、需遵守医院供应商管理规定（规定详见医院官网-采购公告置顶内容）</w:t>
      </w:r>
    </w:p>
    <w:p w14:paraId="314B6E6F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7425F6D0">
      <w:pPr>
        <w:widowControl/>
        <w:jc w:val="left"/>
        <w:rPr>
          <w:rFonts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3EA87C"/>
    <w:multiLevelType w:val="singleLevel"/>
    <w:tmpl w:val="873EA87C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8F1366A9"/>
    <w:multiLevelType w:val="singleLevel"/>
    <w:tmpl w:val="8F1366A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  <w:color w:val="000000" w:themeColor="text1"/>
        <w14:textFill>
          <w14:solidFill>
            <w14:schemeClr w14:val="tx1"/>
          </w14:solidFill>
        </w14:textFill>
      </w:rPr>
    </w:lvl>
  </w:abstractNum>
  <w:abstractNum w:abstractNumId="2">
    <w:nsid w:val="9DACD9F7"/>
    <w:multiLevelType w:val="singleLevel"/>
    <w:tmpl w:val="9DACD9F7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c1YjU3ZmFiZDFhMGUwNDNiODZkMTE5ODAxYTYzYmIifQ=="/>
  </w:docVars>
  <w:rsids>
    <w:rsidRoot w:val="009B535D"/>
    <w:rsid w:val="00030D34"/>
    <w:rsid w:val="00030EDB"/>
    <w:rsid w:val="000532D9"/>
    <w:rsid w:val="000534C7"/>
    <w:rsid w:val="00167A2A"/>
    <w:rsid w:val="001860D1"/>
    <w:rsid w:val="00211FFE"/>
    <w:rsid w:val="002165C8"/>
    <w:rsid w:val="00283F83"/>
    <w:rsid w:val="00332E82"/>
    <w:rsid w:val="003B64B3"/>
    <w:rsid w:val="003F6740"/>
    <w:rsid w:val="00416CA5"/>
    <w:rsid w:val="00421CFB"/>
    <w:rsid w:val="004635DB"/>
    <w:rsid w:val="004958B4"/>
    <w:rsid w:val="004C666A"/>
    <w:rsid w:val="005825D1"/>
    <w:rsid w:val="005E78A6"/>
    <w:rsid w:val="005F75AF"/>
    <w:rsid w:val="007A69FE"/>
    <w:rsid w:val="007B08E8"/>
    <w:rsid w:val="0080699A"/>
    <w:rsid w:val="008247BF"/>
    <w:rsid w:val="0083437F"/>
    <w:rsid w:val="008505FE"/>
    <w:rsid w:val="0087268F"/>
    <w:rsid w:val="008804F3"/>
    <w:rsid w:val="00893241"/>
    <w:rsid w:val="008C621C"/>
    <w:rsid w:val="00925B91"/>
    <w:rsid w:val="00937592"/>
    <w:rsid w:val="009A3497"/>
    <w:rsid w:val="009B535D"/>
    <w:rsid w:val="009D0EA3"/>
    <w:rsid w:val="00A866FA"/>
    <w:rsid w:val="00A907BB"/>
    <w:rsid w:val="00AB4D92"/>
    <w:rsid w:val="00AE55FC"/>
    <w:rsid w:val="00AF715B"/>
    <w:rsid w:val="00B12D8D"/>
    <w:rsid w:val="00C12039"/>
    <w:rsid w:val="00C223EC"/>
    <w:rsid w:val="00C73ADA"/>
    <w:rsid w:val="00CC1513"/>
    <w:rsid w:val="00CD0952"/>
    <w:rsid w:val="00CF0276"/>
    <w:rsid w:val="00D24DAA"/>
    <w:rsid w:val="00E20AA2"/>
    <w:rsid w:val="00E32078"/>
    <w:rsid w:val="00E44FCC"/>
    <w:rsid w:val="00E53CA5"/>
    <w:rsid w:val="00E622CE"/>
    <w:rsid w:val="00FB5CF6"/>
    <w:rsid w:val="00FF7D6F"/>
    <w:rsid w:val="01D01A58"/>
    <w:rsid w:val="0414147C"/>
    <w:rsid w:val="050D4849"/>
    <w:rsid w:val="053718C6"/>
    <w:rsid w:val="0539243E"/>
    <w:rsid w:val="0566273D"/>
    <w:rsid w:val="05C55124"/>
    <w:rsid w:val="065D35AE"/>
    <w:rsid w:val="06954AF6"/>
    <w:rsid w:val="077D57C6"/>
    <w:rsid w:val="087627CB"/>
    <w:rsid w:val="097E33F9"/>
    <w:rsid w:val="09E33DCA"/>
    <w:rsid w:val="0AE0249E"/>
    <w:rsid w:val="0B792C38"/>
    <w:rsid w:val="0BC11EE9"/>
    <w:rsid w:val="0C145FF6"/>
    <w:rsid w:val="0D1C62EE"/>
    <w:rsid w:val="0D3330CF"/>
    <w:rsid w:val="0E3E3CC5"/>
    <w:rsid w:val="0E69427E"/>
    <w:rsid w:val="10B77D5F"/>
    <w:rsid w:val="10EE3700"/>
    <w:rsid w:val="114333A1"/>
    <w:rsid w:val="11EA319D"/>
    <w:rsid w:val="11F63A2D"/>
    <w:rsid w:val="12EA7F78"/>
    <w:rsid w:val="13E92F23"/>
    <w:rsid w:val="14074B59"/>
    <w:rsid w:val="144C4E3A"/>
    <w:rsid w:val="14E31122"/>
    <w:rsid w:val="15704D05"/>
    <w:rsid w:val="157955E3"/>
    <w:rsid w:val="15BF56EC"/>
    <w:rsid w:val="15C947BC"/>
    <w:rsid w:val="15CC3568"/>
    <w:rsid w:val="16BA0F0D"/>
    <w:rsid w:val="187A7FF0"/>
    <w:rsid w:val="19F400EF"/>
    <w:rsid w:val="1A581A9D"/>
    <w:rsid w:val="1ADA6B24"/>
    <w:rsid w:val="1B8F790E"/>
    <w:rsid w:val="1BA67982"/>
    <w:rsid w:val="1BD6553D"/>
    <w:rsid w:val="1CD6156D"/>
    <w:rsid w:val="1CF77E61"/>
    <w:rsid w:val="1F494278"/>
    <w:rsid w:val="1FC8758A"/>
    <w:rsid w:val="1FCB7383"/>
    <w:rsid w:val="203211B0"/>
    <w:rsid w:val="21004E0A"/>
    <w:rsid w:val="21173711"/>
    <w:rsid w:val="21902632"/>
    <w:rsid w:val="21EA27B2"/>
    <w:rsid w:val="223E208E"/>
    <w:rsid w:val="23EE75D0"/>
    <w:rsid w:val="24743B45"/>
    <w:rsid w:val="2475009C"/>
    <w:rsid w:val="25652EDE"/>
    <w:rsid w:val="25867047"/>
    <w:rsid w:val="26153106"/>
    <w:rsid w:val="265F32DD"/>
    <w:rsid w:val="269A360B"/>
    <w:rsid w:val="26DF40BA"/>
    <w:rsid w:val="26F947D6"/>
    <w:rsid w:val="27595274"/>
    <w:rsid w:val="28E62458"/>
    <w:rsid w:val="296C128F"/>
    <w:rsid w:val="29714AF7"/>
    <w:rsid w:val="2A8E57E4"/>
    <w:rsid w:val="2B230073"/>
    <w:rsid w:val="2B30594D"/>
    <w:rsid w:val="2B7D7783"/>
    <w:rsid w:val="2BBB02AC"/>
    <w:rsid w:val="2C37015E"/>
    <w:rsid w:val="2C884632"/>
    <w:rsid w:val="2E0423DE"/>
    <w:rsid w:val="2EC81EB4"/>
    <w:rsid w:val="317754B9"/>
    <w:rsid w:val="32533316"/>
    <w:rsid w:val="32CD2113"/>
    <w:rsid w:val="339F2518"/>
    <w:rsid w:val="33BC1065"/>
    <w:rsid w:val="342C7F98"/>
    <w:rsid w:val="35074561"/>
    <w:rsid w:val="37277176"/>
    <w:rsid w:val="3805122C"/>
    <w:rsid w:val="3845787B"/>
    <w:rsid w:val="3881462B"/>
    <w:rsid w:val="3895150D"/>
    <w:rsid w:val="38AE3672"/>
    <w:rsid w:val="3AB81032"/>
    <w:rsid w:val="3AEF1045"/>
    <w:rsid w:val="3AF9494C"/>
    <w:rsid w:val="3B5322AF"/>
    <w:rsid w:val="3D793B23"/>
    <w:rsid w:val="3DDA0A65"/>
    <w:rsid w:val="400C6ED0"/>
    <w:rsid w:val="40164804"/>
    <w:rsid w:val="40302BBE"/>
    <w:rsid w:val="412A1D04"/>
    <w:rsid w:val="41F06AA9"/>
    <w:rsid w:val="437C0837"/>
    <w:rsid w:val="44254284"/>
    <w:rsid w:val="442C18EF"/>
    <w:rsid w:val="447119F7"/>
    <w:rsid w:val="44927FC8"/>
    <w:rsid w:val="44C379A3"/>
    <w:rsid w:val="46CD03A0"/>
    <w:rsid w:val="478B2DD0"/>
    <w:rsid w:val="48895562"/>
    <w:rsid w:val="4918438A"/>
    <w:rsid w:val="49247038"/>
    <w:rsid w:val="49C425C9"/>
    <w:rsid w:val="4B533C05"/>
    <w:rsid w:val="4B7221E7"/>
    <w:rsid w:val="4B863FDA"/>
    <w:rsid w:val="4C3752D5"/>
    <w:rsid w:val="4CA74208"/>
    <w:rsid w:val="4D096C71"/>
    <w:rsid w:val="4D0D42C6"/>
    <w:rsid w:val="4E443EC9"/>
    <w:rsid w:val="4E4E2670"/>
    <w:rsid w:val="4EEB1258"/>
    <w:rsid w:val="4EFD005F"/>
    <w:rsid w:val="4FCA22D0"/>
    <w:rsid w:val="533904F5"/>
    <w:rsid w:val="53E21FCA"/>
    <w:rsid w:val="54660E4D"/>
    <w:rsid w:val="550D3076"/>
    <w:rsid w:val="55F552E0"/>
    <w:rsid w:val="56E9366F"/>
    <w:rsid w:val="57492FF4"/>
    <w:rsid w:val="578515EA"/>
    <w:rsid w:val="5A0606BB"/>
    <w:rsid w:val="5A323E76"/>
    <w:rsid w:val="5A470DD9"/>
    <w:rsid w:val="5CA66799"/>
    <w:rsid w:val="5D4E06D0"/>
    <w:rsid w:val="5EFF1C82"/>
    <w:rsid w:val="5F183292"/>
    <w:rsid w:val="60067040"/>
    <w:rsid w:val="60A24FBB"/>
    <w:rsid w:val="618E0286"/>
    <w:rsid w:val="61D074A0"/>
    <w:rsid w:val="63DA0F0F"/>
    <w:rsid w:val="64033FC2"/>
    <w:rsid w:val="64D221EF"/>
    <w:rsid w:val="64F179BC"/>
    <w:rsid w:val="68044F3E"/>
    <w:rsid w:val="6954706E"/>
    <w:rsid w:val="6C3752D9"/>
    <w:rsid w:val="6CC664D5"/>
    <w:rsid w:val="6CD02EB0"/>
    <w:rsid w:val="6DD73802"/>
    <w:rsid w:val="6E737F96"/>
    <w:rsid w:val="6F867D89"/>
    <w:rsid w:val="70F34BB8"/>
    <w:rsid w:val="71E116BB"/>
    <w:rsid w:val="72031631"/>
    <w:rsid w:val="729C4078"/>
    <w:rsid w:val="731E2BC7"/>
    <w:rsid w:val="73596EAA"/>
    <w:rsid w:val="73E35B96"/>
    <w:rsid w:val="74EB7F72"/>
    <w:rsid w:val="7524023C"/>
    <w:rsid w:val="75432C7C"/>
    <w:rsid w:val="7718792D"/>
    <w:rsid w:val="77381D7D"/>
    <w:rsid w:val="775841CD"/>
    <w:rsid w:val="779710B2"/>
    <w:rsid w:val="77FB39DF"/>
    <w:rsid w:val="786923C2"/>
    <w:rsid w:val="78774B27"/>
    <w:rsid w:val="78E52E10"/>
    <w:rsid w:val="796C21B2"/>
    <w:rsid w:val="7A747570"/>
    <w:rsid w:val="7B5A6766"/>
    <w:rsid w:val="7C4706CE"/>
    <w:rsid w:val="7C7E0232"/>
    <w:rsid w:val="7CFF00E0"/>
    <w:rsid w:val="7D3E5C13"/>
    <w:rsid w:val="7D7B29C4"/>
    <w:rsid w:val="7D9C21F7"/>
    <w:rsid w:val="7E447259"/>
    <w:rsid w:val="7EB6490D"/>
    <w:rsid w:val="7ECA59B1"/>
    <w:rsid w:val="FFDE4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9"/>
    <w:autoRedefine/>
    <w:qFormat/>
    <w:uiPriority w:val="0"/>
    <w:pPr>
      <w:jc w:val="left"/>
    </w:pPr>
  </w:style>
  <w:style w:type="paragraph" w:styleId="3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0"/>
    <w:autoRedefine/>
    <w:qFormat/>
    <w:uiPriority w:val="0"/>
    <w:rPr>
      <w:b/>
      <w:bCs/>
    </w:rPr>
  </w:style>
  <w:style w:type="character" w:styleId="8">
    <w:name w:val="annotation reference"/>
    <w:basedOn w:val="7"/>
    <w:autoRedefine/>
    <w:qFormat/>
    <w:uiPriority w:val="0"/>
    <w:rPr>
      <w:sz w:val="21"/>
      <w:szCs w:val="21"/>
    </w:rPr>
  </w:style>
  <w:style w:type="character" w:customStyle="1" w:styleId="9">
    <w:name w:val="批注文字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0">
    <w:name w:val="批注主题 字符"/>
    <w:basedOn w:val="9"/>
    <w:link w:val="5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paragraph" w:customStyle="1" w:styleId="11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2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1254</Words>
  <Characters>1299</Characters>
  <Lines>7</Lines>
  <Paragraphs>2</Paragraphs>
  <TotalTime>5</TotalTime>
  <ScaleCrop>false</ScaleCrop>
  <LinksUpToDate>false</LinksUpToDate>
  <CharactersWithSpaces>1311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2025-08-20T02:09:00Z</dcterms:created>
  <dc:creator>Administrator</dc:creator>
  <cp:lastModifiedBy>Zhou</cp:lastModifiedBy>
  <cp:lastPrinted>2026-09-17T01:12:16Z</cp:lastPrinted>
  <dcterms:modified xsi:type="dcterms:W3CDTF">2026-09-17T01:15:00Z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57B0DD46CAC24909BD8A3E1CC18CE212_13</vt:lpwstr>
  </property>
  <property fmtid="{D5CDD505-2E9C-101B-9397-08002B2CF9AE}" pid="4" name="KSOTemplateDocerSaveRecord">
    <vt:lpwstr>eyJoZGlkIjoiZTFiM2EyNGE3MjNjMjNhZDJjODg2M2NlYzc0MDIxZmUiLCJ1c2VySWQiOiIxNjU3NTQxMjg3In0=</vt:lpwstr>
  </property>
</Properties>
</file>