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54F20">
      <w:pPr>
        <w:spacing w:after="93" w:line="520" w:lineRule="exact"/>
        <w:ind w:firstLine="562" w:firstLineChars="200"/>
        <w:jc w:val="both"/>
        <w:rPr>
          <w:rFonts w:ascii="Imago" w:hAnsi="Imago"/>
          <w:b/>
          <w:sz w:val="28"/>
        </w:rPr>
      </w:pPr>
      <w:r>
        <w:rPr>
          <w:rFonts w:ascii="Imago" w:hAnsi="Imago"/>
          <w:b/>
          <w:sz w:val="28"/>
        </w:rPr>
        <w:t>全自动化学发光免疫分析仪</w:t>
      </w:r>
    </w:p>
    <w:p w14:paraId="1680AD21">
      <w:pPr>
        <w:spacing w:after="93" w:line="520" w:lineRule="exact"/>
        <w:ind w:firstLine="442" w:firstLineChars="200"/>
        <w:jc w:val="both"/>
        <w:rPr>
          <w:rFonts w:hint="default" w:ascii="Imago" w:hAnsi="Imago" w:eastAsia="宋体"/>
          <w:b/>
          <w:sz w:val="22"/>
          <w:szCs w:val="18"/>
          <w:lang w:val="en-US" w:eastAsia="zh-CN"/>
        </w:rPr>
      </w:pPr>
      <w:r>
        <w:rPr>
          <w:rFonts w:hint="eastAsia" w:ascii="Imago" w:hAnsi="Imago"/>
          <w:b/>
          <w:sz w:val="22"/>
          <w:szCs w:val="18"/>
          <w:lang w:val="en-US" w:eastAsia="zh-CN"/>
        </w:rPr>
        <w:t>一、参数要求</w:t>
      </w:r>
    </w:p>
    <w:p w14:paraId="3BC6DE88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免疫方法学：采用电化学发光。</w:t>
      </w:r>
    </w:p>
    <w:p w14:paraId="5753EB6F">
      <w:pPr>
        <w:pStyle w:val="7"/>
        <w:numPr>
          <w:ilvl w:val="0"/>
          <w:numId w:val="1"/>
        </w:numPr>
        <w:spacing w:line="360" w:lineRule="exact"/>
        <w:ind w:left="714" w:hanging="357" w:firstLineChars="0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单模块检测速度：≥300测试/小时。</w:t>
      </w:r>
      <w:r>
        <w:rPr>
          <w:rFonts w:hint="eastAsia" w:ascii="Imago" w:hAnsi="Imago" w:eastAsiaTheme="minorEastAsia"/>
          <w:color w:val="auto"/>
          <w:sz w:val="24"/>
        </w:rPr>
        <w:t>免疫分析仪采用模块组合式设计，检测模块可无缝连接，免疫模块级联能力检测速度≥600测试/小时</w:t>
      </w:r>
    </w:p>
    <w:p w14:paraId="497BEDF8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cs="宋体" w:eastAsiaTheme="minorEastAsia"/>
          <w:bCs/>
          <w:color w:val="auto"/>
          <w:sz w:val="24"/>
        </w:rPr>
        <w:t>单模块</w:t>
      </w:r>
      <w:r>
        <w:rPr>
          <w:rFonts w:ascii="Imago" w:hAnsi="Imago" w:eastAsiaTheme="minorEastAsia"/>
          <w:color w:val="auto"/>
          <w:sz w:val="24"/>
        </w:rPr>
        <w:t>试剂通道：≥48个</w:t>
      </w:r>
      <w:r>
        <w:rPr>
          <w:rFonts w:hint="eastAsia" w:ascii="Imago" w:hAnsi="Imago" w:eastAsiaTheme="minorEastAsia"/>
          <w:color w:val="auto"/>
          <w:sz w:val="24"/>
        </w:rPr>
        <w:t>；免疫分析仪总试剂通道≥96个（不含辅助试剂位）。</w:t>
      </w:r>
    </w:p>
    <w:p w14:paraId="32652B78">
      <w:pPr>
        <w:pStyle w:val="7"/>
        <w:numPr>
          <w:ilvl w:val="0"/>
          <w:numId w:val="1"/>
        </w:numPr>
        <w:spacing w:line="360" w:lineRule="exact"/>
        <w:ind w:left="714" w:hanging="357" w:firstLineChars="0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采用</w:t>
      </w:r>
      <w:r>
        <w:rPr>
          <w:rFonts w:hint="eastAsia" w:ascii="Imago" w:hAnsi="Imago" w:eastAsiaTheme="minorEastAsia"/>
          <w:color w:val="auto"/>
          <w:sz w:val="24"/>
        </w:rPr>
        <w:t>一次性</w:t>
      </w:r>
      <w:r>
        <w:rPr>
          <w:rFonts w:ascii="Imago" w:hAnsi="Imago" w:eastAsiaTheme="minorEastAsia"/>
          <w:color w:val="auto"/>
          <w:sz w:val="24"/>
        </w:rPr>
        <w:t>Tip/cup加样系统，减少交叉污染。</w:t>
      </w:r>
    </w:p>
    <w:p w14:paraId="6E417568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具备样品凝块检出功能及样品探针堵孔报警和防碰撞功能，具备试管液面探测技术及摄像机气泡探测功能。</w:t>
      </w:r>
    </w:p>
    <w:p w14:paraId="6041F650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样本处理：采用轨道进样模式，</w:t>
      </w:r>
      <w:r>
        <w:rPr>
          <w:rFonts w:hint="eastAsia" w:ascii="Imago" w:hAnsi="Imago" w:eastAsiaTheme="minorEastAsia"/>
          <w:color w:val="auto"/>
          <w:sz w:val="24"/>
        </w:rPr>
        <w:t>单模块</w:t>
      </w:r>
      <w:r>
        <w:rPr>
          <w:rFonts w:ascii="Imago" w:hAnsi="Imago" w:eastAsiaTheme="minorEastAsia"/>
          <w:color w:val="auto"/>
          <w:sz w:val="24"/>
        </w:rPr>
        <w:t>同时在机样本管数量≥300个，并可连续装载，可使用原始管直接上机检测。</w:t>
      </w:r>
    </w:p>
    <w:p w14:paraId="76CB2C46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急诊样品：可在任何时间即时插入STAT急诊样品，及时测试，急诊项目检测时间≤</w:t>
      </w:r>
      <w:r>
        <w:rPr>
          <w:rFonts w:hint="eastAsia" w:ascii="Imago" w:hAnsi="Imago" w:eastAsiaTheme="minorEastAsia"/>
          <w:color w:val="auto"/>
          <w:sz w:val="24"/>
          <w:lang w:val="en-US" w:eastAsia="zh-CN"/>
        </w:rPr>
        <w:t>10</w:t>
      </w:r>
      <w:r>
        <w:rPr>
          <w:rFonts w:ascii="Imago" w:hAnsi="Imago" w:eastAsiaTheme="minorEastAsia"/>
          <w:color w:val="auto"/>
          <w:sz w:val="24"/>
        </w:rPr>
        <w:t>分钟。</w:t>
      </w:r>
    </w:p>
    <w:p w14:paraId="6B6E6001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样本类型：样本类型包括血清/血浆、尿液、脑脊液 (CSF)、唾液、溶血液等。</w:t>
      </w:r>
    </w:p>
    <w:p w14:paraId="0465F9D5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检测项目要求：肿瘤标志物（NSE，CYFRA 21-1</w:t>
      </w:r>
      <w:r>
        <w:rPr>
          <w:rFonts w:hint="eastAsia" w:ascii="Imago" w:hAnsi="Imago" w:eastAsiaTheme="minorEastAsia"/>
          <w:color w:val="auto"/>
          <w:sz w:val="24"/>
        </w:rPr>
        <w:t>，</w:t>
      </w:r>
      <w:r>
        <w:rPr>
          <w:rFonts w:ascii="Imago" w:hAnsi="Imago" w:eastAsiaTheme="minorEastAsia"/>
          <w:color w:val="auto"/>
          <w:sz w:val="24"/>
        </w:rPr>
        <w:t xml:space="preserve"> proGRP，SCC，PIVKA-II</w:t>
      </w:r>
      <w:r>
        <w:rPr>
          <w:rFonts w:hint="eastAsia" w:ascii="Imago" w:hAnsi="Imago" w:eastAsiaTheme="minorEastAsia"/>
          <w:color w:val="auto"/>
          <w:sz w:val="24"/>
        </w:rPr>
        <w:t>，CA242等</w:t>
      </w:r>
      <w:r>
        <w:rPr>
          <w:rFonts w:ascii="Imago" w:hAnsi="Imago" w:eastAsiaTheme="minorEastAsia"/>
          <w:color w:val="auto"/>
          <w:sz w:val="24"/>
        </w:rPr>
        <w:t>），传染病（可提供H</w:t>
      </w:r>
      <w:r>
        <w:rPr>
          <w:rFonts w:hint="eastAsia" w:ascii="Imago" w:hAnsi="Imago" w:eastAsiaTheme="minorEastAsia"/>
          <w:color w:val="auto"/>
          <w:sz w:val="24"/>
        </w:rPr>
        <w:t>C</w:t>
      </w:r>
      <w:r>
        <w:rPr>
          <w:rFonts w:ascii="Imago" w:hAnsi="Imago" w:eastAsiaTheme="minorEastAsia"/>
          <w:color w:val="auto"/>
          <w:sz w:val="24"/>
        </w:rPr>
        <w:t>V抗原抗体检测</w:t>
      </w:r>
      <w:r>
        <w:rPr>
          <w:rFonts w:hint="eastAsia" w:ascii="Imago" w:hAnsi="Imago" w:eastAsiaTheme="minorEastAsia"/>
          <w:color w:val="auto"/>
          <w:sz w:val="24"/>
        </w:rPr>
        <w:t>、</w:t>
      </w:r>
      <w:r>
        <w:rPr>
          <w:rFonts w:ascii="Imago" w:hAnsi="Imago" w:eastAsiaTheme="minorEastAsia"/>
          <w:color w:val="auto"/>
          <w:sz w:val="24"/>
        </w:rPr>
        <w:t>HIV抗原抗体检测并出具相对应</w:t>
      </w:r>
      <w:r>
        <w:rPr>
          <w:rFonts w:hint="eastAsia" w:ascii="Imago" w:hAnsi="Imago" w:eastAsiaTheme="minorEastAsia"/>
          <w:color w:val="auto"/>
          <w:sz w:val="24"/>
        </w:rPr>
        <w:t>抗原抗体</w:t>
      </w:r>
      <w:r>
        <w:rPr>
          <w:rFonts w:ascii="Imago" w:hAnsi="Imago" w:eastAsiaTheme="minorEastAsia"/>
          <w:color w:val="auto"/>
          <w:sz w:val="24"/>
        </w:rPr>
        <w:t>结果），甲状腺功能、骨标志物及NT-proBNP等心肌检测项目</w:t>
      </w:r>
      <w:r>
        <w:rPr>
          <w:rFonts w:hint="eastAsia" w:ascii="Imago" w:hAnsi="Imago" w:eastAsiaTheme="minorEastAsia"/>
          <w:color w:val="auto"/>
          <w:sz w:val="24"/>
          <w:lang w:val="en-US" w:eastAsia="zh-CN"/>
        </w:rPr>
        <w:t>等</w:t>
      </w:r>
      <w:r>
        <w:rPr>
          <w:rFonts w:ascii="Imago" w:hAnsi="Imago" w:eastAsiaTheme="minorEastAsia"/>
          <w:color w:val="auto"/>
          <w:sz w:val="24"/>
        </w:rPr>
        <w:t>。</w:t>
      </w:r>
    </w:p>
    <w:p w14:paraId="572E1068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hint="eastAsia" w:ascii="Imago" w:hAnsi="Imago" w:eastAsiaTheme="minorEastAsia"/>
          <w:color w:val="auto"/>
          <w:sz w:val="24"/>
        </w:rPr>
        <w:t>PCT溯源要求：PCT检测具有明确的量值溯源体系，可溯源至B·R·A·H·M·S PCT LIA分析参考程序</w:t>
      </w:r>
      <w:r>
        <w:rPr>
          <w:rFonts w:ascii="Imago" w:hAnsi="Imago" w:eastAsiaTheme="minorEastAsia"/>
          <w:color w:val="auto"/>
          <w:sz w:val="24"/>
        </w:rPr>
        <w:t>。</w:t>
      </w:r>
    </w:p>
    <w:p w14:paraId="5CC7E6EC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宋体" w:hAnsi="宋体" w:eastAsia="宋体" w:cs="宋体"/>
          <w:sz w:val="24"/>
          <w:szCs w:val="24"/>
        </w:rPr>
        <w:t>高敏肌钙蛋白试剂支持依据《非 ST 段抬高型急性冠脉综合征诊断和治疗指南（2024）》推荐思路开展 0 h/1 h 快速排除</w:t>
      </w:r>
      <w:r>
        <w:rPr>
          <w:rFonts w:hint="eastAsia" w:ascii="宋体" w:hAnsi="宋体" w:cs="宋体"/>
          <w:sz w:val="24"/>
          <w:szCs w:val="24"/>
          <w:lang w:val="en-US" w:eastAsia="zh-CN"/>
        </w:rPr>
        <w:t>/</w:t>
      </w:r>
      <w:r>
        <w:rPr>
          <w:rFonts w:ascii="宋体" w:hAnsi="宋体" w:eastAsia="宋体" w:cs="宋体"/>
          <w:sz w:val="24"/>
          <w:szCs w:val="24"/>
        </w:rPr>
        <w:t>诊断；若采用该快速算法，须使用试剂厂家经过临床验证的专属临界值</w:t>
      </w:r>
      <w:r>
        <w:rPr>
          <w:rFonts w:hint="eastAsia" w:ascii="Imago" w:hAnsi="Imago" w:eastAsiaTheme="minorEastAsia"/>
          <w:color w:val="auto"/>
          <w:sz w:val="24"/>
        </w:rPr>
        <w:t>。</w:t>
      </w:r>
    </w:p>
    <w:p w14:paraId="1D38502F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定标要求：两点定标，能够有效控制成本，校准有效期≥2月。</w:t>
      </w:r>
    </w:p>
    <w:p w14:paraId="1468CBDB">
      <w:pPr>
        <w:numPr>
          <w:ilvl w:val="0"/>
          <w:numId w:val="1"/>
        </w:numPr>
        <w:spacing w:line="360" w:lineRule="exact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平均样品需求量：≤</w:t>
      </w:r>
      <w:r>
        <w:rPr>
          <w:rFonts w:hint="eastAsia" w:ascii="Imago" w:hAnsi="Imago" w:eastAsiaTheme="minorEastAsia"/>
          <w:color w:val="auto"/>
          <w:sz w:val="24"/>
        </w:rPr>
        <w:t>30μ</w:t>
      </w:r>
      <w:r>
        <w:rPr>
          <w:rFonts w:ascii="Imago" w:hAnsi="Imago" w:eastAsiaTheme="minorEastAsia"/>
          <w:color w:val="auto"/>
          <w:sz w:val="24"/>
        </w:rPr>
        <w:t>L 。</w:t>
      </w:r>
    </w:p>
    <w:p w14:paraId="13614D8E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hint="eastAsia" w:ascii="宋体" w:hAnsi="宋体" w:cs="宋体" w:eastAsiaTheme="minorEastAsia"/>
          <w:b/>
          <w:bCs/>
          <w:color w:val="auto"/>
          <w:sz w:val="28"/>
          <w:lang w:val="en-US" w:eastAsia="zh-CN"/>
        </w:rPr>
        <w:t>▲</w:t>
      </w:r>
      <w:r>
        <w:rPr>
          <w:rFonts w:ascii="Imago" w:hAnsi="Imago" w:eastAsiaTheme="minorEastAsia"/>
          <w:color w:val="auto"/>
          <w:sz w:val="24"/>
        </w:rPr>
        <w:t>混匀系统：采用无接触式涡轮混匀，避免交叉污染。</w:t>
      </w:r>
    </w:p>
    <w:p w14:paraId="0113250F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重检功能：对异常结果标本实行实时或批量自动重检，如遇特高浓度的样本，可以自动进行稀释后复检。</w:t>
      </w:r>
    </w:p>
    <w:p w14:paraId="56816187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拥有自我备机功能，具备仪器轨道发生故障时，有可独立装载标本的紧急进样口。</w:t>
      </w:r>
    </w:p>
    <w:p w14:paraId="3C8750E9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color w:val="auto"/>
          <w:sz w:val="24"/>
        </w:rPr>
      </w:pPr>
      <w:r>
        <w:rPr>
          <w:rFonts w:ascii="Imago" w:hAnsi="Imago" w:eastAsiaTheme="minorEastAsia"/>
          <w:color w:val="auto"/>
          <w:sz w:val="24"/>
        </w:rPr>
        <w:t>数据管理系统：除操作系统外，需提供原厂的数据管理系统；可提供样本结果审核，高级质控，数据备份等功能。</w:t>
      </w:r>
    </w:p>
    <w:p w14:paraId="54403BFD">
      <w:pPr>
        <w:numPr>
          <w:ilvl w:val="0"/>
          <w:numId w:val="1"/>
        </w:numPr>
        <w:spacing w:line="360" w:lineRule="exact"/>
        <w:ind w:left="714" w:hanging="357"/>
        <w:rPr>
          <w:rFonts w:ascii="Imago" w:hAnsi="Imago" w:eastAsiaTheme="minorEastAsia"/>
          <w:sz w:val="24"/>
        </w:rPr>
      </w:pPr>
      <w:r>
        <w:rPr>
          <w:rFonts w:ascii="宋体" w:hAnsi="宋体" w:eastAsia="宋体" w:cs="宋体"/>
          <w:sz w:val="24"/>
          <w:szCs w:val="24"/>
        </w:rPr>
        <w:t>有适配试剂要求，需适配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罗氏肌红蛋白检测试剂盒（电化学发光法）试剂</w:t>
      </w:r>
    </w:p>
    <w:p w14:paraId="5DC7C54C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服务要求</w:t>
      </w:r>
    </w:p>
    <w:p w14:paraId="10DF3A3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1.提供送货、安装和调试服务，确保产品正确安装并能正常使用。</w:t>
      </w:r>
    </w:p>
    <w:p w14:paraId="050141B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2.提供操作培训，使科室工作人员能够熟练掌握产品的使用方法。</w:t>
      </w:r>
    </w:p>
    <w:p w14:paraId="6E61458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3.提供≥3年的免费保修期，在此期间内非人为损坏由供应商负责免费维修或更换。</w:t>
      </w:r>
    </w:p>
    <w:p w14:paraId="37A30C4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613D34D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商务要求</w:t>
      </w:r>
    </w:p>
    <w:p w14:paraId="023D4F2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1.时间要求:中标供应商应在接到送货通知后15天内完成设备的交付，并在20天内完成安装调试。</w:t>
      </w:r>
    </w:p>
    <w:p w14:paraId="406C2C8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2.地点要求:交货地点院方指定地点。</w:t>
      </w:r>
    </w:p>
    <w:p w14:paraId="64C1E2F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3.包装与运输:设备需采用防震包装，确保运输过程中的安全。运输费用由供应商承担，运输途中的一切风险由供应商负责。</w:t>
      </w:r>
    </w:p>
    <w:p w14:paraId="049DFCD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4.需遵守医院供应商管理规定（规定详见医院官网-采购公告置顶内容）</w:t>
      </w:r>
    </w:p>
    <w:p w14:paraId="16942FC1">
      <w:pPr>
        <w:numPr>
          <w:numId w:val="0"/>
        </w:numPr>
        <w:spacing w:line="360" w:lineRule="exact"/>
        <w:rPr>
          <w:rFonts w:ascii="Imago" w:hAnsi="Imago" w:eastAsiaTheme="minorEastAsia"/>
          <w:sz w:val="24"/>
        </w:rPr>
      </w:pPr>
    </w:p>
    <w:sectPr>
      <w:headerReference r:id="rId3" w:type="default"/>
      <w:pgSz w:w="12240" w:h="15840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Imago">
    <w:altName w:val="Calibri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8EF68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720A83"/>
    <w:multiLevelType w:val="multilevel"/>
    <w:tmpl w:val="14720A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72"/>
    <w:rsid w:val="00001F04"/>
    <w:rsid w:val="00006005"/>
    <w:rsid w:val="0000735B"/>
    <w:rsid w:val="0001085B"/>
    <w:rsid w:val="00021E43"/>
    <w:rsid w:val="00022F2A"/>
    <w:rsid w:val="00023500"/>
    <w:rsid w:val="0002557B"/>
    <w:rsid w:val="0003065B"/>
    <w:rsid w:val="000333CE"/>
    <w:rsid w:val="00035E79"/>
    <w:rsid w:val="00047002"/>
    <w:rsid w:val="000500B8"/>
    <w:rsid w:val="0005415F"/>
    <w:rsid w:val="000604FD"/>
    <w:rsid w:val="00062A71"/>
    <w:rsid w:val="000676DE"/>
    <w:rsid w:val="00070E88"/>
    <w:rsid w:val="0007158C"/>
    <w:rsid w:val="000734B6"/>
    <w:rsid w:val="000800CA"/>
    <w:rsid w:val="00086B14"/>
    <w:rsid w:val="00092BDD"/>
    <w:rsid w:val="00096045"/>
    <w:rsid w:val="000A315E"/>
    <w:rsid w:val="000B2F9D"/>
    <w:rsid w:val="000B3D74"/>
    <w:rsid w:val="000B557E"/>
    <w:rsid w:val="000B5C71"/>
    <w:rsid w:val="000B6EA0"/>
    <w:rsid w:val="000C141A"/>
    <w:rsid w:val="000D02AD"/>
    <w:rsid w:val="000D1EF2"/>
    <w:rsid w:val="000D342B"/>
    <w:rsid w:val="000D66C7"/>
    <w:rsid w:val="000E1FFA"/>
    <w:rsid w:val="000E3F07"/>
    <w:rsid w:val="000E5B19"/>
    <w:rsid w:val="000E651F"/>
    <w:rsid w:val="000F1088"/>
    <w:rsid w:val="000F34E5"/>
    <w:rsid w:val="000F4E6E"/>
    <w:rsid w:val="000F5516"/>
    <w:rsid w:val="00103A86"/>
    <w:rsid w:val="00105675"/>
    <w:rsid w:val="00105E6E"/>
    <w:rsid w:val="00107AA9"/>
    <w:rsid w:val="00110D2F"/>
    <w:rsid w:val="00110F1D"/>
    <w:rsid w:val="00111566"/>
    <w:rsid w:val="00112027"/>
    <w:rsid w:val="0011538C"/>
    <w:rsid w:val="00116C75"/>
    <w:rsid w:val="0011775A"/>
    <w:rsid w:val="00121B32"/>
    <w:rsid w:val="00123F8A"/>
    <w:rsid w:val="00125CA6"/>
    <w:rsid w:val="001331DC"/>
    <w:rsid w:val="001341D5"/>
    <w:rsid w:val="00141F78"/>
    <w:rsid w:val="00142AC3"/>
    <w:rsid w:val="00147E82"/>
    <w:rsid w:val="00147F09"/>
    <w:rsid w:val="0015034C"/>
    <w:rsid w:val="00157852"/>
    <w:rsid w:val="0016534B"/>
    <w:rsid w:val="00166CB1"/>
    <w:rsid w:val="0016790A"/>
    <w:rsid w:val="00174AE0"/>
    <w:rsid w:val="00181CE6"/>
    <w:rsid w:val="001822EC"/>
    <w:rsid w:val="00183530"/>
    <w:rsid w:val="00184993"/>
    <w:rsid w:val="00190886"/>
    <w:rsid w:val="00190E7E"/>
    <w:rsid w:val="00194ACD"/>
    <w:rsid w:val="001952F2"/>
    <w:rsid w:val="0019558D"/>
    <w:rsid w:val="001A244B"/>
    <w:rsid w:val="001A4795"/>
    <w:rsid w:val="001B544C"/>
    <w:rsid w:val="001C0D23"/>
    <w:rsid w:val="001C36A2"/>
    <w:rsid w:val="001C570E"/>
    <w:rsid w:val="001D2A34"/>
    <w:rsid w:val="001D2BF3"/>
    <w:rsid w:val="001D3408"/>
    <w:rsid w:val="001D53FA"/>
    <w:rsid w:val="001E2012"/>
    <w:rsid w:val="001E3439"/>
    <w:rsid w:val="001E3897"/>
    <w:rsid w:val="001E5CB3"/>
    <w:rsid w:val="001E7C46"/>
    <w:rsid w:val="001E7D73"/>
    <w:rsid w:val="001E7FEC"/>
    <w:rsid w:val="001F6AFF"/>
    <w:rsid w:val="001F7BE6"/>
    <w:rsid w:val="002027E7"/>
    <w:rsid w:val="002070B9"/>
    <w:rsid w:val="002125CB"/>
    <w:rsid w:val="002167F0"/>
    <w:rsid w:val="00222FB7"/>
    <w:rsid w:val="00231487"/>
    <w:rsid w:val="00231845"/>
    <w:rsid w:val="002323FE"/>
    <w:rsid w:val="0023537B"/>
    <w:rsid w:val="00244160"/>
    <w:rsid w:val="00247224"/>
    <w:rsid w:val="00253289"/>
    <w:rsid w:val="002538FF"/>
    <w:rsid w:val="002563B7"/>
    <w:rsid w:val="00261F96"/>
    <w:rsid w:val="00262CA3"/>
    <w:rsid w:val="00266114"/>
    <w:rsid w:val="0028701B"/>
    <w:rsid w:val="0029059A"/>
    <w:rsid w:val="002979A9"/>
    <w:rsid w:val="002A317F"/>
    <w:rsid w:val="002A6BE4"/>
    <w:rsid w:val="002B55F2"/>
    <w:rsid w:val="002B569F"/>
    <w:rsid w:val="002B7496"/>
    <w:rsid w:val="002C3311"/>
    <w:rsid w:val="002D2004"/>
    <w:rsid w:val="002D5C46"/>
    <w:rsid w:val="002E165D"/>
    <w:rsid w:val="002E6968"/>
    <w:rsid w:val="002E6ED2"/>
    <w:rsid w:val="002F1327"/>
    <w:rsid w:val="002F26EF"/>
    <w:rsid w:val="0030031C"/>
    <w:rsid w:val="00312F2D"/>
    <w:rsid w:val="003147B4"/>
    <w:rsid w:val="00321480"/>
    <w:rsid w:val="00324D65"/>
    <w:rsid w:val="00343B81"/>
    <w:rsid w:val="00344C2E"/>
    <w:rsid w:val="00350F01"/>
    <w:rsid w:val="003510CD"/>
    <w:rsid w:val="00351110"/>
    <w:rsid w:val="00352587"/>
    <w:rsid w:val="00354480"/>
    <w:rsid w:val="00360334"/>
    <w:rsid w:val="00360A9C"/>
    <w:rsid w:val="00360AE1"/>
    <w:rsid w:val="00360B50"/>
    <w:rsid w:val="00362643"/>
    <w:rsid w:val="00365EAC"/>
    <w:rsid w:val="003679E2"/>
    <w:rsid w:val="003707E1"/>
    <w:rsid w:val="00371E19"/>
    <w:rsid w:val="00373572"/>
    <w:rsid w:val="00376643"/>
    <w:rsid w:val="0037690D"/>
    <w:rsid w:val="00377146"/>
    <w:rsid w:val="00382BC7"/>
    <w:rsid w:val="00387FD4"/>
    <w:rsid w:val="003929B1"/>
    <w:rsid w:val="00396C00"/>
    <w:rsid w:val="00397B8C"/>
    <w:rsid w:val="003A3BAF"/>
    <w:rsid w:val="003A55AC"/>
    <w:rsid w:val="003A5F20"/>
    <w:rsid w:val="003A64C7"/>
    <w:rsid w:val="003B039F"/>
    <w:rsid w:val="003B1AAC"/>
    <w:rsid w:val="003B3369"/>
    <w:rsid w:val="003B4536"/>
    <w:rsid w:val="003B55B2"/>
    <w:rsid w:val="003C07C4"/>
    <w:rsid w:val="003C578F"/>
    <w:rsid w:val="003D7834"/>
    <w:rsid w:val="003E3C53"/>
    <w:rsid w:val="003E4A24"/>
    <w:rsid w:val="003E5A50"/>
    <w:rsid w:val="003F0DFF"/>
    <w:rsid w:val="003F1891"/>
    <w:rsid w:val="003F3E92"/>
    <w:rsid w:val="00401E71"/>
    <w:rsid w:val="00404DB2"/>
    <w:rsid w:val="00405CC0"/>
    <w:rsid w:val="00422E6D"/>
    <w:rsid w:val="0042494E"/>
    <w:rsid w:val="0043360A"/>
    <w:rsid w:val="00440E06"/>
    <w:rsid w:val="00443C23"/>
    <w:rsid w:val="004474D6"/>
    <w:rsid w:val="00450843"/>
    <w:rsid w:val="0045184D"/>
    <w:rsid w:val="00453A6B"/>
    <w:rsid w:val="00454B96"/>
    <w:rsid w:val="00455716"/>
    <w:rsid w:val="00461167"/>
    <w:rsid w:val="004617D9"/>
    <w:rsid w:val="004645E7"/>
    <w:rsid w:val="004651BC"/>
    <w:rsid w:val="00467253"/>
    <w:rsid w:val="0047244E"/>
    <w:rsid w:val="00473C00"/>
    <w:rsid w:val="004761F5"/>
    <w:rsid w:val="00476B68"/>
    <w:rsid w:val="00481747"/>
    <w:rsid w:val="00484241"/>
    <w:rsid w:val="00486D04"/>
    <w:rsid w:val="00490FC7"/>
    <w:rsid w:val="00494D87"/>
    <w:rsid w:val="004977A1"/>
    <w:rsid w:val="004A5691"/>
    <w:rsid w:val="004A7BFE"/>
    <w:rsid w:val="004B33FD"/>
    <w:rsid w:val="004B3CBA"/>
    <w:rsid w:val="004B4DFA"/>
    <w:rsid w:val="004C0000"/>
    <w:rsid w:val="004C6D66"/>
    <w:rsid w:val="004D02E4"/>
    <w:rsid w:val="004D2761"/>
    <w:rsid w:val="004D446B"/>
    <w:rsid w:val="004D587F"/>
    <w:rsid w:val="004D5F05"/>
    <w:rsid w:val="004D674B"/>
    <w:rsid w:val="004D7BD1"/>
    <w:rsid w:val="004E07D4"/>
    <w:rsid w:val="004E1951"/>
    <w:rsid w:val="004E2A9A"/>
    <w:rsid w:val="004E63FD"/>
    <w:rsid w:val="004F1794"/>
    <w:rsid w:val="004F354E"/>
    <w:rsid w:val="004F3E43"/>
    <w:rsid w:val="005011AE"/>
    <w:rsid w:val="00507119"/>
    <w:rsid w:val="00507598"/>
    <w:rsid w:val="00514FFE"/>
    <w:rsid w:val="00515443"/>
    <w:rsid w:val="00516456"/>
    <w:rsid w:val="00521337"/>
    <w:rsid w:val="005258D8"/>
    <w:rsid w:val="005261F1"/>
    <w:rsid w:val="005323B3"/>
    <w:rsid w:val="00534DAC"/>
    <w:rsid w:val="005350EA"/>
    <w:rsid w:val="00537039"/>
    <w:rsid w:val="005445EC"/>
    <w:rsid w:val="00546280"/>
    <w:rsid w:val="00546668"/>
    <w:rsid w:val="00552D6C"/>
    <w:rsid w:val="00553E3F"/>
    <w:rsid w:val="00556E5C"/>
    <w:rsid w:val="00560586"/>
    <w:rsid w:val="00564019"/>
    <w:rsid w:val="00572750"/>
    <w:rsid w:val="0058118A"/>
    <w:rsid w:val="005825E2"/>
    <w:rsid w:val="00587E9C"/>
    <w:rsid w:val="00587EB9"/>
    <w:rsid w:val="005908E9"/>
    <w:rsid w:val="00593888"/>
    <w:rsid w:val="00597D92"/>
    <w:rsid w:val="005A1253"/>
    <w:rsid w:val="005A51FC"/>
    <w:rsid w:val="005A5795"/>
    <w:rsid w:val="005B2FBA"/>
    <w:rsid w:val="005B39A3"/>
    <w:rsid w:val="005B4219"/>
    <w:rsid w:val="005B5756"/>
    <w:rsid w:val="005B6F83"/>
    <w:rsid w:val="005C1F26"/>
    <w:rsid w:val="005C39D9"/>
    <w:rsid w:val="005C4543"/>
    <w:rsid w:val="005D159B"/>
    <w:rsid w:val="005D7178"/>
    <w:rsid w:val="005E4675"/>
    <w:rsid w:val="005E64B6"/>
    <w:rsid w:val="005E6548"/>
    <w:rsid w:val="005F15EA"/>
    <w:rsid w:val="005F7056"/>
    <w:rsid w:val="006012EA"/>
    <w:rsid w:val="00611223"/>
    <w:rsid w:val="006164A0"/>
    <w:rsid w:val="0062252F"/>
    <w:rsid w:val="00623B6E"/>
    <w:rsid w:val="00626B79"/>
    <w:rsid w:val="006272E1"/>
    <w:rsid w:val="00636B11"/>
    <w:rsid w:val="00637216"/>
    <w:rsid w:val="00642235"/>
    <w:rsid w:val="0064508B"/>
    <w:rsid w:val="0065305B"/>
    <w:rsid w:val="00654ACE"/>
    <w:rsid w:val="00654ECC"/>
    <w:rsid w:val="006616FE"/>
    <w:rsid w:val="006655EA"/>
    <w:rsid w:val="00672EEF"/>
    <w:rsid w:val="006744A3"/>
    <w:rsid w:val="00676FFD"/>
    <w:rsid w:val="00677C77"/>
    <w:rsid w:val="0068602D"/>
    <w:rsid w:val="006937B9"/>
    <w:rsid w:val="0069442E"/>
    <w:rsid w:val="006964DD"/>
    <w:rsid w:val="006A1278"/>
    <w:rsid w:val="006A4A35"/>
    <w:rsid w:val="006A6C4F"/>
    <w:rsid w:val="006A7112"/>
    <w:rsid w:val="006C2336"/>
    <w:rsid w:val="006C3B2D"/>
    <w:rsid w:val="006C6392"/>
    <w:rsid w:val="006C7CB9"/>
    <w:rsid w:val="006D1C51"/>
    <w:rsid w:val="006D2E25"/>
    <w:rsid w:val="006D46A1"/>
    <w:rsid w:val="006D608A"/>
    <w:rsid w:val="006E0548"/>
    <w:rsid w:val="006E0A7F"/>
    <w:rsid w:val="006E0F07"/>
    <w:rsid w:val="006E4923"/>
    <w:rsid w:val="006E62DC"/>
    <w:rsid w:val="006E74C3"/>
    <w:rsid w:val="006F06A3"/>
    <w:rsid w:val="006F1BEB"/>
    <w:rsid w:val="006F57FD"/>
    <w:rsid w:val="006F5C32"/>
    <w:rsid w:val="006F5E69"/>
    <w:rsid w:val="006F7AD1"/>
    <w:rsid w:val="00702D97"/>
    <w:rsid w:val="00703231"/>
    <w:rsid w:val="007032AD"/>
    <w:rsid w:val="0070360F"/>
    <w:rsid w:val="00704A46"/>
    <w:rsid w:val="00706258"/>
    <w:rsid w:val="0071095D"/>
    <w:rsid w:val="0071149D"/>
    <w:rsid w:val="007120B8"/>
    <w:rsid w:val="007124D7"/>
    <w:rsid w:val="0071784C"/>
    <w:rsid w:val="00720171"/>
    <w:rsid w:val="007225A9"/>
    <w:rsid w:val="00722AB6"/>
    <w:rsid w:val="007246E3"/>
    <w:rsid w:val="00734489"/>
    <w:rsid w:val="00734749"/>
    <w:rsid w:val="007404A6"/>
    <w:rsid w:val="00745356"/>
    <w:rsid w:val="0076131D"/>
    <w:rsid w:val="007637D1"/>
    <w:rsid w:val="00764E52"/>
    <w:rsid w:val="007710D7"/>
    <w:rsid w:val="0077142F"/>
    <w:rsid w:val="0077306B"/>
    <w:rsid w:val="00775DB8"/>
    <w:rsid w:val="00781249"/>
    <w:rsid w:val="00782403"/>
    <w:rsid w:val="00782833"/>
    <w:rsid w:val="00784220"/>
    <w:rsid w:val="00785F57"/>
    <w:rsid w:val="00792A9B"/>
    <w:rsid w:val="007B1C3A"/>
    <w:rsid w:val="007B481E"/>
    <w:rsid w:val="007D21EB"/>
    <w:rsid w:val="007D67D5"/>
    <w:rsid w:val="007D69C3"/>
    <w:rsid w:val="007D6F1A"/>
    <w:rsid w:val="007D7262"/>
    <w:rsid w:val="007F36C0"/>
    <w:rsid w:val="007F6FD1"/>
    <w:rsid w:val="007F7F0B"/>
    <w:rsid w:val="008010D4"/>
    <w:rsid w:val="008049B1"/>
    <w:rsid w:val="008051AC"/>
    <w:rsid w:val="00807FF1"/>
    <w:rsid w:val="00811094"/>
    <w:rsid w:val="00812B5F"/>
    <w:rsid w:val="00813B53"/>
    <w:rsid w:val="0082153E"/>
    <w:rsid w:val="00827E47"/>
    <w:rsid w:val="0083079F"/>
    <w:rsid w:val="0083219F"/>
    <w:rsid w:val="00834341"/>
    <w:rsid w:val="00840628"/>
    <w:rsid w:val="008439AF"/>
    <w:rsid w:val="00846E21"/>
    <w:rsid w:val="00847FD2"/>
    <w:rsid w:val="00851CEC"/>
    <w:rsid w:val="00855901"/>
    <w:rsid w:val="008561C6"/>
    <w:rsid w:val="0085693B"/>
    <w:rsid w:val="00857ACC"/>
    <w:rsid w:val="00861F4F"/>
    <w:rsid w:val="00862FA6"/>
    <w:rsid w:val="008716C7"/>
    <w:rsid w:val="008716F3"/>
    <w:rsid w:val="008731C7"/>
    <w:rsid w:val="008743CD"/>
    <w:rsid w:val="00875077"/>
    <w:rsid w:val="008806CB"/>
    <w:rsid w:val="00881DE8"/>
    <w:rsid w:val="008934A8"/>
    <w:rsid w:val="008937D9"/>
    <w:rsid w:val="00896A61"/>
    <w:rsid w:val="008A2719"/>
    <w:rsid w:val="008A5CA4"/>
    <w:rsid w:val="008C09B9"/>
    <w:rsid w:val="008C2695"/>
    <w:rsid w:val="008C7EDB"/>
    <w:rsid w:val="008D1D52"/>
    <w:rsid w:val="008D4F9E"/>
    <w:rsid w:val="008E2BA6"/>
    <w:rsid w:val="008E4377"/>
    <w:rsid w:val="008F13FB"/>
    <w:rsid w:val="009014EE"/>
    <w:rsid w:val="00906F28"/>
    <w:rsid w:val="00907E6A"/>
    <w:rsid w:val="00913453"/>
    <w:rsid w:val="009158CA"/>
    <w:rsid w:val="00916BDE"/>
    <w:rsid w:val="00924891"/>
    <w:rsid w:val="0092538C"/>
    <w:rsid w:val="009253A0"/>
    <w:rsid w:val="009255AC"/>
    <w:rsid w:val="00925EC7"/>
    <w:rsid w:val="00927CA1"/>
    <w:rsid w:val="009322B1"/>
    <w:rsid w:val="0093469C"/>
    <w:rsid w:val="00941BF9"/>
    <w:rsid w:val="00942F64"/>
    <w:rsid w:val="009471A8"/>
    <w:rsid w:val="00947FAF"/>
    <w:rsid w:val="009510CB"/>
    <w:rsid w:val="009527B9"/>
    <w:rsid w:val="009529F4"/>
    <w:rsid w:val="00955D7B"/>
    <w:rsid w:val="0095657A"/>
    <w:rsid w:val="009569EA"/>
    <w:rsid w:val="00956D48"/>
    <w:rsid w:val="00962B41"/>
    <w:rsid w:val="00962F20"/>
    <w:rsid w:val="00964270"/>
    <w:rsid w:val="0096471B"/>
    <w:rsid w:val="00967A53"/>
    <w:rsid w:val="009718AE"/>
    <w:rsid w:val="00971A02"/>
    <w:rsid w:val="00973148"/>
    <w:rsid w:val="0098077F"/>
    <w:rsid w:val="009810F0"/>
    <w:rsid w:val="0098171C"/>
    <w:rsid w:val="0098729A"/>
    <w:rsid w:val="00995612"/>
    <w:rsid w:val="0099583B"/>
    <w:rsid w:val="009A1230"/>
    <w:rsid w:val="009A27CD"/>
    <w:rsid w:val="009A69EA"/>
    <w:rsid w:val="009A71F2"/>
    <w:rsid w:val="009B2C10"/>
    <w:rsid w:val="009B38EC"/>
    <w:rsid w:val="009B7A3A"/>
    <w:rsid w:val="009C4524"/>
    <w:rsid w:val="009D0BC9"/>
    <w:rsid w:val="009D2272"/>
    <w:rsid w:val="009D23C6"/>
    <w:rsid w:val="009D2914"/>
    <w:rsid w:val="009D7C98"/>
    <w:rsid w:val="009E3830"/>
    <w:rsid w:val="009E3BFB"/>
    <w:rsid w:val="009E4FD8"/>
    <w:rsid w:val="009E5F7C"/>
    <w:rsid w:val="009E7C0C"/>
    <w:rsid w:val="009F014C"/>
    <w:rsid w:val="009F1262"/>
    <w:rsid w:val="009F24B1"/>
    <w:rsid w:val="00A00E0F"/>
    <w:rsid w:val="00A00F86"/>
    <w:rsid w:val="00A07765"/>
    <w:rsid w:val="00A12CB7"/>
    <w:rsid w:val="00A13CC8"/>
    <w:rsid w:val="00A14504"/>
    <w:rsid w:val="00A177CA"/>
    <w:rsid w:val="00A17B8F"/>
    <w:rsid w:val="00A22BC3"/>
    <w:rsid w:val="00A24E39"/>
    <w:rsid w:val="00A255F1"/>
    <w:rsid w:val="00A27766"/>
    <w:rsid w:val="00A31A7E"/>
    <w:rsid w:val="00A333F1"/>
    <w:rsid w:val="00A33BFF"/>
    <w:rsid w:val="00A33F0B"/>
    <w:rsid w:val="00A3764F"/>
    <w:rsid w:val="00A37952"/>
    <w:rsid w:val="00A43FBF"/>
    <w:rsid w:val="00A44C8A"/>
    <w:rsid w:val="00A52F3A"/>
    <w:rsid w:val="00A5353A"/>
    <w:rsid w:val="00A53A2C"/>
    <w:rsid w:val="00A61A02"/>
    <w:rsid w:val="00A64343"/>
    <w:rsid w:val="00A6702F"/>
    <w:rsid w:val="00A71F35"/>
    <w:rsid w:val="00A728BA"/>
    <w:rsid w:val="00A75603"/>
    <w:rsid w:val="00A75A5C"/>
    <w:rsid w:val="00A7717F"/>
    <w:rsid w:val="00A80180"/>
    <w:rsid w:val="00A80DF1"/>
    <w:rsid w:val="00A82527"/>
    <w:rsid w:val="00A85F41"/>
    <w:rsid w:val="00A877F5"/>
    <w:rsid w:val="00A9047A"/>
    <w:rsid w:val="00A9054C"/>
    <w:rsid w:val="00A92133"/>
    <w:rsid w:val="00A932DD"/>
    <w:rsid w:val="00A94A59"/>
    <w:rsid w:val="00A95AD1"/>
    <w:rsid w:val="00AA4F40"/>
    <w:rsid w:val="00AA6971"/>
    <w:rsid w:val="00AB3B7A"/>
    <w:rsid w:val="00AB4BC7"/>
    <w:rsid w:val="00AB68AC"/>
    <w:rsid w:val="00AC496D"/>
    <w:rsid w:val="00AC6C8D"/>
    <w:rsid w:val="00AD2F06"/>
    <w:rsid w:val="00AE231B"/>
    <w:rsid w:val="00AF5564"/>
    <w:rsid w:val="00B01D4F"/>
    <w:rsid w:val="00B05BA8"/>
    <w:rsid w:val="00B072B5"/>
    <w:rsid w:val="00B14660"/>
    <w:rsid w:val="00B1551A"/>
    <w:rsid w:val="00B23618"/>
    <w:rsid w:val="00B259BA"/>
    <w:rsid w:val="00B266A4"/>
    <w:rsid w:val="00B270A1"/>
    <w:rsid w:val="00B2711A"/>
    <w:rsid w:val="00B27BBE"/>
    <w:rsid w:val="00B34A97"/>
    <w:rsid w:val="00B42E34"/>
    <w:rsid w:val="00B45B53"/>
    <w:rsid w:val="00B5061A"/>
    <w:rsid w:val="00B55EA1"/>
    <w:rsid w:val="00B602C7"/>
    <w:rsid w:val="00B61D64"/>
    <w:rsid w:val="00B63185"/>
    <w:rsid w:val="00B74DC8"/>
    <w:rsid w:val="00B755F5"/>
    <w:rsid w:val="00B82ECF"/>
    <w:rsid w:val="00B850D6"/>
    <w:rsid w:val="00B86627"/>
    <w:rsid w:val="00B9112B"/>
    <w:rsid w:val="00B925C1"/>
    <w:rsid w:val="00B969F8"/>
    <w:rsid w:val="00BA13C2"/>
    <w:rsid w:val="00BA2400"/>
    <w:rsid w:val="00BA3B49"/>
    <w:rsid w:val="00BA6CDB"/>
    <w:rsid w:val="00BB2701"/>
    <w:rsid w:val="00BB5B81"/>
    <w:rsid w:val="00BC129E"/>
    <w:rsid w:val="00BC3432"/>
    <w:rsid w:val="00BC6476"/>
    <w:rsid w:val="00BD242A"/>
    <w:rsid w:val="00BD56DF"/>
    <w:rsid w:val="00BE302B"/>
    <w:rsid w:val="00BF23E4"/>
    <w:rsid w:val="00BF28B3"/>
    <w:rsid w:val="00BF378C"/>
    <w:rsid w:val="00C059C1"/>
    <w:rsid w:val="00C06B8F"/>
    <w:rsid w:val="00C07C43"/>
    <w:rsid w:val="00C11D23"/>
    <w:rsid w:val="00C16780"/>
    <w:rsid w:val="00C16C30"/>
    <w:rsid w:val="00C242E6"/>
    <w:rsid w:val="00C25713"/>
    <w:rsid w:val="00C25723"/>
    <w:rsid w:val="00C32D1E"/>
    <w:rsid w:val="00C34212"/>
    <w:rsid w:val="00C3524E"/>
    <w:rsid w:val="00C366E2"/>
    <w:rsid w:val="00C3696B"/>
    <w:rsid w:val="00C442B0"/>
    <w:rsid w:val="00C45661"/>
    <w:rsid w:val="00C477B6"/>
    <w:rsid w:val="00C54C88"/>
    <w:rsid w:val="00C63744"/>
    <w:rsid w:val="00C64E9E"/>
    <w:rsid w:val="00C65E02"/>
    <w:rsid w:val="00C65E55"/>
    <w:rsid w:val="00C66372"/>
    <w:rsid w:val="00C711AF"/>
    <w:rsid w:val="00C716BC"/>
    <w:rsid w:val="00C724AF"/>
    <w:rsid w:val="00C741FD"/>
    <w:rsid w:val="00C84DE3"/>
    <w:rsid w:val="00C8755A"/>
    <w:rsid w:val="00C93CFD"/>
    <w:rsid w:val="00C9571F"/>
    <w:rsid w:val="00CA2A4E"/>
    <w:rsid w:val="00CA4023"/>
    <w:rsid w:val="00CA7B15"/>
    <w:rsid w:val="00CB2DD8"/>
    <w:rsid w:val="00CC0AA6"/>
    <w:rsid w:val="00CE0AD7"/>
    <w:rsid w:val="00CE0C34"/>
    <w:rsid w:val="00CE1DF4"/>
    <w:rsid w:val="00CE25BD"/>
    <w:rsid w:val="00CE3937"/>
    <w:rsid w:val="00CE510B"/>
    <w:rsid w:val="00CF140C"/>
    <w:rsid w:val="00CF4698"/>
    <w:rsid w:val="00D05FB6"/>
    <w:rsid w:val="00D0760D"/>
    <w:rsid w:val="00D078C7"/>
    <w:rsid w:val="00D10E1D"/>
    <w:rsid w:val="00D11700"/>
    <w:rsid w:val="00D12EB6"/>
    <w:rsid w:val="00D17E1E"/>
    <w:rsid w:val="00D215E4"/>
    <w:rsid w:val="00D235F1"/>
    <w:rsid w:val="00D251D7"/>
    <w:rsid w:val="00D25FF5"/>
    <w:rsid w:val="00D31FC3"/>
    <w:rsid w:val="00D32810"/>
    <w:rsid w:val="00D32C38"/>
    <w:rsid w:val="00D33AFB"/>
    <w:rsid w:val="00D342CE"/>
    <w:rsid w:val="00D36317"/>
    <w:rsid w:val="00D36A00"/>
    <w:rsid w:val="00D4100D"/>
    <w:rsid w:val="00D46C60"/>
    <w:rsid w:val="00D5557B"/>
    <w:rsid w:val="00D568F6"/>
    <w:rsid w:val="00D60BFF"/>
    <w:rsid w:val="00D63D0A"/>
    <w:rsid w:val="00D649C2"/>
    <w:rsid w:val="00D72D46"/>
    <w:rsid w:val="00D76C68"/>
    <w:rsid w:val="00D774C7"/>
    <w:rsid w:val="00D8271A"/>
    <w:rsid w:val="00D82E50"/>
    <w:rsid w:val="00D83482"/>
    <w:rsid w:val="00D86B45"/>
    <w:rsid w:val="00DA2967"/>
    <w:rsid w:val="00DA3C82"/>
    <w:rsid w:val="00DA421F"/>
    <w:rsid w:val="00DA5365"/>
    <w:rsid w:val="00DB1549"/>
    <w:rsid w:val="00DB2D95"/>
    <w:rsid w:val="00DB2E17"/>
    <w:rsid w:val="00DC674B"/>
    <w:rsid w:val="00DC72D0"/>
    <w:rsid w:val="00DD4583"/>
    <w:rsid w:val="00DD4619"/>
    <w:rsid w:val="00DD65A6"/>
    <w:rsid w:val="00DE1A42"/>
    <w:rsid w:val="00DE2ED4"/>
    <w:rsid w:val="00DE685F"/>
    <w:rsid w:val="00DF2503"/>
    <w:rsid w:val="00DF3900"/>
    <w:rsid w:val="00DF5AD8"/>
    <w:rsid w:val="00E005BF"/>
    <w:rsid w:val="00E01092"/>
    <w:rsid w:val="00E025D3"/>
    <w:rsid w:val="00E0505E"/>
    <w:rsid w:val="00E06FC4"/>
    <w:rsid w:val="00E11EF2"/>
    <w:rsid w:val="00E125EF"/>
    <w:rsid w:val="00E14962"/>
    <w:rsid w:val="00E158EE"/>
    <w:rsid w:val="00E20B47"/>
    <w:rsid w:val="00E20CFE"/>
    <w:rsid w:val="00E21E58"/>
    <w:rsid w:val="00E21F1F"/>
    <w:rsid w:val="00E238BF"/>
    <w:rsid w:val="00E353BC"/>
    <w:rsid w:val="00E44FC4"/>
    <w:rsid w:val="00E5165A"/>
    <w:rsid w:val="00E70C13"/>
    <w:rsid w:val="00E77AE5"/>
    <w:rsid w:val="00E873F9"/>
    <w:rsid w:val="00E8792C"/>
    <w:rsid w:val="00E9303B"/>
    <w:rsid w:val="00E94588"/>
    <w:rsid w:val="00E96439"/>
    <w:rsid w:val="00EA48A6"/>
    <w:rsid w:val="00EA4EDD"/>
    <w:rsid w:val="00EB35DA"/>
    <w:rsid w:val="00EB66EB"/>
    <w:rsid w:val="00EC06B2"/>
    <w:rsid w:val="00EC2AE6"/>
    <w:rsid w:val="00EC49F8"/>
    <w:rsid w:val="00EC6383"/>
    <w:rsid w:val="00EC66F9"/>
    <w:rsid w:val="00EC7C86"/>
    <w:rsid w:val="00ED2445"/>
    <w:rsid w:val="00ED35BD"/>
    <w:rsid w:val="00ED396A"/>
    <w:rsid w:val="00ED6127"/>
    <w:rsid w:val="00EE1C51"/>
    <w:rsid w:val="00EF0EC0"/>
    <w:rsid w:val="00F01590"/>
    <w:rsid w:val="00F03AFE"/>
    <w:rsid w:val="00F054A6"/>
    <w:rsid w:val="00F134E0"/>
    <w:rsid w:val="00F1674C"/>
    <w:rsid w:val="00F222EC"/>
    <w:rsid w:val="00F25466"/>
    <w:rsid w:val="00F26836"/>
    <w:rsid w:val="00F26D75"/>
    <w:rsid w:val="00F320A0"/>
    <w:rsid w:val="00F326D0"/>
    <w:rsid w:val="00F32E4B"/>
    <w:rsid w:val="00F34F16"/>
    <w:rsid w:val="00F54D31"/>
    <w:rsid w:val="00F5775B"/>
    <w:rsid w:val="00F605B1"/>
    <w:rsid w:val="00F619F0"/>
    <w:rsid w:val="00F635D2"/>
    <w:rsid w:val="00F657BF"/>
    <w:rsid w:val="00F72006"/>
    <w:rsid w:val="00F743CE"/>
    <w:rsid w:val="00F75F4A"/>
    <w:rsid w:val="00F81FD7"/>
    <w:rsid w:val="00F87F9E"/>
    <w:rsid w:val="00F9195C"/>
    <w:rsid w:val="00F92312"/>
    <w:rsid w:val="00F92FD4"/>
    <w:rsid w:val="00F94A00"/>
    <w:rsid w:val="00F97BD3"/>
    <w:rsid w:val="00FA7795"/>
    <w:rsid w:val="00FB4147"/>
    <w:rsid w:val="00FC2EBD"/>
    <w:rsid w:val="00FC5767"/>
    <w:rsid w:val="00FC5C57"/>
    <w:rsid w:val="00FD0006"/>
    <w:rsid w:val="00FD2141"/>
    <w:rsid w:val="00FD331C"/>
    <w:rsid w:val="00FD7397"/>
    <w:rsid w:val="00FE14C3"/>
    <w:rsid w:val="00FE2A20"/>
    <w:rsid w:val="00FE331F"/>
    <w:rsid w:val="00FE791C"/>
    <w:rsid w:val="00FE7EB3"/>
    <w:rsid w:val="00FF5B9E"/>
    <w:rsid w:val="0B6B495E"/>
    <w:rsid w:val="16DC206D"/>
    <w:rsid w:val="31257B07"/>
    <w:rsid w:val="3FB24E14"/>
    <w:rsid w:val="539C57F1"/>
    <w:rsid w:val="5C871CFE"/>
    <w:rsid w:val="6BE37BB8"/>
    <w:rsid w:val="6CE85759"/>
    <w:rsid w:val="6E7B1535"/>
    <w:rsid w:val="76AD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  <w:lang w:eastAsia="zh-CN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F. Hoffmann-La Roche, Ltd.</Company>
  <Pages>2</Pages>
  <Words>780</Words>
  <Characters>871</Characters>
  <Lines>6</Lines>
  <Paragraphs>1</Paragraphs>
  <TotalTime>3</TotalTime>
  <ScaleCrop>false</ScaleCrop>
  <LinksUpToDate>false</LinksUpToDate>
  <CharactersWithSpaces>884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2021-02-02T07:16:00Z</dcterms:created>
  <dc:creator>Ma, Lionel {DYCB~Shanghai}</dc:creator>
  <cp:lastModifiedBy>Zhou</cp:lastModifiedBy>
  <cp:lastPrinted>2026-08-03T07:45:08Z</cp:lastPrinted>
  <dcterms:modified xsi:type="dcterms:W3CDTF">2026-08-03T07:49:05Z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eyJoZGlkIjoiZTFiM2EyNGE3MjNjMjNhZDJjODg2M2NlYzc0MDIxZmUiLCJ1c2VySWQiOiIxNjU3NTQxMjg3In0=</vt:lpwstr>
  </property>
  <property fmtid="{D5CDD505-2E9C-101B-9397-08002B2CF9AE}" pid="4" name="ICV">
    <vt:lpwstr>9D25CD305C7A47818502AF25517D73C5_12</vt:lpwstr>
  </property>
</Properties>
</file>