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2D70">
      <w:pPr>
        <w:pStyle w:val="2"/>
        <w:spacing w:before="138" w:line="219" w:lineRule="auto"/>
        <w:ind w:left="2015"/>
        <w:outlineLvl w:val="0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患者承载器械维保服务</w:t>
      </w:r>
      <w:r>
        <w:rPr>
          <w:b/>
          <w:bCs/>
          <w:sz w:val="36"/>
          <w:szCs w:val="36"/>
        </w:rPr>
        <w:t>需求</w:t>
      </w:r>
    </w:p>
    <w:p w14:paraId="12A96239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</w:p>
    <w:p w14:paraId="5D57134F">
      <w:pPr>
        <w:pStyle w:val="2"/>
        <w:spacing w:before="234" w:line="411" w:lineRule="auto"/>
        <w:ind w:left="19" w:firstLine="400"/>
        <w:jc w:val="both"/>
        <w:rPr>
          <w:rFonts w:hint="default" w:eastAsia="宋体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项目名称：患者承载器械维保服务1年</w:t>
      </w:r>
    </w:p>
    <w:p w14:paraId="59469DC8">
      <w:pPr>
        <w:pStyle w:val="2"/>
        <w:spacing w:before="234" w:line="411" w:lineRule="auto"/>
        <w:ind w:left="19" w:firstLine="400"/>
        <w:jc w:val="both"/>
      </w:pPr>
      <w:r>
        <w:rPr>
          <w:spacing w:val="16"/>
        </w:rPr>
        <w:t>项目背景：本院现有</w:t>
      </w:r>
      <w:r>
        <w:rPr>
          <w:rFonts w:hint="eastAsia"/>
          <w:spacing w:val="16"/>
          <w:lang w:val="en-US" w:eastAsia="zh-CN"/>
        </w:rPr>
        <w:t>患者承载器械</w:t>
      </w:r>
      <w:r>
        <w:rPr>
          <w:spacing w:val="16"/>
        </w:rPr>
        <w:t>总数约为</w:t>
      </w:r>
      <w:r>
        <w:rPr>
          <w:rFonts w:hint="eastAsia"/>
          <w:spacing w:val="16"/>
          <w:lang w:val="en-US" w:eastAsia="zh-CN"/>
        </w:rPr>
        <w:t>4205</w:t>
      </w:r>
      <w:r>
        <w:rPr>
          <w:spacing w:val="16"/>
        </w:rPr>
        <w:t>张</w:t>
      </w:r>
      <w:r>
        <w:rPr>
          <w:rFonts w:hint="eastAsia"/>
          <w:spacing w:val="16"/>
          <w:lang w:val="en-US" w:eastAsia="zh-CN"/>
        </w:rPr>
        <w:t>/台</w:t>
      </w:r>
      <w:r>
        <w:rPr>
          <w:spacing w:val="16"/>
        </w:rPr>
        <w:t>，</w:t>
      </w:r>
      <w:r>
        <w:rPr>
          <w:spacing w:val="15"/>
        </w:rPr>
        <w:t>涵盖多品牌</w:t>
      </w:r>
      <w:r>
        <w:rPr>
          <w:rFonts w:hint="eastAsia"/>
          <w:spacing w:val="15"/>
          <w:lang w:val="en-US" w:eastAsia="zh-CN"/>
        </w:rPr>
        <w:t>多型号的电/手动病床、产(检)床、婴儿床、电/手动推车(床)担架</w:t>
      </w:r>
      <w:r>
        <w:rPr>
          <w:spacing w:val="15"/>
        </w:rPr>
        <w:t>，</w:t>
      </w:r>
      <w:r>
        <w:rPr>
          <w:spacing w:val="9"/>
        </w:rPr>
        <w:t>为了确保</w:t>
      </w:r>
      <w:r>
        <w:rPr>
          <w:rFonts w:hint="eastAsia"/>
          <w:spacing w:val="9"/>
          <w:lang w:val="en-US" w:eastAsia="zh-CN"/>
        </w:rPr>
        <w:t>以上</w:t>
      </w:r>
      <w:r>
        <w:rPr>
          <w:rFonts w:hint="eastAsia"/>
          <w:spacing w:val="16"/>
          <w:lang w:val="en-US" w:eastAsia="zh-CN"/>
        </w:rPr>
        <w:t>患者承载器械</w:t>
      </w:r>
      <w:r>
        <w:rPr>
          <w:spacing w:val="9"/>
        </w:rPr>
        <w:t>正常运作，提升医疗服</w:t>
      </w:r>
      <w:r>
        <w:rPr>
          <w:spacing w:val="8"/>
        </w:rPr>
        <w:t>务质量和患者安全，特此</w:t>
      </w:r>
      <w:r>
        <w:rPr>
          <w:spacing w:val="9"/>
        </w:rPr>
        <w:t>进行年度维保服务采购。本次采购旨在通过专</w:t>
      </w:r>
      <w:r>
        <w:rPr>
          <w:spacing w:val="8"/>
        </w:rPr>
        <w:t>业的维护保养，预防故</w:t>
      </w:r>
      <w:r>
        <w:rPr>
          <w:spacing w:val="7"/>
        </w:rPr>
        <w:t>障发生，延长病床使用寿命，并确保在遇到问题时能迅速得到响应和</w:t>
      </w:r>
      <w:r>
        <w:rPr>
          <w:spacing w:val="5"/>
        </w:rPr>
        <w:t>解决。</w:t>
      </w:r>
    </w:p>
    <w:p w14:paraId="2097021A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一、技术要求：</w:t>
      </w:r>
    </w:p>
    <w:p w14:paraId="2BFA72C3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服务内容：</w:t>
      </w:r>
    </w:p>
    <w:p w14:paraId="5F991786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定期巡检：每年至少进行4次全面的现场巡检，检查病床的机械部件、传动系统、手摇装置、床体结构及安全锁紧装置等，确保所有功能正常运行。</w:t>
      </w:r>
    </w:p>
    <w:p w14:paraId="2E878205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维修服务：提供不限次数的紧急维修服务，响应时间不超过4小时，确保病床故障能够得到及时处理。</w:t>
      </w:r>
    </w:p>
    <w:p w14:paraId="7C6A80BD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零配件更换：包含必要的零配件更换，如丝杆、手柄、锁定装置等，零配件需为原厂或同等质量标准。</w:t>
      </w:r>
      <w:bookmarkStart w:id="0" w:name="_GoBack"/>
      <w:bookmarkEnd w:id="0"/>
    </w:p>
    <w:p w14:paraId="057EED37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技术支持：提供电话及现场技术支持，解答使用过程中的疑问。维保服务应确保所有病床操作顺畅，无卡顿，调节功能准确无误。</w:t>
      </w:r>
    </w:p>
    <w:p w14:paraId="0D83858F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所有维修作业应设置有至少2名专业技术人员执行。维保过程中需严格遵守医院安全操作规程，确保无安全隐患。</w:t>
      </w:r>
    </w:p>
    <w:p w14:paraId="3046B0C5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二、商务要求：</w:t>
      </w:r>
    </w:p>
    <w:p w14:paraId="38F68FE6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交付时间与地点：服务合同签订后尽快启动首次巡检。维保服务周期为12个月，从合同生效之日起计算。</w:t>
      </w:r>
    </w:p>
    <w:p w14:paraId="49E2F020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付款方式：合同签订后，当年服务期满6个月，付50%服务费，服务期满一年后支付剩余50%费用。</w:t>
      </w:r>
    </w:p>
    <w:p w14:paraId="659C9953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包装与运输：维保所需工具及零配件的运输由服务提供商负责，确保运输过程中的安全与卫生。</w:t>
      </w:r>
    </w:p>
    <w:p w14:paraId="6BE3182D">
      <w:pPr>
        <w:pStyle w:val="2"/>
        <w:spacing w:before="234" w:line="411" w:lineRule="auto"/>
        <w:ind w:left="19" w:firstLine="400"/>
        <w:jc w:val="both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服务要求：提供24小时报修热线，随时响应维修请求。维保服务应提供详细的维护报告，记录每次服务的内容。</w:t>
      </w:r>
    </w:p>
    <w:p w14:paraId="69A76F10">
      <w:pPr>
        <w:pStyle w:val="2"/>
        <w:spacing w:before="89" w:line="220" w:lineRule="auto"/>
      </w:pPr>
    </w:p>
    <w:sectPr>
      <w:pgSz w:w="1191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651FE2"/>
    <w:rsid w:val="440E6918"/>
    <w:rsid w:val="4869307A"/>
    <w:rsid w:val="5FE83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611</Words>
  <Characters>620</Characters>
  <TotalTime>1</TotalTime>
  <ScaleCrop>false</ScaleCrop>
  <LinksUpToDate>false</LinksUpToDate>
  <CharactersWithSpaces>620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2025-09-22T16:11:00Z</dcterms:created>
  <dc:creator>user</dc:creator>
  <cp:lastModifiedBy>胡伟坡</cp:lastModifiedBy>
  <dcterms:modified xsi:type="dcterms:W3CDTF">2025-10-09T03:45:51Z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2025-09-22T16:11:26Z</vt:filetime>
  </property>
  <property fmtid="{D5CDD505-2E9C-101B-9397-08002B2CF9AE}" pid="4" name="UsrData">
    <vt:lpwstr>68d104ab10e070001f24093bwl</vt:lpwstr>
  </property>
  <property fmtid="{D5CDD505-2E9C-101B-9397-08002B2CF9AE}" pid="5" name="KSOTemplateDocerSaveRecord">
    <vt:lpwstr>eyJoZGlkIjoiMWNhNjEwNjEzM2FmNmM1OTc0NWQxMGUxNzdiMWY2NDQiLCJ1c2VySWQiOiIxNjU3MTU3OTk5In0=</vt:lpwstr>
  </property>
  <property fmtid="{D5CDD505-2E9C-101B-9397-08002B2CF9AE}" pid="6" name="KSOProductBuildVer">
    <vt:lpwstr>2052-12.1.0.19770</vt:lpwstr>
  </property>
  <property fmtid="{D5CDD505-2E9C-101B-9397-08002B2CF9AE}" pid="7" name="ICV">
    <vt:lpwstr>C07FE90942994517B207A9CD6B44003E_13</vt:lpwstr>
  </property>
</Properties>
</file>